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INFECÇÃO POR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EM FELINO DOMÉSTICO NO CARIRI CEARENSE: RELATO DE CASO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Joao Victor de Sousa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MOREIRA¹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Williana Bezerra Oliveira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PESSÔA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Josiane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GONÇALVES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²; Paulo Victor Modesto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BATISTA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³; Layze Cilmara Alves da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VIEIRA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de Medicina Veterinária, Universidade Federal do Cariri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 E-mail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victor.moreira@aluno.ufca.edu.br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de Medicina Veterinária, Universidade Federal do Cariri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 Veterinário Autônomo, Clínica HarmonyVet.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de Medicina Veterinária, Universidade Federal do Cariri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um parasito intestinal responsável por causar distúrbios gastrointestinais em gatos domésticos com elevados índices de morbidade. Este estudo objetivou relatar um caso de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um gato adulto, descrevendo seus aspectos clínicos, diagnósticos e terapêuticos. Um felino SRD, fêmea, 8 anos, apresentou vômitos e diarreia intermitentes persistentes. Após tratamento inicial com Probióticos, Prebióticos e Leveduras vivas e Omeprazol sem efetividade, a paciente foi internada devido a desidratação grave e rigidez abdominal. Exames revelaram alterações laboratoriais e ultrassonográficas consistentes com glomerulonefrite, colangiohepatite e espessamento intestinal difuso, o exame coproparasitológico confirmou o diagnóstico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T. 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Tratada com amoxicilina e complexo vitamínico B, o animal apresentou melhora significativa após cinco dias. A resposta positiva ao tratamento indica que, apesar da gravidade do caso, é possível obter uma melhora clínica, ressaltando a importância do diagnóstico laboratorial e terapêutica direcionada para controle da afecção.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Toxocara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spp.; enteropatógeno; gato doméstico; zoonose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enteropatógenos parasitários, tanto protozoários quanto helmintos, constituem uma das causas predominantes de distúrbios gastrintestinais em animais domésticos (Ursache et al., 2021), com elevados índices de morbidade (Bonilla-Aldana et al., 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 parasito intestinal comumente encontrado no gato doméstico, responsável por desencadear distúrbios gastrointestinais expressos por diarreia, vômitos e alterações no apetite (Ursache et al., 2021).  Devido à sua alta capacidade de reprodução, resistência de seus ovos no ambiente e seu alto potencial zoonótico,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T. cati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considerado de grande importância na Saúde Pública (Phoosangwalthong et al., 2022). Com base no exposto, este estudo teve como objetivo relatar um caso de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um felino adulto, detalhando os seus sinais clínicos, os métodos de diagnóstico utilizados e as opções de tratamento adotadas.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caso: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felino, SRD, fêmea, 8 anos de idade, pesando 3,2 kg, foi atendido com histórico de êmese e diarreia intermitentes. Segundo o tutor, o animal estava com o quadro gastrointestinal há mais de 14 dias. Foi realizado tratamento anterior 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Probióticos, Prebióticos e Leveduras vivas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 Omeprazol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onde houve uma melhora no quadro de vômito, no entanto, o animal continuou com inapetência. Durante o exame clínico, constatou-se um quadro de desidratação (grau 6) e na palpação abdominal, foi possível aferir moderada rigidez nas alças intestinais. O felino foi encaminhado para o setor de internação da clínica, realizando exames de sangue (hemograma e bioquímico) e ultrassonografia abdominal. Exames laboratoriais revelaram aumento de AST (36 U/I), hiperproteinemia (10,08 g/dL), hipoalbuminemia (4,18 g/dL) e hiperglobulinemia (5,9 g/dL). No exame de imagem, houve achados sugestivos de glomerulonefrite e colangiohepatite. As alterações intestinais apresentavam-se difusas, o intestino delgado revelava-se com moderada quantidade de conteúdo líquido, mucoso e gasoso, com parede de espessura aumentada multifocalmente (duodeno: 0,5 cm / intestino delgado variando entre 0,13 e 0,48 cm). Os linfonodos intra-abdominais, estavam aumentados, com formato anatômico elíptico perdido (bordos arredondados). Foi recomendado a administração de Same (90mg/ml), Ursacol (35 mg) + Silimarina (70mg/ml), Silmox CL (150mg), Metronidazol (40mg), Prednisolona (3mg/ml), Mirtz (2mg), Fenbendazol + Pamoato de Pirantel + Praziquantel, Cronidor (12mg) e Ograx-3 500, para tratamento em domicílio. Após 29 dias, durante retorno, o tutor relatou melhora no apetite do animal, no entanto, este apresentou uma crise de hematoquezia. O animal foi encaminhado para o setor de internação pela segunda vez, e foi solicitado a realização de exame coproparasitológico. Foi realizado a coproanálise por meio de amostras de fezes coletadas no ambiente, mediante flutuação em solução salina hipersaturada, sedimentação e microscopia óptica. À macroscopia, as fezes apresentavam coloração marrom amarelado, de consistência amolecida e com presença de muco. À microscopia, observou-se ovos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Realizou-se tratamento com incremento à receita anterior, de Amoxicilina (250 mg/5mL) e Cianocobalamina (200 mcg) + Tiamina (60mg/mL) + vitamina B6 (80mg/mL), com retorno para reavaliação após 5 dias. Após o período de tempo recomendado, o animal retornou à clínica apresentando melhora do quadro clínico de vômito, diarreia e inapetência.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Discussão: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associação de sinais clínicos, exames bioquímicos, ultrassonográficos e coproparasitológico, permitiram o diagnóstico confirmatório de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T. cati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Indo de acordo com Bonilla-Aldana et al. (2024) que citam que os testes diagnósticos para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Toxocara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spp. em animais de companhia baseiam-se fundamentalmente no exame microscópico das fezes para encontrar ovos e analisar a sua morfologia. Distúrbios gastrintestinais representam uma das principais causas de consulta veterinária entre os felinos domésticos, motivando tutores a buscarem atendimento especializado para seus animais. A variabilidade de sinais clínicos, sem a realização de exames diagnósticos, muitas vezes torna os tratamentos empregados ineficazes, como demonstrado neste relato inicialmente, ganhando destaque a condução da terapêutica direcionada, possibilitada pela utilização de exames específicos, descartando outras causas parasitárias, infecciosas, alimentares ou idiopáticas. Embora casos de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T. cati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sejam relatados menos frequentemente quando comparados com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Toxocara canis,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sua importância como zoonose não deve ser subestimada, pois os gatos atuam como reservatórios e fontes de contaminação direta (Villavicencio, Pilamunga e Ortiz, 2024)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toxocaríase é uma doença de grande importância no contexto urbano e, embora acometa diversos animais, muitas vezes é subestimada, principalmente quando associada a felinos. Seu potencial zoonótico evidencia a necessidade de vigilância constante e tratamentos eficazes para prevenir a disseminação da infecção. O caso relatado demonstra a complexidade do diagnóstico e tratamento dessa infecção em um felino adulto, evidenciando a importância de uma abordagem clínica que inclua exames laboratoriais detalhados. A resposta positiva ao tratamento indica que, apesar da gravidade da infecção, é possível obter uma melhora do animal com a terapêutica adequada.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BONILLA-ALDANA, Jorge Luis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gatos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Felis catus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): uma revisão sistemática e meta-análise.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Animais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14, n. 7, pág. 1022, 2024.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PHOOSANGWALTHONG, Pornkamol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Toxocara canis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cães e gatos vadios em Bangkok, Tailândia: Prevalência molecular e fatores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Parasitologia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2, n. 2, p. 88-94, 2022.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URSACHE, Aurora-Livia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Toxocara cati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Other Parasitic Enteropathogens: More Commonly Found in Owned Cats with Gastrointestinal Signs Than in Clinically Healthy Ones.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Pathogens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10, e. 2, 2021. 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VILLAVICENCIO, Blanca Jeaneth; PILAMUNGA, Valeria Mikaela Castillo; ORTIZ, Jenny Piedad Lozada. Prevalencia de Toxocara cati en felinos domésticos de la parroquia Veracruz, provincia de Pastaza, Ecuador.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Universidad &amp; ciencia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v. 13, n. 1, p. 138-147, 2024.</w:t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-129537</wp:posOffset>
          </wp:positionH>
          <wp:positionV relativeFrom="page">
            <wp:align>top</wp:align>
          </wp:positionV>
          <wp:extent cx="7912968" cy="1400553"/>
          <wp:effectExtent b="0" l="0" r="0" t="0"/>
          <wp:wrapSquare wrapText="bothSides" distB="0" distT="0" distL="114300" distR="114300"/>
          <wp:docPr descr="Texto&#10;&#10;Descrição gerada automaticamente com confiança baixa" id="3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before="24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B0A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B0A6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B0A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B0A6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B0A6B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B0A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B0A6B"/>
    <w:rPr>
      <w:rFonts w:ascii="Segoe UI" w:cs="Segoe UI" w:hAnsi="Segoe UI"/>
      <w:sz w:val="18"/>
      <w:szCs w:val="18"/>
    </w:rPr>
  </w:style>
  <w:style w:type="paragraph" w:styleId="Reviso">
    <w:name w:val="Revision"/>
    <w:hidden w:val="1"/>
    <w:uiPriority w:val="99"/>
    <w:semiHidden w:val="1"/>
    <w:rsid w:val="0076409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640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409E"/>
  </w:style>
  <w:style w:type="paragraph" w:styleId="Rodap">
    <w:name w:val="footer"/>
    <w:basedOn w:val="Normal"/>
    <w:link w:val="RodapChar"/>
    <w:uiPriority w:val="99"/>
    <w:unhideWhenUsed w:val="1"/>
    <w:rsid w:val="007640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409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gnz+ty60k+O9ww9ymBNG9K9DA==">CgMxLjAyCGguZ2pkZ3hzOAByITFza3FMM21Ma1ZWN0Rvck9vM1BZQ0FiakVnNEhkSjFZZg==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2024-07-19T13:48:00Z</dcterms:created>
  <dc:creator>Anderson Bezerra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