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DD432" w14:textId="76528377" w:rsidR="001D307B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OSTEOMIELITE BACTERIANA POR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ESCHERICHIA COL</w:t>
      </w:r>
      <w:r w:rsidR="00E411C5">
        <w:rPr>
          <w:rFonts w:ascii="Times New Roman" w:eastAsia="Times New Roman" w:hAnsi="Times New Roman" w:cs="Times New Roman"/>
          <w:b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EM OVINO</w:t>
      </w:r>
    </w:p>
    <w:p w14:paraId="53F251E3" w14:textId="05353CFE" w:rsidR="001D307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Wênia dos Santos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ALVES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Karen Larissa Araújo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ARRAIS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Flaviane Teles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SOUZA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60DA6">
        <w:rPr>
          <w:rFonts w:ascii="Times New Roman" w:eastAsia="Times New Roman" w:hAnsi="Times New Roman" w:cs="Times New Roman"/>
          <w:sz w:val="24"/>
          <w:szCs w:val="24"/>
        </w:rPr>
        <w:t xml:space="preserve">Kaio Fernandes </w:t>
      </w:r>
      <w:r w:rsidR="00F60DA6" w:rsidRPr="00B32603">
        <w:rPr>
          <w:rFonts w:ascii="Times New Roman" w:eastAsia="Times New Roman" w:hAnsi="Times New Roman" w:cs="Times New Roman"/>
          <w:b/>
          <w:bCs/>
          <w:sz w:val="24"/>
          <w:szCs w:val="24"/>
        </w:rPr>
        <w:t>FREITAS</w:t>
      </w:r>
      <w:r w:rsidR="00F60DA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F60DA6">
        <w:rPr>
          <w:rFonts w:ascii="Times New Roman" w:eastAsia="Times New Roman" w:hAnsi="Times New Roman" w:cs="Times New Roman"/>
          <w:sz w:val="24"/>
          <w:szCs w:val="24"/>
        </w:rPr>
        <w:t xml:space="preserve">; Pollyana Oliveira </w:t>
      </w:r>
      <w:r w:rsidR="00F60DA6" w:rsidRPr="00F60DA6">
        <w:rPr>
          <w:rFonts w:ascii="Times New Roman" w:eastAsia="Times New Roman" w:hAnsi="Times New Roman" w:cs="Times New Roman"/>
          <w:b/>
          <w:bCs/>
          <w:sz w:val="24"/>
          <w:szCs w:val="24"/>
        </w:rPr>
        <w:t>SILVA</w:t>
      </w:r>
      <w:r w:rsidR="00F60DA6" w:rsidRPr="00F60DA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="00F60DA6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F60DA6">
        <w:rPr>
          <w:rFonts w:ascii="Times New Roman" w:eastAsia="Times New Roman" w:hAnsi="Times New Roman" w:cs="Times New Roman"/>
          <w:sz w:val="24"/>
          <w:szCs w:val="24"/>
        </w:rPr>
        <w:t>Fernanda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Pereira da Silva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BARBOSA</w:t>
      </w:r>
      <w:r w:rsidR="00F60DA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="00952751">
        <w:rPr>
          <w:rFonts w:ascii="Times New Roman" w:eastAsia="Times New Roman" w:hAnsi="Times New Roman" w:cs="Times New Roman"/>
          <w:sz w:val="24"/>
          <w:szCs w:val="24"/>
        </w:rPr>
        <w:t>; Suely</w:t>
      </w:r>
      <w:r w:rsidR="00B32603">
        <w:rPr>
          <w:rFonts w:ascii="Times New Roman" w:eastAsia="Times New Roman" w:hAnsi="Times New Roman" w:cs="Times New Roman"/>
          <w:sz w:val="24"/>
          <w:szCs w:val="24"/>
        </w:rPr>
        <w:t xml:space="preserve"> Cristina Pereira de Lima </w:t>
      </w:r>
      <w:r w:rsidR="00B32603" w:rsidRPr="00114EC1">
        <w:rPr>
          <w:rFonts w:ascii="Times New Roman" w:eastAsia="Times New Roman" w:hAnsi="Times New Roman" w:cs="Times New Roman"/>
          <w:b/>
          <w:bCs/>
          <w:sz w:val="24"/>
          <w:szCs w:val="24"/>
        </w:rPr>
        <w:t>OLIVEIRA</w:t>
      </w:r>
      <w:r w:rsidR="00F60DA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3C557F" w14:textId="77777777" w:rsidR="001D307B" w:rsidRDefault="00000000" w:rsidP="00114E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Especializanda do Instituto Federal da Paraíba – IFPB – Sousa. E-mail: weniaalves52@gmail.com</w:t>
      </w:r>
    </w:p>
    <w:p w14:paraId="2FA8AF6C" w14:textId="77777777" w:rsidR="001D307B" w:rsidRDefault="00000000" w:rsidP="00114E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Especializanda do Instituto Federal da Paraíba – IFPB – Sousa. E-mail: karenarrais.kl@gmail.com</w:t>
      </w:r>
    </w:p>
    <w:p w14:paraId="755E843E" w14:textId="77777777" w:rsidR="001D307B" w:rsidRDefault="00000000" w:rsidP="00114E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Especializanda do Instituto Federal da Paraíba – IFPB – Sousa. E-mail: flavianetelesvet@gmail.com</w:t>
      </w:r>
    </w:p>
    <w:p w14:paraId="45F0E5E8" w14:textId="5D57F83F" w:rsidR="00F60DA6" w:rsidRDefault="00F60DA6" w:rsidP="00114E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Especializando do Instituto Federal da Paraíba – IFPB – Sousa. E-mail: kaiofernandesfreitas590@gmail.com</w:t>
      </w:r>
    </w:p>
    <w:p w14:paraId="179E8A2B" w14:textId="4228A069" w:rsidR="00F60DA6" w:rsidRDefault="00F60DA6" w:rsidP="00114E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Discente do Curso de Medicina Veterinária – IFPB - Sousa. E-mail: pollyana.oliveira@academico.ifpb.edu.br</w:t>
      </w:r>
    </w:p>
    <w:p w14:paraId="031ACD0D" w14:textId="027CC77E" w:rsidR="00B32603" w:rsidRDefault="00F60DA6" w:rsidP="00114E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Docente do Instituto Federal da Paraíba – IFPB – Sousa. E-mail: </w:t>
      </w:r>
      <w:r w:rsidR="005514FF">
        <w:rPr>
          <w:rFonts w:ascii="Times New Roman" w:eastAsia="Times New Roman" w:hAnsi="Times New Roman" w:cs="Times New Roman"/>
          <w:color w:val="000000"/>
          <w:sz w:val="20"/>
          <w:szCs w:val="20"/>
        </w:rPr>
        <w:t>f</w:t>
      </w:r>
      <w:r w:rsidR="00F277D5">
        <w:rPr>
          <w:rFonts w:ascii="Times New Roman" w:eastAsia="Times New Roman" w:hAnsi="Times New Roman" w:cs="Times New Roman"/>
          <w:color w:val="000000"/>
          <w:sz w:val="20"/>
          <w:szCs w:val="20"/>
        </w:rPr>
        <w:t>ernanda.barbosa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@</w:t>
      </w:r>
      <w:r w:rsidR="00F277D5">
        <w:rPr>
          <w:rFonts w:ascii="Times New Roman" w:eastAsia="Times New Roman" w:hAnsi="Times New Roman" w:cs="Times New Roman"/>
          <w:color w:val="000000"/>
          <w:sz w:val="20"/>
          <w:szCs w:val="20"/>
        </w:rPr>
        <w:t>ifpb.edu.br</w:t>
      </w:r>
    </w:p>
    <w:p w14:paraId="64F0E2CC" w14:textId="2E993435" w:rsidR="00B32603" w:rsidRPr="00B32603" w:rsidRDefault="00F60DA6" w:rsidP="00F60D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7</w:t>
      </w:r>
      <w:r w:rsidR="00B326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Docente do Instituto Federal da Paraíba – IFPB – Sousa. E-mail: </w:t>
      </w:r>
      <w:r w:rsidR="005514FF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B32603">
        <w:rPr>
          <w:rFonts w:ascii="Times New Roman" w:eastAsia="Times New Roman" w:hAnsi="Times New Roman" w:cs="Times New Roman"/>
          <w:color w:val="000000"/>
          <w:sz w:val="20"/>
          <w:szCs w:val="20"/>
        </w:rPr>
        <w:t>uely.oliveira@ifpb.edu.br</w:t>
      </w:r>
    </w:p>
    <w:p w14:paraId="2C48EAAD" w14:textId="77777777" w:rsidR="00114EC1" w:rsidRDefault="00114EC1" w:rsidP="00114E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0C9590" w14:textId="07037FC2" w:rsidR="001D307B" w:rsidRDefault="00000000" w:rsidP="00114E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Resumo: </w:t>
      </w:r>
    </w:p>
    <w:p w14:paraId="79D27F7D" w14:textId="0573EE11" w:rsidR="001D307B" w:rsidRDefault="00B0398E" w:rsidP="00F277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076C2C">
        <w:rPr>
          <w:rFonts w:ascii="Times New Roman" w:eastAsia="Times New Roman" w:hAnsi="Times New Roman" w:cs="Times New Roman"/>
        </w:rPr>
        <w:t xml:space="preserve">Objetivou-se relatar um caso de osteomielite bacteriana por </w:t>
      </w:r>
      <w:r w:rsidRPr="00076C2C">
        <w:rPr>
          <w:rFonts w:ascii="Times New Roman" w:eastAsia="Times New Roman" w:hAnsi="Times New Roman" w:cs="Times New Roman"/>
          <w:i/>
        </w:rPr>
        <w:t xml:space="preserve">Escherichia coli </w:t>
      </w:r>
      <w:r w:rsidRPr="00076C2C">
        <w:rPr>
          <w:rFonts w:ascii="Times New Roman" w:eastAsia="Times New Roman" w:hAnsi="Times New Roman" w:cs="Times New Roman"/>
        </w:rPr>
        <w:t xml:space="preserve">em um ovino. Foi atendido um ovino, mestiço, 5 anos, com histórico de que havia entrado um espinho de algaroba no membro pélvico </w:t>
      </w:r>
      <w:r w:rsidR="00F277D5" w:rsidRPr="00076C2C">
        <w:rPr>
          <w:rFonts w:ascii="Times New Roman" w:eastAsia="Times New Roman" w:hAnsi="Times New Roman" w:cs="Times New Roman"/>
        </w:rPr>
        <w:t>direit</w:t>
      </w:r>
      <w:r w:rsidR="00F277D5">
        <w:rPr>
          <w:rFonts w:ascii="Times New Roman" w:eastAsia="Times New Roman" w:hAnsi="Times New Roman" w:cs="Times New Roman"/>
        </w:rPr>
        <w:t>o (MPD)</w:t>
      </w:r>
      <w:r w:rsidRPr="00076C2C">
        <w:rPr>
          <w:rFonts w:ascii="Times New Roman" w:eastAsia="Times New Roman" w:hAnsi="Times New Roman" w:cs="Times New Roman"/>
        </w:rPr>
        <w:t>, mas que tinha sido retirado. No entanto, o animal não obteve melhora e foi trazido ao Hospital Veterinário do IFPB. Na propriedade foi realizado o tratamento sem sucesso. No exame clínico o animal apresentava claudicação grau V do MPD</w:t>
      </w:r>
      <w:r w:rsidR="00BB5CB8" w:rsidRPr="00076C2C">
        <w:rPr>
          <w:rFonts w:ascii="Times New Roman" w:eastAsia="Times New Roman" w:hAnsi="Times New Roman" w:cs="Times New Roman"/>
        </w:rPr>
        <w:t xml:space="preserve"> </w:t>
      </w:r>
      <w:r w:rsidRPr="00076C2C">
        <w:rPr>
          <w:rFonts w:ascii="Times New Roman" w:eastAsia="Times New Roman" w:hAnsi="Times New Roman" w:cs="Times New Roman"/>
        </w:rPr>
        <w:t>e os demais parâmetros dentro da normalidade para a espécie</w:t>
      </w:r>
      <w:r w:rsidR="00BB5CB8" w:rsidRPr="00076C2C">
        <w:rPr>
          <w:rFonts w:ascii="Times New Roman" w:eastAsia="Times New Roman" w:hAnsi="Times New Roman" w:cs="Times New Roman"/>
        </w:rPr>
        <w:t>. N</w:t>
      </w:r>
      <w:r w:rsidRPr="00076C2C">
        <w:rPr>
          <w:rFonts w:ascii="Times New Roman" w:eastAsia="Times New Roman" w:hAnsi="Times New Roman" w:cs="Times New Roman"/>
        </w:rPr>
        <w:t>a</w:t>
      </w:r>
      <w:r w:rsidR="00BB5CB8" w:rsidRPr="00076C2C">
        <w:rPr>
          <w:rFonts w:ascii="Times New Roman" w:eastAsia="Times New Roman" w:hAnsi="Times New Roman" w:cs="Times New Roman"/>
        </w:rPr>
        <w:t xml:space="preserve"> </w:t>
      </w:r>
      <w:r w:rsidRPr="00076C2C">
        <w:rPr>
          <w:rFonts w:ascii="Times New Roman" w:eastAsia="Times New Roman" w:hAnsi="Times New Roman" w:cs="Times New Roman"/>
        </w:rPr>
        <w:t>radiografia foram observadas áreas de proliferação óssea que se estendia</w:t>
      </w:r>
      <w:r w:rsidR="00BB5CB8" w:rsidRPr="00076C2C">
        <w:rPr>
          <w:rFonts w:ascii="Times New Roman" w:eastAsia="Times New Roman" w:hAnsi="Times New Roman" w:cs="Times New Roman"/>
        </w:rPr>
        <w:t>m</w:t>
      </w:r>
      <w:r w:rsidRPr="00076C2C">
        <w:rPr>
          <w:rFonts w:ascii="Times New Roman" w:eastAsia="Times New Roman" w:hAnsi="Times New Roman" w:cs="Times New Roman"/>
        </w:rPr>
        <w:t xml:space="preserve"> do terço final do metatarso até a terceira falange. Coletou-se material para biópsia e cultura.</w:t>
      </w:r>
      <w:r w:rsidR="00BB5CB8" w:rsidRPr="00076C2C">
        <w:rPr>
          <w:rFonts w:ascii="Times New Roman" w:eastAsia="Times New Roman" w:hAnsi="Times New Roman" w:cs="Times New Roman"/>
        </w:rPr>
        <w:t xml:space="preserve"> </w:t>
      </w:r>
      <w:r w:rsidRPr="00076C2C">
        <w:rPr>
          <w:rFonts w:ascii="Times New Roman" w:eastAsia="Times New Roman" w:hAnsi="Times New Roman" w:cs="Times New Roman"/>
        </w:rPr>
        <w:t xml:space="preserve">A cultura e o antibiograma confirmaram a presença da bactéria </w:t>
      </w:r>
      <w:r w:rsidRPr="00076C2C">
        <w:rPr>
          <w:rFonts w:ascii="Times New Roman" w:eastAsia="Times New Roman" w:hAnsi="Times New Roman" w:cs="Times New Roman"/>
          <w:i/>
        </w:rPr>
        <w:t>E</w:t>
      </w:r>
      <w:r w:rsidR="00F277D5">
        <w:rPr>
          <w:rFonts w:ascii="Times New Roman" w:eastAsia="Times New Roman" w:hAnsi="Times New Roman" w:cs="Times New Roman"/>
          <w:i/>
        </w:rPr>
        <w:t>s</w:t>
      </w:r>
      <w:r w:rsidRPr="00076C2C">
        <w:rPr>
          <w:rFonts w:ascii="Times New Roman" w:eastAsia="Times New Roman" w:hAnsi="Times New Roman" w:cs="Times New Roman"/>
          <w:i/>
        </w:rPr>
        <w:t xml:space="preserve">cherichia coli </w:t>
      </w:r>
      <w:r w:rsidRPr="00076C2C">
        <w:rPr>
          <w:rFonts w:ascii="Times New Roman" w:eastAsia="Times New Roman" w:hAnsi="Times New Roman" w:cs="Times New Roman"/>
        </w:rPr>
        <w:t>com sensibilidade à Amoxilina associada ao Clavulanato de Potássio e C</w:t>
      </w:r>
      <w:r w:rsidR="00076C2C">
        <w:rPr>
          <w:rFonts w:ascii="Times New Roman" w:eastAsia="Times New Roman" w:hAnsi="Times New Roman" w:cs="Times New Roman"/>
        </w:rPr>
        <w:t>efalosporina</w:t>
      </w:r>
      <w:r w:rsidRPr="00076C2C">
        <w:rPr>
          <w:rFonts w:ascii="Times New Roman" w:eastAsia="Times New Roman" w:hAnsi="Times New Roman" w:cs="Times New Roman"/>
        </w:rPr>
        <w:t>. A</w:t>
      </w:r>
      <w:r w:rsidR="00BB5CB8" w:rsidRPr="00076C2C">
        <w:rPr>
          <w:rFonts w:ascii="Times New Roman" w:eastAsia="Times New Roman" w:hAnsi="Times New Roman" w:cs="Times New Roman"/>
        </w:rPr>
        <w:t xml:space="preserve">ntes </w:t>
      </w:r>
      <w:r w:rsidR="00076C2C">
        <w:rPr>
          <w:rFonts w:ascii="Times New Roman" w:eastAsia="Times New Roman" w:hAnsi="Times New Roman" w:cs="Times New Roman"/>
        </w:rPr>
        <w:t xml:space="preserve">mesmo </w:t>
      </w:r>
      <w:r w:rsidR="00BB5CB8" w:rsidRPr="00076C2C">
        <w:rPr>
          <w:rFonts w:ascii="Times New Roman" w:eastAsia="Times New Roman" w:hAnsi="Times New Roman" w:cs="Times New Roman"/>
        </w:rPr>
        <w:t>do resultado do teste de sensibilidade ao antimicrobiano foi instituído tratamento com cefalosporina de terceira geração, que foi continuado após o</w:t>
      </w:r>
      <w:r w:rsidRPr="00076C2C">
        <w:rPr>
          <w:rFonts w:ascii="Times New Roman" w:eastAsia="Times New Roman" w:hAnsi="Times New Roman" w:cs="Times New Roman"/>
        </w:rPr>
        <w:t xml:space="preserve"> diagnóstico de osteomielite bacteriana por </w:t>
      </w:r>
      <w:r w:rsidRPr="00076C2C">
        <w:rPr>
          <w:rFonts w:ascii="Times New Roman" w:eastAsia="Times New Roman" w:hAnsi="Times New Roman" w:cs="Times New Roman"/>
          <w:i/>
        </w:rPr>
        <w:t>E</w:t>
      </w:r>
      <w:r w:rsidR="00F277D5" w:rsidRPr="00F277D5">
        <w:rPr>
          <w:rFonts w:ascii="Times New Roman" w:eastAsia="Times New Roman" w:hAnsi="Times New Roman" w:cs="Times New Roman"/>
          <w:i/>
        </w:rPr>
        <w:t>.</w:t>
      </w:r>
      <w:r w:rsidRPr="00F277D5">
        <w:rPr>
          <w:rFonts w:ascii="Times New Roman" w:eastAsia="Times New Roman" w:hAnsi="Times New Roman" w:cs="Times New Roman"/>
          <w:i/>
        </w:rPr>
        <w:t>col</w:t>
      </w:r>
      <w:r w:rsidR="00BB5CB8" w:rsidRPr="00F277D5">
        <w:rPr>
          <w:rFonts w:ascii="Times New Roman" w:eastAsia="Times New Roman" w:hAnsi="Times New Roman" w:cs="Times New Roman"/>
          <w:i/>
        </w:rPr>
        <w:t>i</w:t>
      </w:r>
      <w:r w:rsidR="00F277D5" w:rsidRPr="00F277D5">
        <w:rPr>
          <w:rFonts w:ascii="Times New Roman" w:eastAsia="Times New Roman" w:hAnsi="Times New Roman" w:cs="Times New Roman"/>
          <w:iCs/>
        </w:rPr>
        <w:t xml:space="preserve"> e a confirmação do antibiograma</w:t>
      </w:r>
      <w:r w:rsidR="00BB5CB8" w:rsidRPr="00F277D5">
        <w:rPr>
          <w:rFonts w:ascii="Times New Roman" w:eastAsia="Times New Roman" w:hAnsi="Times New Roman" w:cs="Times New Roman"/>
          <w:iCs/>
        </w:rPr>
        <w:t>.</w:t>
      </w:r>
      <w:r w:rsidR="00076C2C" w:rsidRPr="00076C2C">
        <w:rPr>
          <w:rFonts w:ascii="Times New Roman" w:eastAsia="Times New Roman" w:hAnsi="Times New Roman" w:cs="Times New Roman"/>
          <w:color w:val="000000"/>
        </w:rPr>
        <w:t xml:space="preserve"> O caso relatado de osteomielite bacteriana </w:t>
      </w:r>
      <w:r w:rsidR="00F277D5">
        <w:rPr>
          <w:rFonts w:ascii="Times New Roman" w:eastAsia="Times New Roman" w:hAnsi="Times New Roman" w:cs="Times New Roman"/>
          <w:color w:val="000000"/>
        </w:rPr>
        <w:t xml:space="preserve">ocasionada </w:t>
      </w:r>
      <w:r w:rsidR="00076C2C" w:rsidRPr="00076C2C">
        <w:rPr>
          <w:rFonts w:ascii="Times New Roman" w:eastAsia="Times New Roman" w:hAnsi="Times New Roman" w:cs="Times New Roman"/>
          <w:color w:val="000000"/>
        </w:rPr>
        <w:t xml:space="preserve">por </w:t>
      </w:r>
      <w:r w:rsidR="00076C2C" w:rsidRPr="00076C2C">
        <w:rPr>
          <w:rFonts w:ascii="Times New Roman" w:eastAsia="Times New Roman" w:hAnsi="Times New Roman" w:cs="Times New Roman"/>
          <w:i/>
          <w:iCs/>
          <w:color w:val="000000"/>
        </w:rPr>
        <w:t xml:space="preserve">E. coli </w:t>
      </w:r>
      <w:r w:rsidR="00076C2C" w:rsidRPr="00076C2C">
        <w:rPr>
          <w:rFonts w:ascii="Times New Roman" w:eastAsia="Times New Roman" w:hAnsi="Times New Roman" w:cs="Times New Roman"/>
          <w:color w:val="000000"/>
        </w:rPr>
        <w:t>em ovino teve um desfecho favorável porque o tratamento clínico foi baseado num diagnóstico rápido e preciso.</w:t>
      </w:r>
    </w:p>
    <w:p w14:paraId="29A1D9DF" w14:textId="77777777" w:rsidR="00076C2C" w:rsidRPr="00076C2C" w:rsidRDefault="00076C2C" w:rsidP="00076C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Cs/>
        </w:rPr>
      </w:pPr>
    </w:p>
    <w:p w14:paraId="1B71D7DF" w14:textId="403EE113" w:rsidR="001D307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3D590E">
        <w:rPr>
          <w:rFonts w:ascii="Times New Roman" w:eastAsia="Times New Roman" w:hAnsi="Times New Roman" w:cs="Times New Roman"/>
          <w:color w:val="00000A"/>
        </w:rPr>
        <w:t xml:space="preserve">bactéria; </w:t>
      </w:r>
      <w:r>
        <w:rPr>
          <w:rFonts w:ascii="Times New Roman" w:eastAsia="Times New Roman" w:hAnsi="Times New Roman" w:cs="Times New Roman"/>
          <w:color w:val="00000A"/>
        </w:rPr>
        <w:t xml:space="preserve">claudicação; </w:t>
      </w:r>
      <w:r w:rsidR="003D590E">
        <w:rPr>
          <w:rFonts w:ascii="Times New Roman" w:eastAsia="Times New Roman" w:hAnsi="Times New Roman" w:cs="Times New Roman"/>
          <w:color w:val="00000A"/>
        </w:rPr>
        <w:t xml:space="preserve">inflamação; osso; </w:t>
      </w:r>
      <w:r>
        <w:rPr>
          <w:rFonts w:ascii="Times New Roman" w:eastAsia="Times New Roman" w:hAnsi="Times New Roman" w:cs="Times New Roman"/>
          <w:color w:val="00000A"/>
        </w:rPr>
        <w:t>ruminante</w:t>
      </w:r>
      <w:r w:rsidR="00114EC1">
        <w:rPr>
          <w:rFonts w:ascii="Times New Roman" w:eastAsia="Times New Roman" w:hAnsi="Times New Roman" w:cs="Times New Roman"/>
          <w:color w:val="00000A"/>
        </w:rPr>
        <w:t>.</w:t>
      </w:r>
    </w:p>
    <w:p w14:paraId="79734A6B" w14:textId="40B84C91" w:rsidR="001D307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osteomielite é uma inflamação óssea causada por um agente infeccioso, seja ele bactéria ou fungo (FREITAS e RODRIGUES, 2020). Em animais de grande porte, geralmente as osteomielites são de origem bacteriana, sendo as de origem fúngica raras (HOGAN e HONNAS, 2010). Dentre as bactérias envolvidas, as mais comuns são as Gram-positivas como 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Streptococcus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e as Gram-negativas como 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Escherichia coli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(CAMACHO, 2022). </w:t>
      </w:r>
    </w:p>
    <w:p w14:paraId="722A744E" w14:textId="5340D527" w:rsidR="001D307B" w:rsidRDefault="00000000" w:rsidP="009E07B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osteomielite é classificada em aguda e crônica, e pode surgir por via hematogênica, através de um foco infeccioso contíguo ou por entrada direta bacteriana, sendo essa por meio de trauma e procedimentos cirúrgicos (HOGAN e HONNAS, 2010), ou ainda de mordeduras (LOBATO </w:t>
      </w:r>
      <w:r w:rsidRPr="00F60DA6">
        <w:rPr>
          <w:rFonts w:ascii="Times New Roman" w:eastAsia="Times New Roman" w:hAnsi="Times New Roman" w:cs="Times New Roman"/>
          <w:iCs/>
          <w:sz w:val="24"/>
          <w:szCs w:val="24"/>
        </w:rPr>
        <w:t>et 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2019). Animais com osteomielite aguda apresentam uma inflamação localizada (HOGAN e HONNAS, 2010), edema dos tecidos moles (FREITAS e RODRIGUES, 2020), sensibilidade dolorosa à palpação e claudicação. Na osteomielite crônica, o aumento de volume é firme, o animal reluta em suportar o peso sobre o membro afetado, apresenta claudicação, e por vezes, drenagem de conteúdo purulento local (HOGAN e HONNAS, 2010). </w:t>
      </w:r>
    </w:p>
    <w:p w14:paraId="61BCD0DD" w14:textId="77777777" w:rsidR="001D307B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diagnóstico é obtido por meio de cultura (HOGAN e HONNAS, 2010), antibiograma, radiografia e exames hematológicos (FREITAS e RODRIGUES, 2020). Após o isolamento do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agente, é possível iniciar o tratamento com antibióticos específicos, potencializando a duração da terapêutica e diminuindo a resistência antimicrobiana (CAMACHO, 2022). A antibioticoterapia por via parenteral é a base do tratamento da osteomielite, podendo também ser realizada de forma localizada (HOGAN e HONNAS, 2010). Portanto, objetiva-se relatar um caso de osteomielite bacteriana por </w:t>
      </w:r>
      <w:r>
        <w:rPr>
          <w:rFonts w:ascii="Times New Roman" w:eastAsia="Times New Roman" w:hAnsi="Times New Roman" w:cs="Times New Roman"/>
          <w:i/>
        </w:rPr>
        <w:t xml:space="preserve">Escherichia coli </w:t>
      </w:r>
      <w:r>
        <w:rPr>
          <w:rFonts w:ascii="Times New Roman" w:eastAsia="Times New Roman" w:hAnsi="Times New Roman" w:cs="Times New Roman"/>
          <w:sz w:val="24"/>
          <w:szCs w:val="24"/>
        </w:rPr>
        <w:t>em um ovino.</w:t>
      </w:r>
    </w:p>
    <w:p w14:paraId="23A5AA4B" w14:textId="5C7E2363" w:rsidR="001D307B" w:rsidRPr="009E07BD" w:rsidRDefault="00000000" w:rsidP="009E07B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sz w:val="24"/>
          <w:szCs w:val="24"/>
        </w:rPr>
        <w:t>Foi atendido um ovino, mestiço, 5 anos, com histórico de que havia entrado um espinho de algaroba no membro pélvico direito, mas que tinha sido retirado pelo antigo proprietário. Na propriedade foi realizado o tratamento com Terramicina</w:t>
      </w:r>
      <w:r w:rsidR="00B722EF">
        <w:rPr>
          <w:rFonts w:ascii="Times New Roman" w:eastAsia="Times New Roman" w:hAnsi="Times New Roman" w:cs="Times New Roman"/>
          <w:sz w:val="24"/>
          <w:szCs w:val="24"/>
        </w:rPr>
        <w:t xml:space="preserve"> 15mg/kg</w:t>
      </w:r>
      <w:r>
        <w:rPr>
          <w:rFonts w:ascii="Times New Roman" w:eastAsia="Times New Roman" w:hAnsi="Times New Roman" w:cs="Times New Roman"/>
          <w:sz w:val="24"/>
          <w:szCs w:val="24"/>
        </w:rPr>
        <w:t>, sendo três aplicações e Penicilina</w:t>
      </w:r>
      <w:r w:rsidR="00C45BF7">
        <w:rPr>
          <w:rFonts w:ascii="Times New Roman" w:eastAsia="Times New Roman" w:hAnsi="Times New Roman" w:cs="Times New Roman"/>
          <w:sz w:val="24"/>
          <w:szCs w:val="24"/>
        </w:rPr>
        <w:t xml:space="preserve"> 20.000UI/kg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 cinco dias. </w:t>
      </w:r>
      <w:r w:rsidR="009E07BD">
        <w:rPr>
          <w:rFonts w:ascii="Times New Roman" w:eastAsia="Times New Roman" w:hAnsi="Times New Roman" w:cs="Times New Roman"/>
          <w:sz w:val="24"/>
          <w:szCs w:val="24"/>
        </w:rPr>
        <w:t>No entanto, o animal não obteve melhora e foi trazido ao Hospital Veterinário do IFPB.</w:t>
      </w:r>
      <w:r w:rsidR="009E07BD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exame físico geral, o animal estava em estação, com comportamento ativo, escore de condição corporal 2, mucosas normocoradas e parâmetros dentro da normalidade para a espécie. Apresentava linhas de estresse no casco do MPD e claudicação de apoio grau V no mesmo membro. Além disso, tinha uma imobilidade da articulação do boleto do MPD, com aumento de temperatura local e sensibilidade dolorosa e tocava o chão apenas com a pinça, sem apoi</w:t>
      </w:r>
      <w:r w:rsidR="003D590E"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membro. Na radiografia foram observadas áreas de radiopacidade nas margens ósseas (proliferação óssea) que se estendia do terço final do metatarso até a terceira falange. Após isso, foi realizado</w:t>
      </w:r>
      <w:r w:rsidR="003D590E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procedimento cirúrgico para coleta de material para biópsia</w:t>
      </w:r>
      <w:r w:rsidR="003D59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cultura</w:t>
      </w:r>
      <w:r w:rsidR="003D590E">
        <w:rPr>
          <w:rFonts w:ascii="Times New Roman" w:eastAsia="Times New Roman" w:hAnsi="Times New Roman" w:cs="Times New Roman"/>
          <w:sz w:val="24"/>
          <w:szCs w:val="24"/>
        </w:rPr>
        <w:t xml:space="preserve"> e isolamento microbiano e teste de sensibilidade ao antimicrobiano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A sedação foi com Xilazina 2% 0,02mg/kg, IM e a anestesia local infiltrativa com Lidocaína 2%. Em seguida, foi feita uma incisão em face lateral no terço final do metatarso de 2cm e o fragmento ósseo foi coletado com auxílio do Punch. O resultado da Biópsia evidenciou que havia uma proliferação de fibras colágenas e neovascularização decorrente de fibrose. A cultura e o antibiograma confirmaram a presença da bactéria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="002C37AA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cherichia coli </w:t>
      </w:r>
      <w:r>
        <w:rPr>
          <w:rFonts w:ascii="Times New Roman" w:eastAsia="Times New Roman" w:hAnsi="Times New Roman" w:cs="Times New Roman"/>
          <w:sz w:val="24"/>
          <w:szCs w:val="24"/>
        </w:rPr>
        <w:t>com sensibilidade a Amoxilina + Clavulanato de Potássio e C</w:t>
      </w:r>
      <w:r w:rsidR="00076C2C">
        <w:rPr>
          <w:rFonts w:ascii="Times New Roman" w:eastAsia="Times New Roman" w:hAnsi="Times New Roman" w:cs="Times New Roman"/>
          <w:sz w:val="24"/>
          <w:szCs w:val="24"/>
        </w:rPr>
        <w:t>efalosporina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 resistência a Penicilina, Bacitracina, Tetraciclina e Neomicina. Através desses achados, concluiu-se como diagnóstico definitivo, osteomielite bacteriana por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Escherichia coli. </w:t>
      </w:r>
      <w:r w:rsidR="00BB5CB8">
        <w:rPr>
          <w:rFonts w:ascii="Times New Roman" w:eastAsia="Times New Roman" w:hAnsi="Times New Roman" w:cs="Times New Roman"/>
          <w:sz w:val="24"/>
          <w:szCs w:val="24"/>
        </w:rPr>
        <w:t>Antes do resultado do antibiograma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iniciou-se o tratamento com 2 mg/kg de Ceftiofur, SID, IM, por sete dias e 1,1 mg/kg de Flunixina Meglumina, SID, IV, por três dias. O animal permaneceu internado durante três dias, obtendo melhora do seu quadro clínico e desta forma recebeu alta. </w:t>
      </w:r>
    </w:p>
    <w:p w14:paraId="2582CA54" w14:textId="18B1738B" w:rsidR="001D307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 e discussão: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osteomielites bacterianas através de injúrias em tecidos moles são bastante recorrentes (LOBATO </w:t>
      </w:r>
      <w:r w:rsidRPr="00F60DA6">
        <w:rPr>
          <w:rFonts w:ascii="Times New Roman" w:eastAsia="Times New Roman" w:hAnsi="Times New Roman" w:cs="Times New Roman"/>
          <w:iCs/>
          <w:sz w:val="24"/>
          <w:szCs w:val="24"/>
        </w:rPr>
        <w:t>et 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2019). O exame radiográfico revelou que já havia alteração óssea (Figura 1), confirmando que se tratava de um quadro crônico, o que corrobora com Hogan e Honnas (2010), que as alterações ósseas podem surgir em um período de 7 a 14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dias desde o início do quadro infeccioso. O diagnóstico definitivo foi alcançado isolando o agente por meio d</w:t>
      </w:r>
      <w:r w:rsidR="003D590E">
        <w:rPr>
          <w:rFonts w:ascii="Times New Roman" w:eastAsia="Times New Roman" w:hAnsi="Times New Roman" w:cs="Times New Roman"/>
          <w:sz w:val="24"/>
          <w:szCs w:val="24"/>
        </w:rPr>
        <w:t>e cultura e isolamento microbiano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(Figura 2) a partir da coleta do material cirurgicamente, seguindo os princípios de Hogan e Honnas (2010), que afirmaram que uma das formas de coletar amostras para cultura é retirar sequestros e tecidos necróticos cirurgicamente. Além disso, o antibiograma foi imprescindível para determinar o tratamento mais eficaz, tendo em vista os fármacos que a bactéria era sensível e resistente, corroborando com Camacho (2022) que isso direciona a terapêutica para se obter resultados positivos em um menor período de tempo e diminuir a resistência microbiana. O animal recebeu tratamento com antibiótico e </w:t>
      </w:r>
      <w:r w:rsidR="009E07B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DBEF637" wp14:editId="0E9FA5D6">
                <wp:simplePos x="0" y="0"/>
                <wp:positionH relativeFrom="column">
                  <wp:posOffset>3604895</wp:posOffset>
                </wp:positionH>
                <wp:positionV relativeFrom="paragraph">
                  <wp:posOffset>2309495</wp:posOffset>
                </wp:positionV>
                <wp:extent cx="2000250" cy="140462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99BE" w14:textId="08BE52F3" w:rsidR="008235BB" w:rsidRPr="00992789" w:rsidRDefault="00000000" w:rsidP="001A349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27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9927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 Coleta de fragmento ósseo com Punch para biópsia.</w:t>
                            </w:r>
                            <w:r w:rsidR="00114E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5C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</w:t>
                            </w:r>
                            <w:r w:rsidR="00114E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BB5C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onte: HV ASA)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BEF637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83.85pt;margin-top:181.85pt;width:157.5pt;height:110.6pt;z-index:251660288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" filled="f" stroked="f">
                <v:textbox style="mso-fit-shape-to-text:t">
                  <w:txbxContent>
                    <w:p w14:paraId="25DD99BE" w14:textId="08BE52F3" w:rsidR="008235BB" w:rsidRPr="00992789" w:rsidRDefault="00000000" w:rsidP="001A349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27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Figura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Pr="009927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 Coleta de fragmento ósseo com Punch para biópsia.</w:t>
                      </w:r>
                      <w:r w:rsidR="00114E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BB5C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</w:t>
                      </w:r>
                      <w:r w:rsidR="00114E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="00BB5C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onte: HV ASA)</w:t>
                      </w:r>
                    </w:p>
                  </w:txbxContent>
                </v:textbox>
              </v:shape>
            </w:pict>
          </mc:Fallback>
        </mc:AlternateContent>
      </w:r>
      <w:r w:rsidR="009E07B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7A50ED1" wp14:editId="0DB011B5">
                <wp:simplePos x="0" y="0"/>
                <wp:positionH relativeFrom="column">
                  <wp:posOffset>156845</wp:posOffset>
                </wp:positionH>
                <wp:positionV relativeFrom="paragraph">
                  <wp:posOffset>2290445</wp:posOffset>
                </wp:positionV>
                <wp:extent cx="2371725" cy="1404620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AC72" w14:textId="1CB1C8B6" w:rsidR="008235BB" w:rsidRPr="00992789" w:rsidRDefault="00000000" w:rsidP="001A349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278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Figura 1: Projeção látero-medial mostrando áreas de proliferação óssea do terço final do metatarso até a terceira falange</w:t>
                            </w:r>
                            <w:r w:rsidR="00BB5C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(Fonte: HV ASA)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50ED1" id="Caixa de Texto 1" o:spid="_x0000_s1027" type="#_x0000_t202" style="position:absolute;left:0;text-align:left;margin-left:12.35pt;margin-top:180.35pt;width:186.75pt;height:110.6pt;z-index:251658240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" filled="f" stroked="f">
                <v:textbox style="mso-fit-shape-to-text:t">
                  <w:txbxContent>
                    <w:p w14:paraId="0A30AC72" w14:textId="1CB1C8B6" w:rsidR="008235BB" w:rsidRPr="00992789" w:rsidRDefault="00000000" w:rsidP="001A349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278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Figura 1: Projeção látero-medial mostrando áreas de proliferação óssea do terço final do metatarso até a terceira falange</w:t>
                      </w:r>
                      <w:r w:rsidR="00BB5C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(Fonte: HV ASA)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 w:rsidR="002C37AA">
        <w:rPr>
          <w:rFonts w:ascii="Times New Roman" w:eastAsia="Times New Roman" w:hAnsi="Times New Roman" w:cs="Times New Roman"/>
          <w:sz w:val="24"/>
          <w:szCs w:val="24"/>
        </w:rPr>
        <w:t>i-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inflamatório, obtendo uma melhora satisfatória e recebendo alta. </w:t>
      </w:r>
    </w:p>
    <w:p w14:paraId="2598AC25" w14:textId="5F92AADB" w:rsidR="001D307B" w:rsidRDefault="001D30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C0AF" w14:textId="00AB00EC" w:rsidR="001D307B" w:rsidRDefault="009E07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4D98126" wp14:editId="61ECC674">
            <wp:simplePos x="0" y="0"/>
            <wp:positionH relativeFrom="column">
              <wp:posOffset>3823970</wp:posOffset>
            </wp:positionH>
            <wp:positionV relativeFrom="paragraph">
              <wp:posOffset>172085</wp:posOffset>
            </wp:positionV>
            <wp:extent cx="1628775" cy="1781175"/>
            <wp:effectExtent l="0" t="0" r="9525" b="9525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r="4951" b="1880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CF116" w14:textId="3B4F07D8" w:rsidR="001D307B" w:rsidRDefault="009E07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C8F68F0" wp14:editId="6141544F">
            <wp:simplePos x="0" y="0"/>
            <wp:positionH relativeFrom="column">
              <wp:posOffset>604520</wp:posOffset>
            </wp:positionH>
            <wp:positionV relativeFrom="paragraph">
              <wp:posOffset>40640</wp:posOffset>
            </wp:positionV>
            <wp:extent cx="1552575" cy="1724025"/>
            <wp:effectExtent l="0" t="0" r="9525" b="9525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5426" t="24880" r="29387" b="1072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9A80C" w14:textId="4282EA66" w:rsidR="001D307B" w:rsidRDefault="001D30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079AD" w14:textId="77777777" w:rsidR="001D307B" w:rsidRDefault="001D30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8A6DC" w14:textId="77777777" w:rsidR="001D307B" w:rsidRDefault="001D30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E60490" w14:textId="77777777" w:rsidR="001D307B" w:rsidRDefault="001D30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9DC75" w14:textId="77777777" w:rsidR="001D307B" w:rsidRDefault="001D30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FF78CD" w14:textId="77777777" w:rsidR="001D307B" w:rsidRDefault="001D30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E6A230" w14:textId="202BEC7B" w:rsidR="001D307B" w:rsidRDefault="00000000" w:rsidP="00076C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076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caso relatado de osteomielite bacteriana por </w:t>
      </w:r>
      <w:r w:rsidR="00076C2C" w:rsidRPr="00076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E. coli</w:t>
      </w:r>
      <w:r w:rsidR="00076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76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ovino teve um desfecho favorável porque o tratamento clínico foi baseado num diagnóstico rápido e preciso. </w:t>
      </w:r>
    </w:p>
    <w:p w14:paraId="32E8D757" w14:textId="501BDB9C" w:rsidR="001D307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Bibliográficas: </w:t>
      </w:r>
    </w:p>
    <w:p w14:paraId="2999FE85" w14:textId="1ED983CF" w:rsidR="001D307B" w:rsidRDefault="00000000" w:rsidP="001A3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CAMACHO, C. I. P.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Infeções associadas ao tecido ósseo: o desafio terapêutico. </w:t>
      </w:r>
      <w:r>
        <w:rPr>
          <w:rFonts w:ascii="Times New Roman" w:eastAsia="Times New Roman" w:hAnsi="Times New Roman" w:cs="Times New Roman"/>
          <w:color w:val="000000"/>
        </w:rPr>
        <w:t>Dissertação (Mestrado Integrado em Ciências Farmacêuticas), Faculdade de Farmácia – Universidade de Lisboa, Lisboa, 2022.</w:t>
      </w:r>
      <w:r w:rsidR="00C45BF7">
        <w:rPr>
          <w:rFonts w:ascii="Times New Roman" w:eastAsia="Times New Roman" w:hAnsi="Times New Roman" w:cs="Times New Roman"/>
          <w:color w:val="000000"/>
        </w:rPr>
        <w:t xml:space="preserve"> Disponível em: </w:t>
      </w:r>
      <w:r w:rsidR="00C45BF7" w:rsidRPr="00C45BF7">
        <w:rPr>
          <w:rFonts w:ascii="Times New Roman" w:eastAsia="Times New Roman" w:hAnsi="Times New Roman" w:cs="Times New Roman"/>
          <w:color w:val="000000"/>
        </w:rPr>
        <w:t>https://repositorio.ul.pt/bitstream/10451/57956/1/MICF_Catarina_Camacho.pdf</w:t>
      </w:r>
      <w:r w:rsidR="00C45BF7">
        <w:rPr>
          <w:rFonts w:ascii="Times New Roman" w:eastAsia="Times New Roman" w:hAnsi="Times New Roman" w:cs="Times New Roman"/>
          <w:color w:val="000000"/>
        </w:rPr>
        <w:t xml:space="preserve">. Acesso em: </w:t>
      </w:r>
      <w:r w:rsidR="00051D0B">
        <w:rPr>
          <w:rFonts w:ascii="Times New Roman" w:eastAsia="Times New Roman" w:hAnsi="Times New Roman" w:cs="Times New Roman"/>
          <w:color w:val="000000"/>
        </w:rPr>
        <w:t>25 jun. 2024.</w:t>
      </w:r>
      <w:r w:rsidR="00C45BF7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3C60CF6" w14:textId="77777777" w:rsidR="001D307B" w:rsidRDefault="001D307B" w:rsidP="001A3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FEBE846" w14:textId="48071EDE" w:rsidR="001D307B" w:rsidRDefault="00000000" w:rsidP="001A3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FREITAS, M. H. D.; RODRIGUES, M. N. Osteomielite no membro pélvico de felino secundária à infecção bacteriana: Relato de caso. </w:t>
      </w:r>
      <w:r>
        <w:rPr>
          <w:rFonts w:ascii="Times New Roman" w:eastAsia="Times New Roman" w:hAnsi="Times New Roman" w:cs="Times New Roman"/>
          <w:b/>
          <w:color w:val="000000"/>
        </w:rPr>
        <w:t>Pubvet,</w:t>
      </w:r>
      <w:r>
        <w:rPr>
          <w:rFonts w:ascii="Times New Roman" w:eastAsia="Times New Roman" w:hAnsi="Times New Roman" w:cs="Times New Roman"/>
          <w:color w:val="000000"/>
        </w:rPr>
        <w:t xml:space="preserve"> v. 14, n. 8, 2020. p. 1-8.</w:t>
      </w:r>
      <w:r w:rsidR="00051D0B">
        <w:rPr>
          <w:rFonts w:ascii="Times New Roman" w:eastAsia="Times New Roman" w:hAnsi="Times New Roman" w:cs="Times New Roman"/>
          <w:color w:val="000000"/>
        </w:rPr>
        <w:t xml:space="preserve"> Disponível em: </w:t>
      </w:r>
      <w:r w:rsidR="00051D0B" w:rsidRPr="00051D0B">
        <w:rPr>
          <w:rFonts w:ascii="Times New Roman" w:eastAsia="Times New Roman" w:hAnsi="Times New Roman" w:cs="Times New Roman"/>
          <w:color w:val="000000"/>
        </w:rPr>
        <w:t>https://www.pubvet.com.br/uploads/3c6c3f6708ae920e6a9e38d52d3c04d9.pdf</w:t>
      </w:r>
      <w:r w:rsidR="00051D0B">
        <w:rPr>
          <w:rFonts w:ascii="Times New Roman" w:eastAsia="Times New Roman" w:hAnsi="Times New Roman" w:cs="Times New Roman"/>
          <w:color w:val="000000"/>
        </w:rPr>
        <w:t>. Acesso em: 25 jun. 2024.</w:t>
      </w:r>
    </w:p>
    <w:p w14:paraId="083A9408" w14:textId="77777777" w:rsidR="001D307B" w:rsidRDefault="001D307B" w:rsidP="001A3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A4DBF23" w14:textId="6165ED58" w:rsidR="001D307B" w:rsidRDefault="00000000" w:rsidP="001A3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HOGAN, P. A.; HONNAS, C. M. Transtornos de los huesos, las articulaciones y el tejido conjuntivo. In: SMITH, B. P. </w:t>
      </w:r>
      <w:r>
        <w:rPr>
          <w:rFonts w:ascii="Times New Roman" w:eastAsia="Times New Roman" w:hAnsi="Times New Roman" w:cs="Times New Roman"/>
          <w:b/>
          <w:color w:val="000000"/>
        </w:rPr>
        <w:t>Medicina Interna de Grandes Animales.</w:t>
      </w:r>
      <w:r>
        <w:rPr>
          <w:rFonts w:ascii="Times New Roman" w:eastAsia="Times New Roman" w:hAnsi="Times New Roman" w:cs="Times New Roman"/>
          <w:color w:val="000000"/>
        </w:rPr>
        <w:t xml:space="preserve"> Espanha: Elsevier, 2010. p. 1189-1255.</w:t>
      </w:r>
      <w:r w:rsidR="005E7A5B">
        <w:rPr>
          <w:rFonts w:ascii="Times New Roman" w:eastAsia="Times New Roman" w:hAnsi="Times New Roman" w:cs="Times New Roman"/>
          <w:color w:val="000000"/>
        </w:rPr>
        <w:t xml:space="preserve"> Disponível em: </w:t>
      </w:r>
      <w:r w:rsidR="005E7A5B" w:rsidRPr="005E7A5B">
        <w:rPr>
          <w:rFonts w:ascii="Times New Roman" w:eastAsia="Times New Roman" w:hAnsi="Times New Roman" w:cs="Times New Roman"/>
          <w:color w:val="000000"/>
        </w:rPr>
        <w:t>https://drive.google.com/file/d/1NrESQ9OBaqz3U-Db4OcZVzAB3qYJHK8e/view?usp=drivesdk</w:t>
      </w:r>
      <w:r w:rsidR="005E7A5B">
        <w:rPr>
          <w:rFonts w:ascii="Times New Roman" w:eastAsia="Times New Roman" w:hAnsi="Times New Roman" w:cs="Times New Roman"/>
          <w:color w:val="000000"/>
        </w:rPr>
        <w:t xml:space="preserve">. Acesso em: </w:t>
      </w:r>
      <w:r w:rsidR="00F46A5E">
        <w:rPr>
          <w:rFonts w:ascii="Times New Roman" w:eastAsia="Times New Roman" w:hAnsi="Times New Roman" w:cs="Times New Roman"/>
          <w:color w:val="000000"/>
        </w:rPr>
        <w:t>27 jun. 2024.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23AA7F74" w14:textId="77777777" w:rsidR="001D307B" w:rsidRDefault="001D307B" w:rsidP="001A3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292DFEA" w14:textId="6034E553" w:rsidR="001D307B" w:rsidRPr="009E07BD" w:rsidRDefault="00000000" w:rsidP="001A3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LOBATO, Z. I. P.; MARQUES JUNIOR, A. P.; ROCHA, B. D.; MARTINS N. R. S. Radiologia dos ossos e articulações de cães e gatos. </w:t>
      </w:r>
      <w:r>
        <w:rPr>
          <w:rFonts w:ascii="Times New Roman" w:eastAsia="Times New Roman" w:hAnsi="Times New Roman" w:cs="Times New Roman"/>
          <w:b/>
          <w:color w:val="000000"/>
        </w:rPr>
        <w:t>Cadernos Técnicos de Veterinária e Zootecnia</w:t>
      </w:r>
      <w:r>
        <w:rPr>
          <w:rFonts w:ascii="Times New Roman" w:eastAsia="Times New Roman" w:hAnsi="Times New Roman" w:cs="Times New Roman"/>
          <w:color w:val="000000"/>
        </w:rPr>
        <w:t>, FEPMVZ Editora, nº 93, 2019.</w:t>
      </w:r>
      <w:r w:rsidR="00E94CEF">
        <w:rPr>
          <w:rFonts w:ascii="Times New Roman" w:eastAsia="Times New Roman" w:hAnsi="Times New Roman" w:cs="Times New Roman"/>
          <w:color w:val="000000"/>
        </w:rPr>
        <w:t xml:space="preserve"> Disponível em: </w:t>
      </w:r>
      <w:r w:rsidR="00E94CEF" w:rsidRPr="00E94CEF">
        <w:rPr>
          <w:rFonts w:ascii="Times New Roman" w:eastAsia="Times New Roman" w:hAnsi="Times New Roman" w:cs="Times New Roman"/>
          <w:color w:val="000000"/>
        </w:rPr>
        <w:t>https://vet.ufmg.br/ARQUIVOS/FCK/cteletronico%2093.pdf</w:t>
      </w:r>
      <w:r w:rsidR="00E94CEF">
        <w:rPr>
          <w:rFonts w:ascii="Times New Roman" w:eastAsia="Times New Roman" w:hAnsi="Times New Roman" w:cs="Times New Roman"/>
          <w:color w:val="000000"/>
        </w:rPr>
        <w:t>. Acesso em: 26 jun. 2024</w:t>
      </w:r>
    </w:p>
    <w:sectPr w:rsidR="001D307B" w:rsidRPr="009E07BD">
      <w:headerReference w:type="default" r:id="rId8"/>
      <w:footerReference w:type="default" r:id="rId9"/>
      <w:pgSz w:w="11906" w:h="16838"/>
      <w:pgMar w:top="1418" w:right="1418" w:bottom="1418" w:left="1418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C78506" w14:textId="77777777" w:rsidR="005F334C" w:rsidRDefault="005F334C">
      <w:pPr>
        <w:spacing w:after="0" w:line="240" w:lineRule="auto"/>
      </w:pPr>
      <w:r>
        <w:separator/>
      </w:r>
    </w:p>
  </w:endnote>
  <w:endnote w:type="continuationSeparator" w:id="0">
    <w:p w14:paraId="5C060E44" w14:textId="77777777" w:rsidR="005F334C" w:rsidRDefault="005F3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7A59F" w14:textId="77777777" w:rsidR="001D30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411C5">
      <w:rPr>
        <w:noProof/>
        <w:color w:val="000000"/>
      </w:rPr>
      <w:t>1</w:t>
    </w:r>
    <w:r>
      <w:rPr>
        <w:color w:val="000000"/>
      </w:rPr>
      <w:fldChar w:fldCharType="end"/>
    </w:r>
  </w:p>
  <w:p w14:paraId="1EB9B455" w14:textId="77777777" w:rsidR="001D307B" w:rsidRDefault="001D30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69161" w14:textId="77777777" w:rsidR="005F334C" w:rsidRDefault="005F334C">
      <w:pPr>
        <w:spacing w:after="0" w:line="240" w:lineRule="auto"/>
      </w:pPr>
      <w:r>
        <w:separator/>
      </w:r>
    </w:p>
  </w:footnote>
  <w:footnote w:type="continuationSeparator" w:id="0">
    <w:p w14:paraId="3B4B8E34" w14:textId="77777777" w:rsidR="005F334C" w:rsidRDefault="005F3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920BB" w14:textId="2FD8B421" w:rsidR="001D307B" w:rsidRDefault="00F277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t>W1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411C5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1167F6A" wp14:editId="7722B96E">
          <wp:simplePos x="0" y="0"/>
          <wp:positionH relativeFrom="column">
            <wp:posOffset>-929004</wp:posOffset>
          </wp:positionH>
          <wp:positionV relativeFrom="paragraph">
            <wp:posOffset>-488949</wp:posOffset>
          </wp:positionV>
          <wp:extent cx="7574281" cy="926063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2454" b="2454"/>
                  <a:stretch>
                    <a:fillRect/>
                  </a:stretch>
                </pic:blipFill>
                <pic:spPr>
                  <a:xfrm>
                    <a:off x="0" y="0"/>
                    <a:ext cx="7574281" cy="926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79ACCE" w14:textId="77777777" w:rsidR="001D307B" w:rsidRDefault="001D30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07B"/>
    <w:rsid w:val="000342FC"/>
    <w:rsid w:val="00051D0B"/>
    <w:rsid w:val="00076C2C"/>
    <w:rsid w:val="000D5EE6"/>
    <w:rsid w:val="00114EC1"/>
    <w:rsid w:val="001647CC"/>
    <w:rsid w:val="001A3499"/>
    <w:rsid w:val="001D307B"/>
    <w:rsid w:val="001E0D01"/>
    <w:rsid w:val="001E3AE3"/>
    <w:rsid w:val="002C37AA"/>
    <w:rsid w:val="00375518"/>
    <w:rsid w:val="003D590E"/>
    <w:rsid w:val="003E765F"/>
    <w:rsid w:val="005514FF"/>
    <w:rsid w:val="00575B47"/>
    <w:rsid w:val="005E7A5B"/>
    <w:rsid w:val="005F065E"/>
    <w:rsid w:val="005F334C"/>
    <w:rsid w:val="006F693A"/>
    <w:rsid w:val="008235BB"/>
    <w:rsid w:val="00952751"/>
    <w:rsid w:val="009E07BD"/>
    <w:rsid w:val="00B0398E"/>
    <w:rsid w:val="00B32603"/>
    <w:rsid w:val="00B722EF"/>
    <w:rsid w:val="00B762DB"/>
    <w:rsid w:val="00BB5CB8"/>
    <w:rsid w:val="00C45BF7"/>
    <w:rsid w:val="00CB44ED"/>
    <w:rsid w:val="00CE46F2"/>
    <w:rsid w:val="00D30CF3"/>
    <w:rsid w:val="00D809B1"/>
    <w:rsid w:val="00E411C5"/>
    <w:rsid w:val="00E8368E"/>
    <w:rsid w:val="00E94CEF"/>
    <w:rsid w:val="00EF1D06"/>
    <w:rsid w:val="00F277D5"/>
    <w:rsid w:val="00F46A5E"/>
    <w:rsid w:val="00F60DA6"/>
    <w:rsid w:val="00FD5094"/>
    <w:rsid w:val="00FF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5591"/>
  <w15:docId w15:val="{D60D762B-9350-4F25-9412-259043E37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2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77D5"/>
  </w:style>
  <w:style w:type="paragraph" w:styleId="Rodap">
    <w:name w:val="footer"/>
    <w:basedOn w:val="Normal"/>
    <w:link w:val="RodapChar"/>
    <w:uiPriority w:val="99"/>
    <w:unhideWhenUsed/>
    <w:rsid w:val="00F2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77D5"/>
  </w:style>
  <w:style w:type="character" w:styleId="Hyperlink">
    <w:name w:val="Hyperlink"/>
    <w:basedOn w:val="Fontepargpadro"/>
    <w:uiPriority w:val="99"/>
    <w:unhideWhenUsed/>
    <w:rsid w:val="00B3260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32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2572</TotalTime>
  <Pages>3</Pages>
  <Words>1374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 Chipset</dc:creator>
  <cp:lastModifiedBy>Wênia Santos</cp:lastModifiedBy>
  <cp:revision>12</cp:revision>
  <dcterms:created xsi:type="dcterms:W3CDTF">2024-07-23T19:15:00Z</dcterms:created>
  <dcterms:modified xsi:type="dcterms:W3CDTF">2024-08-08T11:36:00Z</dcterms:modified>
</cp:coreProperties>
</file>