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spacing w:before="75"/>
        <w:rPr>
          <w:color w:val="000000"/>
          <w:sz w:val="17"/>
          <w:szCs w:val="17"/>
        </w:rPr>
      </w:pPr>
    </w:p>
    <w:p w:rsidR="00C957F5" w:rsidRDefault="00597264">
      <w:pPr>
        <w:pStyle w:val="Ttulo1"/>
        <w:spacing w:line="252" w:lineRule="auto"/>
        <w:ind w:left="3299" w:right="3825" w:hanging="3015"/>
      </w:pPr>
      <w:r>
        <w:t>CRÍTICA AO PLANO ESTADUAL DE EDUCAÇÃO DE MINAS GERAIS - 2018 A 2027</w:t>
      </w:r>
      <w:r>
        <w:rPr>
          <w:noProof/>
          <w:lang w:val="pt-B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74676</wp:posOffset>
            </wp:positionH>
            <wp:positionV relativeFrom="paragraph">
              <wp:posOffset>-1416843</wp:posOffset>
            </wp:positionV>
            <wp:extent cx="4258056" cy="1265253"/>
            <wp:effectExtent l="0" t="0" r="0" b="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056" cy="1265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57F5" w:rsidRDefault="00597264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972" w:right="3933" w:firstLine="436"/>
        <w:jc w:val="righ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Georgyann Victoria Muniz Soares Universidade Estatual de Montes Claros</w:t>
      </w:r>
    </w:p>
    <w:p w:rsidR="00C957F5" w:rsidRDefault="00671AF5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933" w:right="3931" w:firstLine="1014"/>
        <w:jc w:val="right"/>
        <w:rPr>
          <w:color w:val="000000"/>
          <w:sz w:val="17"/>
          <w:szCs w:val="17"/>
        </w:rPr>
      </w:pPr>
      <w:hyperlink r:id="rId5">
        <w:r w:rsidR="00597264">
          <w:rPr>
            <w:color w:val="0462C1"/>
            <w:sz w:val="17"/>
            <w:szCs w:val="17"/>
            <w:u w:val="single"/>
          </w:rPr>
          <w:t>geomuniz331@gmail.com</w:t>
        </w:r>
      </w:hyperlink>
      <w:r w:rsidR="00597264">
        <w:rPr>
          <w:color w:val="0462C1"/>
          <w:sz w:val="17"/>
          <w:szCs w:val="17"/>
        </w:rPr>
        <w:t xml:space="preserve"> </w:t>
      </w:r>
      <w:r w:rsidR="00597264">
        <w:rPr>
          <w:color w:val="000000"/>
          <w:sz w:val="17"/>
          <w:szCs w:val="17"/>
        </w:rPr>
        <w:t xml:space="preserve">Maria Luiza Baptista Ribeiro Universidade Estadual de Montes Claros </w:t>
      </w:r>
      <w:hyperlink r:id="rId6">
        <w:r w:rsidR="00597264">
          <w:rPr>
            <w:color w:val="0462C1"/>
            <w:sz w:val="17"/>
            <w:szCs w:val="17"/>
            <w:u w:val="single"/>
          </w:rPr>
          <w:t>marialuizabaptista20@gmail.com</w:t>
        </w:r>
      </w:hyperlink>
      <w:r w:rsidR="00597264">
        <w:rPr>
          <w:color w:val="0462C1"/>
          <w:sz w:val="17"/>
          <w:szCs w:val="17"/>
        </w:rPr>
        <w:t xml:space="preserve"> </w:t>
      </w:r>
      <w:r w:rsidR="00597264">
        <w:rPr>
          <w:color w:val="000000"/>
          <w:sz w:val="17"/>
          <w:szCs w:val="17"/>
        </w:rPr>
        <w:t xml:space="preserve">Paloma Rodrigues Cordeiro Universidade Estadual de Montes Claros </w:t>
      </w:r>
      <w:hyperlink r:id="rId7">
        <w:r w:rsidR="00597264">
          <w:rPr>
            <w:color w:val="0462C1"/>
            <w:sz w:val="17"/>
            <w:szCs w:val="17"/>
            <w:u w:val="single"/>
          </w:rPr>
          <w:t>palomarodriguescordeiro29@gmail.com</w:t>
        </w:r>
      </w:hyperlink>
    </w:p>
    <w:p w:rsidR="00C957F5" w:rsidRDefault="00597264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3933" w:right="3932" w:firstLine="1000"/>
        <w:jc w:val="righ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Mariley Gonçalves Borges Universidade Estadual de Montes Claros </w:t>
      </w:r>
      <w:hyperlink r:id="rId8">
        <w:r>
          <w:rPr>
            <w:color w:val="0462C1"/>
            <w:sz w:val="17"/>
            <w:szCs w:val="17"/>
            <w:u w:val="single"/>
          </w:rPr>
          <w:t>marileigoncalvesborges@gmail.com</w:t>
        </w:r>
      </w:hyperlink>
    </w:p>
    <w:p w:rsidR="00C957F5" w:rsidRDefault="00597264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3933" w:right="3929" w:firstLine="1439"/>
        <w:jc w:val="righ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Marcos Esdras Leite Universidade Estadual de Montes Claros</w:t>
      </w:r>
    </w:p>
    <w:p w:rsidR="00C957F5" w:rsidRDefault="00671AF5">
      <w:pPr>
        <w:pBdr>
          <w:top w:val="nil"/>
          <w:left w:val="nil"/>
          <w:bottom w:val="nil"/>
          <w:right w:val="nil"/>
          <w:between w:val="nil"/>
        </w:pBdr>
        <w:ind w:right="3931"/>
        <w:jc w:val="right"/>
        <w:rPr>
          <w:color w:val="000000"/>
          <w:sz w:val="17"/>
          <w:szCs w:val="17"/>
        </w:rPr>
      </w:pPr>
      <w:hyperlink r:id="rId9">
        <w:r w:rsidR="00597264">
          <w:rPr>
            <w:color w:val="000000"/>
            <w:sz w:val="17"/>
            <w:szCs w:val="17"/>
          </w:rPr>
          <w:t>marcos.leite@unimontes.br</w:t>
        </w:r>
      </w:hyperlink>
    </w:p>
    <w:p w:rsidR="00C957F5" w:rsidRDefault="00597264">
      <w:pPr>
        <w:pBdr>
          <w:top w:val="nil"/>
          <w:left w:val="nil"/>
          <w:bottom w:val="nil"/>
          <w:right w:val="nil"/>
          <w:between w:val="nil"/>
        </w:pBdr>
        <w:spacing w:before="4"/>
        <w:ind w:right="3932"/>
        <w:jc w:val="right"/>
        <w:rPr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Eixo: </w:t>
      </w:r>
      <w:r>
        <w:rPr>
          <w:color w:val="000000"/>
          <w:sz w:val="17"/>
          <w:szCs w:val="17"/>
        </w:rPr>
        <w:t>Políticas Públicas e Gestão da Educação</w:t>
      </w: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spacing w:before="23"/>
        <w:rPr>
          <w:color w:val="000000"/>
          <w:sz w:val="17"/>
          <w:szCs w:val="17"/>
        </w:rPr>
      </w:pPr>
    </w:p>
    <w:p w:rsidR="00C957F5" w:rsidRDefault="00597264">
      <w:pPr>
        <w:pStyle w:val="Ttulo1"/>
        <w:ind w:firstLine="119"/>
      </w:pPr>
      <w:r>
        <w:t>Introdução</w:t>
      </w:r>
    </w:p>
    <w:p w:rsidR="00C957F5" w:rsidRDefault="00597264">
      <w:pPr>
        <w:pBdr>
          <w:top w:val="nil"/>
          <w:left w:val="nil"/>
          <w:bottom w:val="nil"/>
          <w:right w:val="nil"/>
          <w:between w:val="nil"/>
        </w:pBdr>
        <w:spacing w:before="4" w:line="249" w:lineRule="auto"/>
        <w:ind w:left="119" w:right="3929" w:firstLine="523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Primeiramente é importante destacar que o Plano Nacional de Educação, ou PNE, é um plano feito pelo governo brasileiro, em que as responsabilidades são compartilhadas entre a União, os Estados, o Distrito Federal e os Municípios (INPE, 2024). O PNE sancionado entre os anos de 2014 e 2024 foi aprovado pela Lei n° 13.005/2014. Trata-se de um plano decenal por força constitucional, portanto, continuará tendo sua vigência ao longo de diferentes governos. No Brasil, um país federativo cujos Estados e Municípios têm autonomia em suas decisões, houve a criação do Plano Estadual de Educação a fim de atingir as metas particulares de cada Estado.</w:t>
      </w:r>
    </w:p>
    <w:p w:rsidR="00C957F5" w:rsidRDefault="00597264">
      <w:pPr>
        <w:pBdr>
          <w:top w:val="nil"/>
          <w:left w:val="nil"/>
          <w:bottom w:val="nil"/>
          <w:right w:val="nil"/>
          <w:between w:val="nil"/>
        </w:pBdr>
        <w:spacing w:before="8" w:line="249" w:lineRule="auto"/>
        <w:ind w:left="119" w:right="3933" w:firstLine="357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Esse plano busca atender prioridades, objetivos, metas básicas e diretrizes por uma educação de qualidade mais avançada. Esse plano foi feito em combinação com o PEE, pela Lei n° 13.005/2014, visando unir as metas do PNE às necessidades do Estado e às demandas municipais e suas particularidades (Educação, 2024). O PEE tem ao todo 18 metas, duas a menos que o PNE. Dessas, apenas 5 foram atingidas, 7 foram parcialmente atingidas e 6 metas estão previstas para serem atingidas até o final do último ano de vigência do PEE, isto é, 2027.</w:t>
      </w: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color w:val="000000"/>
          <w:sz w:val="17"/>
          <w:szCs w:val="17"/>
        </w:rPr>
      </w:pPr>
    </w:p>
    <w:p w:rsidR="00C957F5" w:rsidRDefault="00597264">
      <w:pPr>
        <w:pStyle w:val="Ttulo1"/>
        <w:spacing w:before="1"/>
        <w:ind w:firstLine="119"/>
        <w:jc w:val="both"/>
      </w:pPr>
      <w:r>
        <w:t>Justificativa e problema da pesquisa</w:t>
      </w:r>
    </w:p>
    <w:p w:rsidR="00C957F5" w:rsidRDefault="00597264">
      <w:pPr>
        <w:pBdr>
          <w:top w:val="nil"/>
          <w:left w:val="nil"/>
          <w:bottom w:val="nil"/>
          <w:right w:val="nil"/>
          <w:between w:val="nil"/>
        </w:pBdr>
        <w:spacing w:before="3" w:line="249" w:lineRule="auto"/>
        <w:ind w:left="119" w:right="3930" w:firstLine="523"/>
        <w:jc w:val="both"/>
        <w:rPr>
          <w:color w:val="000000"/>
          <w:sz w:val="17"/>
          <w:szCs w:val="17"/>
        </w:rPr>
        <w:sectPr w:rsidR="00C957F5">
          <w:pgSz w:w="11910" w:h="16840"/>
          <w:pgMar w:top="1920" w:right="0" w:bottom="280" w:left="1140" w:header="360" w:footer="360" w:gutter="0"/>
          <w:pgNumType w:start="1"/>
          <w:cols w:space="720"/>
        </w:sectPr>
      </w:pPr>
      <w:r>
        <w:rPr>
          <w:color w:val="000000"/>
          <w:sz w:val="17"/>
          <w:szCs w:val="17"/>
        </w:rPr>
        <w:t>A pesquisa se justifica pela necessidade de compreender as falhas educacionais associadas à meta 2 do Plano Estadual de Educação de Minas Gerais, por meio da análise dos dados publicados pelo site de controle e monitoramento das metas estabelecidas no PEE. Sob esse viés, essas metas visam o acesso e permanência dos estudantes, melhoria do ensino básico e superior, a valorização do profissional e consequentemente o fortalecimento da gestão democrática. Em suma, a problemática se dá quando o Estado aparentemente não consegue atingir os objetivos est</w:t>
      </w:r>
      <w:r w:rsidR="005F33B2">
        <w:rPr>
          <w:color w:val="000000"/>
          <w:sz w:val="17"/>
          <w:szCs w:val="17"/>
        </w:rPr>
        <w:t>abelecidos no plano supracitado.</w:t>
      </w: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5F33B2" w:rsidP="005F33B2">
      <w:pPr>
        <w:pBdr>
          <w:top w:val="nil"/>
          <w:left w:val="nil"/>
          <w:bottom w:val="nil"/>
          <w:right w:val="nil"/>
          <w:between w:val="nil"/>
        </w:pBdr>
        <w:tabs>
          <w:tab w:val="left" w:pos="4334"/>
        </w:tabs>
        <w:spacing w:before="75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ab/>
      </w:r>
    </w:p>
    <w:p w:rsidR="00C957F5" w:rsidRDefault="00597264">
      <w:pPr>
        <w:pStyle w:val="Ttulo1"/>
        <w:ind w:firstLine="119"/>
      </w:pPr>
      <w:r>
        <w:t>Objetivos da pesquisa</w:t>
      </w:r>
      <w:r>
        <w:rPr>
          <w:noProof/>
          <w:lang w:val="pt-BR"/>
        </w:rPr>
        <w:drawing>
          <wp:anchor distT="0" distB="0" distL="0" distR="0" simplePos="0" relativeHeight="251660288" behindDoc="1" locked="0" layoutInCell="1" hidden="0" allowOverlap="1" wp14:anchorId="039AB8DA" wp14:editId="61B2359F">
            <wp:simplePos x="0" y="0"/>
            <wp:positionH relativeFrom="column">
              <wp:posOffset>74676</wp:posOffset>
            </wp:positionH>
            <wp:positionV relativeFrom="paragraph">
              <wp:posOffset>-1292711</wp:posOffset>
            </wp:positionV>
            <wp:extent cx="4258056" cy="1265253"/>
            <wp:effectExtent l="0" t="0" r="0" b="0"/>
            <wp:wrapNone/>
            <wp:docPr id="1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056" cy="1265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57F5" w:rsidRDefault="00597264" w:rsidP="00671AF5">
      <w:pPr>
        <w:pBdr>
          <w:top w:val="nil"/>
          <w:left w:val="nil"/>
          <w:bottom w:val="nil"/>
          <w:right w:val="nil"/>
          <w:between w:val="nil"/>
        </w:pBdr>
        <w:spacing w:before="2" w:line="252" w:lineRule="auto"/>
        <w:ind w:left="119" w:right="3929" w:firstLine="532"/>
        <w:jc w:val="both"/>
        <w:rPr>
          <w:sz w:val="17"/>
          <w:szCs w:val="17"/>
        </w:rPr>
      </w:pPr>
      <w:r>
        <w:rPr>
          <w:color w:val="000000"/>
          <w:sz w:val="17"/>
          <w:szCs w:val="17"/>
        </w:rPr>
        <w:t xml:space="preserve">O estudo tem como objetivo analisar </w:t>
      </w:r>
      <w:r>
        <w:rPr>
          <w:sz w:val="17"/>
          <w:szCs w:val="17"/>
        </w:rPr>
        <w:t>a meta</w:t>
      </w:r>
      <w:r w:rsidR="00671AF5">
        <w:rPr>
          <w:sz w:val="16"/>
          <w:szCs w:val="16"/>
        </w:rPr>
        <w:t xml:space="preserve"> </w:t>
      </w:r>
      <w:r w:rsidR="00671AF5" w:rsidRPr="00671AF5">
        <w:rPr>
          <w:sz w:val="16"/>
          <w:szCs w:val="16"/>
        </w:rPr>
        <w:t>O estudo tem como objetivo analisar a meta 2 que garante a universalização do ensino fundamental  entre os estudantes de nove á quatorze anos assegurando que 95% dos discentes concluam essa etapa, proposta pelo Plano Estadual de Educação de Minas Gerais em vigência do ano de 2018  a 2027.</w:t>
      </w:r>
      <w:r>
        <w:rPr>
          <w:sz w:val="17"/>
          <w:szCs w:val="17"/>
        </w:rPr>
        <w:t xml:space="preserve">  </w:t>
      </w:r>
    </w:p>
    <w:p w:rsidR="00671AF5" w:rsidRDefault="00671AF5" w:rsidP="00671AF5">
      <w:pPr>
        <w:pBdr>
          <w:top w:val="nil"/>
          <w:left w:val="nil"/>
          <w:bottom w:val="nil"/>
          <w:right w:val="nil"/>
          <w:between w:val="nil"/>
        </w:pBdr>
        <w:spacing w:before="2" w:line="252" w:lineRule="auto"/>
        <w:ind w:left="119" w:right="3929" w:firstLine="532"/>
        <w:jc w:val="both"/>
        <w:rPr>
          <w:color w:val="000000"/>
          <w:sz w:val="17"/>
          <w:szCs w:val="17"/>
        </w:rPr>
      </w:pPr>
      <w:bookmarkStart w:id="0" w:name="_GoBack"/>
      <w:bookmarkEnd w:id="0"/>
    </w:p>
    <w:p w:rsidR="00C957F5" w:rsidRDefault="00597264">
      <w:pPr>
        <w:pStyle w:val="Ttulo1"/>
        <w:ind w:firstLine="119"/>
      </w:pPr>
      <w:r>
        <w:t>Referencial teórico que fundamenta a pesquisa</w:t>
      </w:r>
    </w:p>
    <w:p w:rsidR="00C957F5" w:rsidRDefault="00597264">
      <w:pPr>
        <w:pBdr>
          <w:top w:val="nil"/>
          <w:left w:val="nil"/>
          <w:bottom w:val="nil"/>
          <w:right w:val="nil"/>
          <w:between w:val="nil"/>
        </w:pBdr>
        <w:spacing w:before="181" w:line="252" w:lineRule="auto"/>
        <w:ind w:left="119" w:right="3929" w:firstLine="523"/>
        <w:jc w:val="both"/>
        <w:rPr>
          <w:color w:val="000000"/>
          <w:sz w:val="17"/>
          <w:szCs w:val="17"/>
        </w:rPr>
      </w:pPr>
      <w:r>
        <w:rPr>
          <w:color w:val="0D0D0D"/>
          <w:sz w:val="17"/>
          <w:szCs w:val="17"/>
        </w:rPr>
        <w:t>De acordo com renomados educadores brasileiros como Paulo Freire, ressalta-se a importância de uma educação que reflita a realidade local, promova a diversidade cultural e social (Franco, 2014) além da necessidade de um plano diretor de educação poderoso que respeite tais princípios e envolva ativamente a comunidade educativa na elaboração e implementação de políticas educacionais (Franco, 2014). De modo geral, a alfabetização permite capacitar indivíduos para uma participação ativa na sociedade. Souza (2013) aponta a necessidade crucial de recursos tecnológicos nas escolas para combater o analfabetismo e a evasão escolar. As tecnologias quando utilizadas de forma eficaz, engajam os alunos e tornam o processo de aprendizagem mais dinâmico e eficaz.</w:t>
      </w:r>
    </w:p>
    <w:p w:rsidR="00C957F5" w:rsidRDefault="00597264">
      <w:pPr>
        <w:pStyle w:val="Ttulo1"/>
        <w:spacing w:before="174"/>
        <w:ind w:firstLine="119"/>
      </w:pPr>
      <w:r>
        <w:t>Procedimentos metodológicos</w:t>
      </w:r>
    </w:p>
    <w:p w:rsidR="00C957F5" w:rsidRDefault="00597264">
      <w:pPr>
        <w:pBdr>
          <w:top w:val="nil"/>
          <w:left w:val="nil"/>
          <w:bottom w:val="nil"/>
          <w:right w:val="nil"/>
          <w:between w:val="nil"/>
        </w:pBdr>
        <w:spacing w:before="3" w:line="244" w:lineRule="auto"/>
        <w:ind w:left="119" w:right="3874" w:firstLine="532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Com base no Plano Estadual de Educação (PEE), foram feitas análises de dados dos</w:t>
      </w:r>
      <w:r w:rsidR="005F33B2">
        <w:rPr>
          <w:color w:val="000000"/>
          <w:sz w:val="17"/>
          <w:szCs w:val="17"/>
        </w:rPr>
        <w:t xml:space="preserve"> ano </w:t>
      </w:r>
      <w:r>
        <w:rPr>
          <w:sz w:val="17"/>
          <w:szCs w:val="17"/>
        </w:rPr>
        <w:t xml:space="preserve">de 2018 a </w:t>
      </w:r>
      <w:r w:rsidRPr="005F33B2">
        <w:rPr>
          <w:sz w:val="17"/>
          <w:szCs w:val="17"/>
        </w:rPr>
        <w:t xml:space="preserve">2027 </w:t>
      </w:r>
      <w:r w:rsidRPr="005F33B2">
        <w:rPr>
          <w:color w:val="000000"/>
          <w:sz w:val="17"/>
          <w:szCs w:val="17"/>
        </w:rPr>
        <w:t>observando o desenvolvimento da meta n° 2 para a melhora na qualidade  e equidade da educação no Estado. Além da realização de levantamento b</w:t>
      </w:r>
      <w:r>
        <w:rPr>
          <w:color w:val="000000"/>
          <w:sz w:val="17"/>
          <w:szCs w:val="17"/>
        </w:rPr>
        <w:t>ibliográfico de autores relevantes que abordam sobre a temática.</w:t>
      </w: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spacing w:before="20"/>
        <w:rPr>
          <w:color w:val="000000"/>
          <w:sz w:val="17"/>
          <w:szCs w:val="17"/>
        </w:rPr>
      </w:pPr>
    </w:p>
    <w:p w:rsidR="00C957F5" w:rsidRDefault="00597264">
      <w:pPr>
        <w:pStyle w:val="Ttulo1"/>
        <w:ind w:firstLine="119"/>
        <w:jc w:val="both"/>
      </w:pPr>
      <w:r>
        <w:t>Análise dos dados e resultados finais da pesquisa</w:t>
      </w:r>
    </w:p>
    <w:p w:rsidR="00C957F5" w:rsidRDefault="00597264">
      <w:pPr>
        <w:pBdr>
          <w:top w:val="nil"/>
          <w:left w:val="nil"/>
          <w:bottom w:val="nil"/>
          <w:right w:val="nil"/>
          <w:between w:val="nil"/>
        </w:pBdr>
        <w:spacing w:before="4" w:line="252" w:lineRule="auto"/>
        <w:ind w:left="119" w:right="3930" w:firstLine="523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Com base nos estudos, dentre todas as 18 metas, percebeu-se uma fragilidade na meta de número 2. Pois, ao analisar que cada ano, apenas 5,4% da população entre 6 e 14 anos da cor preta se manteve ou terminou o ensino fundamental. Essa é uma situação agravante, visto que é direito da criança e do adolescente estar na escola. Ademais, é dever dos pais e responsáveis garantir a inserção e a permanência desses jovens no ambiente escolar. Embora a pesquisa não relata o porquê desses indivíduos estarem fora do campo de aprendizagem, é responsabilidade dos pais ou responsáveis legais providenciar com urgência a entrada dessas crianças a um instituto educativo. Afinal, o estatuto deve assegurar o direito à educação que é primordial ao cidadão e consequentemente ao desenvolvimento do país.</w:t>
      </w: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7"/>
          <w:szCs w:val="17"/>
        </w:rPr>
      </w:pPr>
    </w:p>
    <w:p w:rsidR="00C957F5" w:rsidRDefault="00597264">
      <w:pPr>
        <w:pStyle w:val="Ttulo1"/>
        <w:ind w:firstLine="119"/>
        <w:jc w:val="both"/>
      </w:pPr>
      <w:r>
        <w:t>Relação do objeto de estudo com a pesquisa em Educação e eixo temático do COPED</w:t>
      </w:r>
    </w:p>
    <w:p w:rsidR="00C957F5" w:rsidRDefault="00597264">
      <w:pPr>
        <w:pBdr>
          <w:top w:val="nil"/>
          <w:left w:val="nil"/>
          <w:bottom w:val="nil"/>
          <w:right w:val="nil"/>
          <w:between w:val="nil"/>
        </w:pBdr>
        <w:spacing w:before="3" w:line="252" w:lineRule="auto"/>
        <w:ind w:left="119" w:right="3934" w:firstLine="523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O Plano Estadual de Educação com vigência a meta 2 está intrinsecamente relacionado ao eixo temático “Políticas Públicas e Gestão da Educação". A meta 2 se refere a plano que envolva a garantia de acesso, permanência e qualidade na educação básica, sendo assim, sua implementação e gestão são fundamentais para o alcance desse objetivo</w:t>
      </w:r>
    </w:p>
    <w:p w:rsidR="00C957F5" w:rsidRDefault="00597264">
      <w:pPr>
        <w:pStyle w:val="Ttulo1"/>
        <w:spacing w:before="2"/>
        <w:ind w:firstLine="119"/>
        <w:jc w:val="both"/>
      </w:pPr>
      <w:r>
        <w:t>Considerações finais</w:t>
      </w:r>
    </w:p>
    <w:p w:rsidR="00C957F5" w:rsidRDefault="00597264">
      <w:pPr>
        <w:pBdr>
          <w:top w:val="nil"/>
          <w:left w:val="nil"/>
          <w:bottom w:val="nil"/>
          <w:right w:val="nil"/>
          <w:between w:val="nil"/>
        </w:pBdr>
        <w:spacing w:before="3" w:line="249" w:lineRule="auto"/>
        <w:ind w:left="119" w:right="3930" w:firstLine="523"/>
        <w:jc w:val="both"/>
        <w:rPr>
          <w:color w:val="000000"/>
          <w:sz w:val="17"/>
          <w:szCs w:val="17"/>
        </w:rPr>
        <w:sectPr w:rsidR="00C957F5">
          <w:pgSz w:w="11910" w:h="16840"/>
          <w:pgMar w:top="1920" w:right="0" w:bottom="280" w:left="1140" w:header="360" w:footer="360" w:gutter="0"/>
          <w:cols w:space="720"/>
        </w:sectPr>
      </w:pPr>
      <w:r>
        <w:rPr>
          <w:color w:val="000000"/>
          <w:sz w:val="17"/>
          <w:szCs w:val="17"/>
        </w:rPr>
        <w:t>O acesso à educação não é um direito que vem sendo garantido no Estado de Minas Gerais, principalmente entre as pessoas negras. Dessa forma é necessário que o Estado preste mais atenção nessa meta proposta a fim de promover uma educação mais igualitária e inclusiva entre todos os jovens mineiros, para que eles sejam inseridos ao mercado de trabalho cientes de que terão as mesmas oportunidades.</w:t>
      </w: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C957F5" w:rsidRDefault="00C957F5">
      <w:pPr>
        <w:pBdr>
          <w:top w:val="nil"/>
          <w:left w:val="nil"/>
          <w:bottom w:val="nil"/>
          <w:right w:val="nil"/>
          <w:between w:val="nil"/>
        </w:pBdr>
        <w:spacing w:before="73"/>
        <w:rPr>
          <w:color w:val="000000"/>
          <w:sz w:val="17"/>
          <w:szCs w:val="17"/>
        </w:rPr>
      </w:pPr>
    </w:p>
    <w:p w:rsidR="00C957F5" w:rsidRPr="005F33B2" w:rsidRDefault="00597264" w:rsidP="005F33B2">
      <w:pPr>
        <w:pStyle w:val="Ttulo1"/>
        <w:tabs>
          <w:tab w:val="left" w:pos="6938"/>
        </w:tabs>
        <w:spacing w:line="209" w:lineRule="auto"/>
        <w:rPr>
          <w:b w:val="0"/>
        </w:rPr>
      </w:pPr>
      <w:r>
        <w:rPr>
          <w:color w:val="000000"/>
        </w:rPr>
        <w:t>Referências</w:t>
      </w:r>
      <w:r w:rsidRPr="005F33B2">
        <w:rPr>
          <w:b w:val="0"/>
          <w:color w:val="000000"/>
        </w:rPr>
        <w:tab/>
      </w:r>
      <w:r w:rsidRPr="005F33B2">
        <w:rPr>
          <w:noProof/>
          <w:lang w:val="pt-BR"/>
        </w:rPr>
        <w:drawing>
          <wp:anchor distT="0" distB="0" distL="0" distR="0" simplePos="0" relativeHeight="251669504" behindDoc="1" locked="0" layoutInCell="1" hidden="0" allowOverlap="1">
            <wp:simplePos x="0" y="0"/>
            <wp:positionH relativeFrom="column">
              <wp:posOffset>74676</wp:posOffset>
            </wp:positionH>
            <wp:positionV relativeFrom="paragraph">
              <wp:posOffset>-1415573</wp:posOffset>
            </wp:positionV>
            <wp:extent cx="4258056" cy="1265253"/>
            <wp:effectExtent l="0" t="0" r="0" b="0"/>
            <wp:wrapNone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056" cy="1265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57F5" w:rsidRPr="005F33B2" w:rsidRDefault="00597264">
      <w:pPr>
        <w:pBdr>
          <w:top w:val="nil"/>
          <w:left w:val="nil"/>
          <w:bottom w:val="nil"/>
          <w:right w:val="nil"/>
          <w:between w:val="nil"/>
        </w:pBdr>
        <w:tabs>
          <w:tab w:val="left" w:pos="1356"/>
          <w:tab w:val="left" w:pos="1960"/>
          <w:tab w:val="left" w:pos="2758"/>
          <w:tab w:val="left" w:pos="3900"/>
          <w:tab w:val="left" w:pos="4342"/>
          <w:tab w:val="left" w:pos="5579"/>
          <w:tab w:val="left" w:pos="6562"/>
        </w:tabs>
        <w:spacing w:line="195" w:lineRule="auto"/>
        <w:ind w:left="119"/>
        <w:rPr>
          <w:color w:val="000000"/>
          <w:sz w:val="17"/>
          <w:szCs w:val="17"/>
        </w:rPr>
      </w:pPr>
      <w:r w:rsidRPr="005F33B2">
        <w:rPr>
          <w:color w:val="000000"/>
          <w:sz w:val="17"/>
          <w:szCs w:val="17"/>
        </w:rPr>
        <w:t>EDUCAÇÃO,</w:t>
      </w:r>
      <w:r w:rsidRPr="005F33B2">
        <w:rPr>
          <w:color w:val="000000"/>
          <w:sz w:val="17"/>
          <w:szCs w:val="17"/>
        </w:rPr>
        <w:tab/>
        <w:t>2024.</w:t>
      </w:r>
      <w:r w:rsidRPr="005F33B2">
        <w:rPr>
          <w:color w:val="000000"/>
          <w:sz w:val="17"/>
          <w:szCs w:val="17"/>
        </w:rPr>
        <w:tab/>
        <w:t>PLANO</w:t>
      </w:r>
      <w:r w:rsidRPr="005F33B2">
        <w:rPr>
          <w:color w:val="000000"/>
          <w:sz w:val="17"/>
          <w:szCs w:val="17"/>
        </w:rPr>
        <w:tab/>
        <w:t>ESTADUAL</w:t>
      </w:r>
      <w:r w:rsidRPr="005F33B2">
        <w:rPr>
          <w:color w:val="000000"/>
          <w:sz w:val="17"/>
          <w:szCs w:val="17"/>
        </w:rPr>
        <w:tab/>
        <w:t>DE</w:t>
      </w:r>
      <w:r w:rsidRPr="005F33B2">
        <w:rPr>
          <w:color w:val="000000"/>
          <w:sz w:val="17"/>
          <w:szCs w:val="17"/>
        </w:rPr>
        <w:tab/>
        <w:t>EDUCAÇÃO.</w:t>
      </w:r>
      <w:r w:rsidRPr="005F33B2">
        <w:rPr>
          <w:color w:val="000000"/>
          <w:sz w:val="17"/>
          <w:szCs w:val="17"/>
        </w:rPr>
        <w:tab/>
        <w:t>Disponível</w:t>
      </w:r>
      <w:r w:rsidRPr="005F33B2">
        <w:rPr>
          <w:color w:val="000000"/>
          <w:sz w:val="17"/>
          <w:szCs w:val="17"/>
        </w:rPr>
        <w:tab/>
        <w:t>em:</w:t>
      </w:r>
    </w:p>
    <w:p w:rsidR="00C957F5" w:rsidRDefault="00671AF5">
      <w:pPr>
        <w:pBdr>
          <w:top w:val="nil"/>
          <w:left w:val="nil"/>
          <w:bottom w:val="nil"/>
          <w:right w:val="nil"/>
          <w:between w:val="nil"/>
        </w:pBdr>
        <w:tabs>
          <w:tab w:val="left" w:pos="6938"/>
        </w:tabs>
        <w:spacing w:before="5" w:line="244" w:lineRule="auto"/>
        <w:ind w:left="119" w:right="3825"/>
        <w:rPr>
          <w:color w:val="000000"/>
          <w:sz w:val="17"/>
          <w:szCs w:val="17"/>
        </w:rPr>
      </w:pPr>
      <w:hyperlink r:id="rId10">
        <w:r w:rsidR="00597264" w:rsidRPr="005F33B2">
          <w:rPr>
            <w:color w:val="1154CC"/>
            <w:sz w:val="17"/>
            <w:szCs w:val="17"/>
          </w:rPr>
          <w:t>https://www.educacao.mg.gov.br/plano-estadual-de-educacao/</w:t>
        </w:r>
      </w:hyperlink>
      <w:r w:rsidR="00597264" w:rsidRPr="005F33B2">
        <w:rPr>
          <w:color w:val="000000"/>
          <w:sz w:val="17"/>
          <w:szCs w:val="17"/>
        </w:rPr>
        <w:t>. Acesso em: 30</w:t>
      </w:r>
      <w:r w:rsidR="005F33B2">
        <w:rPr>
          <w:color w:val="000000"/>
          <w:sz w:val="17"/>
          <w:szCs w:val="17"/>
        </w:rPr>
        <w:t xml:space="preserve"> abr, </w:t>
      </w:r>
      <w:r w:rsidR="00597264" w:rsidRPr="005F33B2">
        <w:rPr>
          <w:color w:val="000000"/>
          <w:sz w:val="17"/>
          <w:szCs w:val="17"/>
        </w:rPr>
        <w:t>2024.</w:t>
      </w:r>
      <w:r w:rsidR="00597264" w:rsidRPr="005F33B2">
        <w:rPr>
          <w:color w:val="000000"/>
          <w:sz w:val="17"/>
          <w:szCs w:val="17"/>
        </w:rPr>
        <w:tab/>
        <w:t xml:space="preserve"> FRANCO, D. S. A gestão de Paulo Freire à frente da Secretaria Municipal de Educação de São </w:t>
      </w:r>
      <w:r w:rsidR="00597264">
        <w:rPr>
          <w:color w:val="000000"/>
          <w:sz w:val="17"/>
          <w:szCs w:val="17"/>
        </w:rPr>
        <w:t xml:space="preserve">Paulo (1989-1991) e suas consequências. </w:t>
      </w:r>
      <w:r w:rsidR="00597264">
        <w:rPr>
          <w:b/>
          <w:color w:val="000000"/>
          <w:sz w:val="17"/>
          <w:szCs w:val="17"/>
        </w:rPr>
        <w:t>Pro-Posições</w:t>
      </w:r>
      <w:r w:rsidR="00597264">
        <w:rPr>
          <w:color w:val="000000"/>
          <w:sz w:val="17"/>
          <w:szCs w:val="17"/>
        </w:rPr>
        <w:t>, v. 25, p. 103-121, 2014.</w:t>
      </w:r>
    </w:p>
    <w:p w:rsidR="00C957F5" w:rsidRDefault="00597264">
      <w:pPr>
        <w:pBdr>
          <w:top w:val="nil"/>
          <w:left w:val="nil"/>
          <w:bottom w:val="nil"/>
          <w:right w:val="nil"/>
          <w:between w:val="nil"/>
        </w:pBdr>
        <w:spacing w:before="4" w:line="252" w:lineRule="auto"/>
        <w:ind w:left="119" w:right="393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PNE, 2024. PERGUNTAS FREQUENTES. Disponível em: </w:t>
      </w:r>
      <w:hyperlink r:id="rId11" w:anchor="%3A~%3Atext%3DTrata%2Dse%20de%20um%20plano%2Cmudan%C3%A7a%20de%20condu%C3%A7%C3%A3o%20pol%C3%ADtico%2Dpartid%C3%A1ria">
        <w:r>
          <w:rPr>
            <w:color w:val="1154CC"/>
            <w:sz w:val="17"/>
            <w:szCs w:val="17"/>
            <w:u w:val="single"/>
          </w:rPr>
          <w:t>https://pne.mec.gov.br/20-</w:t>
        </w:r>
      </w:hyperlink>
      <w:r>
        <w:rPr>
          <w:color w:val="1154CC"/>
          <w:sz w:val="17"/>
          <w:szCs w:val="17"/>
        </w:rPr>
        <w:t xml:space="preserve"> </w:t>
      </w:r>
      <w:hyperlink r:id="rId12" w:anchor="%3A~%3Atext%3DTrata%2Dse%20de%20um%20plano%2Cmudan%C3%A7a%20de%20condu%C3%A7%C3%A3o%20pol%C3%ADtico%2Dpartid%C3%A1ria">
        <w:r>
          <w:rPr>
            <w:color w:val="1154CC"/>
            <w:sz w:val="17"/>
            <w:szCs w:val="17"/>
            <w:u w:val="single"/>
          </w:rPr>
          <w:t>perguntas-</w:t>
        </w:r>
      </w:hyperlink>
      <w:r>
        <w:rPr>
          <w:color w:val="1154CC"/>
          <w:sz w:val="17"/>
          <w:szCs w:val="17"/>
        </w:rPr>
        <w:t xml:space="preserve"> </w:t>
      </w:r>
      <w:hyperlink r:id="rId13" w:anchor="%3A~%3Atext%3DTrata%2Dse%20de%20um%20plano%2Cmudan%C3%A7a%20de%20condu%C3%A7%C3%A3o%20pol%C3%ADtico%2Dpartid%C3%A1ria">
        <w:r>
          <w:rPr>
            <w:color w:val="1154CC"/>
            <w:sz w:val="17"/>
            <w:szCs w:val="17"/>
            <w:u w:val="single"/>
          </w:rPr>
          <w:t>frequentes#:~:text=Trata%2Dse%20de%20um%20plano,mudan%C3%A7a%20de%20condu</w:t>
        </w:r>
      </w:hyperlink>
    </w:p>
    <w:p w:rsidR="00C957F5" w:rsidRDefault="00671AF5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19" w:right="3825"/>
        <w:rPr>
          <w:color w:val="000000"/>
          <w:sz w:val="17"/>
          <w:szCs w:val="17"/>
        </w:rPr>
      </w:pPr>
      <w:hyperlink r:id="rId14" w:anchor="%3A~%3Atext%3DTrata%2Dse%20de%20um%20plano%2Cmudan%C3%A7a%20de%20condu%C3%A7%C3%A3o%20pol%C3%ADtico%2Dpartid%C3%A1ria">
        <w:r w:rsidR="00597264">
          <w:rPr>
            <w:color w:val="1154CC"/>
            <w:sz w:val="17"/>
            <w:szCs w:val="17"/>
            <w:u w:val="single"/>
          </w:rPr>
          <w:t>%C3%A7%C3%A3o%20pol%C3%ADtico%2Dpartid%C3%A1ria.</w:t>
        </w:r>
      </w:hyperlink>
      <w:r w:rsidR="005F33B2">
        <w:rPr>
          <w:color w:val="000000"/>
          <w:sz w:val="17"/>
          <w:szCs w:val="17"/>
        </w:rPr>
        <w:t xml:space="preserve">. Acesso em: 30 abr, </w:t>
      </w:r>
      <w:r w:rsidR="00597264">
        <w:rPr>
          <w:color w:val="000000"/>
          <w:sz w:val="17"/>
          <w:szCs w:val="17"/>
        </w:rPr>
        <w:t xml:space="preserve">2024. DE SOUZA, I. M. A.; DE SOUZA, L. V. A. O uso da tecnologia como facilitadora da aprendizagem do aluno na escola. </w:t>
      </w:r>
      <w:r w:rsidR="00597264">
        <w:rPr>
          <w:b/>
          <w:color w:val="000000"/>
          <w:sz w:val="17"/>
          <w:szCs w:val="17"/>
        </w:rPr>
        <w:t>Revista Fórum Identidades</w:t>
      </w:r>
      <w:r w:rsidR="00597264">
        <w:rPr>
          <w:color w:val="000000"/>
          <w:sz w:val="17"/>
          <w:szCs w:val="17"/>
        </w:rPr>
        <w:t>, 2013.</w:t>
      </w:r>
    </w:p>
    <w:sectPr w:rsidR="00C957F5">
      <w:pgSz w:w="11910" w:h="16840"/>
      <w:pgMar w:top="1920" w:right="0" w:bottom="280" w:left="11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F5"/>
    <w:rsid w:val="00597264"/>
    <w:rsid w:val="005F33B2"/>
    <w:rsid w:val="00671AF5"/>
    <w:rsid w:val="00C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BDED"/>
  <w15:docId w15:val="{B656E3C7-9F5B-4AB9-9307-BC799F52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19"/>
      <w:outlineLvl w:val="0"/>
    </w:pPr>
    <w:rPr>
      <w:b/>
      <w:sz w:val="17"/>
      <w:szCs w:val="17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eigoncalvesborges@gmail.com" TargetMode="External"/><Relationship Id="rId13" Type="http://schemas.openxmlformats.org/officeDocument/2006/relationships/hyperlink" Target="https://pne.mec.gov.br/20-perguntas-frequent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lomarodriguescordeiro29@gmail.com" TargetMode="External"/><Relationship Id="rId12" Type="http://schemas.openxmlformats.org/officeDocument/2006/relationships/hyperlink" Target="https://pne.mec.gov.br/20-perguntas-frequente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luizabaptista20@gmail.com" TargetMode="External"/><Relationship Id="rId11" Type="http://schemas.openxmlformats.org/officeDocument/2006/relationships/hyperlink" Target="https://pne.mec.gov.br/20-perguntas-frequentes" TargetMode="External"/><Relationship Id="rId5" Type="http://schemas.openxmlformats.org/officeDocument/2006/relationships/hyperlink" Target="mailto:geomuniz331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ducacao.mg.gov.br/plano-estadual-de-educacao/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marcos.leite@unimontes.br" TargetMode="External"/><Relationship Id="rId14" Type="http://schemas.openxmlformats.org/officeDocument/2006/relationships/hyperlink" Target="https://pne.mec.gov.br/20-perguntas-frequen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1163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thainan gabriel lima silva</cp:lastModifiedBy>
  <cp:revision>2</cp:revision>
  <dcterms:created xsi:type="dcterms:W3CDTF">2024-06-11T02:53:00Z</dcterms:created>
  <dcterms:modified xsi:type="dcterms:W3CDTF">2024-06-11T02:53:00Z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2024-05-14T00:00:00Z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2024-06-11T00:00:00Z</vt:lpwstr>
  </property>
  <property fmtid="{D5CDD505-2E9C-101B-9397-08002B2CF9AE}" pid="5" name="Producer">
    <vt:lpwstr>Microsoft® Word 2016</vt:lpwstr>
  </property>
</Properties>
</file>