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INTEGRAÇÃO CURRICULAR ENTRE A BIOLOGIA E A MATEMÁTICA</w:t>
      </w:r>
      <w:r w:rsidDel="00000000" w:rsidR="00000000" w:rsidRPr="00000000">
        <w:rPr>
          <w:rtl w:val="0"/>
        </w:rPr>
      </w:r>
    </w:p>
    <w:p w:rsidR="00000000" w:rsidDel="00000000" w:rsidP="00000000" w:rsidRDefault="00000000" w:rsidRPr="00000000" w14:paraId="00000003">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Jerlane Nascimento Moura</w:t>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do Sudoeste da Bahia - UESB</w:t>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jerlane.ma22@gmail.com</w:t>
        </w:r>
      </w:hyperlink>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Paula Perovano</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Estadual do Sudoeste da Bahia - UESB</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apperovano@uesb.edu.br</w:t>
        </w:r>
      </w:hyperlink>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Educação Matemática:</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Integração Curricular. Biologia. Matemática</w:t>
      </w:r>
    </w:p>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Simples</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Apresentamos um recorte de uma pesquisa de mestrado, em andamento, sobre a integração curricular entre a Biologia e a Matemática. A relevância da integração curricular tem sido pauta de discussão, pois estudos apontam que o processo de ensino e de aprendizagem torna-se mais significativo quando o conhecimento é construído sob uma abordagem interdisciplinar (Becker; Thiesen, 2021). Tal integração visa diminuir a fragmentação disciplinar e incorporar múltiplas linguagens na construção do conhecimento, para alcançar a interdisciplinaridade (</w:t>
      </w:r>
      <w:r w:rsidDel="00000000" w:rsidR="00000000" w:rsidRPr="00000000">
        <w:rPr>
          <w:rFonts w:ascii="Times New Roman" w:cs="Times New Roman" w:eastAsia="Times New Roman" w:hAnsi="Times New Roman"/>
          <w:sz w:val="24"/>
          <w:szCs w:val="24"/>
          <w:rtl w:val="0"/>
        </w:rPr>
        <w:t xml:space="preserve">Araújo</w:t>
      </w:r>
      <w:r w:rsidDel="00000000" w:rsidR="00000000" w:rsidRPr="00000000">
        <w:rPr>
          <w:rFonts w:ascii="Times New Roman" w:cs="Times New Roman" w:eastAsia="Times New Roman" w:hAnsi="Times New Roman"/>
          <w:sz w:val="24"/>
          <w:szCs w:val="24"/>
          <w:rtl w:val="0"/>
        </w:rPr>
        <w:t xml:space="preserve">; Frigotto, 2015). Nesse contexto, esta pesquisa se preocupa em analisar a abordagem interdisciplinar entre a Biologia e a Matemática em livros didáticos de Ciências Humanas e Sociais e Aplicadas em Diálogo com a Matemática aprovados pelo Programa Nacional do Livro Didático de 2021. Observa-se que </w:t>
      </w:r>
      <w:r w:rsidDel="00000000" w:rsidR="00000000" w:rsidRPr="00000000">
        <w:rPr>
          <w:rFonts w:ascii="Times New Roman" w:cs="Times New Roman" w:eastAsia="Times New Roman" w:hAnsi="Times New Roman"/>
          <w:sz w:val="24"/>
          <w:szCs w:val="24"/>
          <w:rtl w:val="0"/>
        </w:rPr>
        <w:t xml:space="preserve">os conteúdos desses livros transpassam suas áreas centrais, permitindo identificar tópicos que se articulam com a Biologia, fomentando o diálogo entre áreas do conhecimento. Os livros didáticos apresentam relevância no processo de integração curricular, pois por atuarem como organizadores curriculares expressam conhecimentos, culturas, experiências e orientam o trabalho docente. Isso, portanto, transcende o ensino disciplinar e exprime a necessidade de que o livro didático seja produzido numa perspectiva integrada (Diaz, 2011)</w:t>
      </w:r>
      <w:r w:rsidDel="00000000" w:rsidR="00000000" w:rsidRPr="00000000">
        <w:rPr>
          <w:rFonts w:ascii="Times New Roman" w:cs="Times New Roman" w:eastAsia="Times New Roman" w:hAnsi="Times New Roman"/>
          <w:sz w:val="24"/>
          <w:szCs w:val="24"/>
          <w:rtl w:val="0"/>
        </w:rPr>
        <w:t xml:space="preserve">. A pesquisa possui abordagem qualitativa (Minayo, 2017) com delineamento da análise documental e empregará entrevistas semiestruturadas com alguns docentes da cidade de Vitória da Conquista que atuam na rede pública de ensino. Com isso, almejamos trazer reflexões aos professores em relação às potencialidades que os livros analisados apresentam. Com a abordagem integrada, esses livros podem instigar um (re)pensar as práticas docentes buscando superar a compartimentação histórica dos conhecimentos divididos em disciplinas.</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ARAÚJO, Ronaldo Marcos de Lima; FRIGOTTO, Gaudêncio. Práticas pedagógicas e ensino integrado. </w:t>
      </w:r>
      <w:r w:rsidDel="00000000" w:rsidR="00000000" w:rsidRPr="00000000">
        <w:rPr>
          <w:rFonts w:ascii="Times New Roman" w:cs="Times New Roman" w:eastAsia="Times New Roman" w:hAnsi="Times New Roman"/>
          <w:b w:val="1"/>
          <w:sz w:val="24"/>
          <w:szCs w:val="24"/>
          <w:highlight w:val="white"/>
          <w:rtl w:val="0"/>
        </w:rPr>
        <w:t xml:space="preserve">Revista Educação em Questão</w:t>
      </w:r>
      <w:r w:rsidDel="00000000" w:rsidR="00000000" w:rsidRPr="00000000">
        <w:rPr>
          <w:rFonts w:ascii="Times New Roman" w:cs="Times New Roman" w:eastAsia="Times New Roman" w:hAnsi="Times New Roman"/>
          <w:sz w:val="24"/>
          <w:szCs w:val="24"/>
          <w:highlight w:val="white"/>
          <w:rtl w:val="0"/>
        </w:rPr>
        <w:t xml:space="preserve">, Natal, v. 52, n. 38, p. 61-80, mai./ago. 2015.</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BECKER, Paula Cortinhas de Carvalho; THIESEN Juares da Silva. Integração como estratégia curricular indutora na formação humana integral. </w:t>
      </w:r>
      <w:r w:rsidDel="00000000" w:rsidR="00000000" w:rsidRPr="00000000">
        <w:rPr>
          <w:rFonts w:ascii="Times New Roman" w:cs="Times New Roman" w:eastAsia="Times New Roman" w:hAnsi="Times New Roman"/>
          <w:b w:val="1"/>
          <w:sz w:val="24"/>
          <w:szCs w:val="24"/>
          <w:highlight w:val="white"/>
          <w:rtl w:val="0"/>
        </w:rPr>
        <w:t xml:space="preserve">Retratos da Escola</w:t>
      </w:r>
      <w:r w:rsidDel="00000000" w:rsidR="00000000" w:rsidRPr="00000000">
        <w:rPr>
          <w:rFonts w:ascii="Times New Roman" w:cs="Times New Roman" w:eastAsia="Times New Roman" w:hAnsi="Times New Roman"/>
          <w:sz w:val="24"/>
          <w:szCs w:val="24"/>
          <w:highlight w:val="white"/>
          <w:rtl w:val="0"/>
        </w:rPr>
        <w:t xml:space="preserve">, Santa Catarina, v. 15, n. 33, p. 793 - 812, set./dez. 2021.</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DIAZ, Omar Rolando Turra. A atualidade do livro didático como recurso curricular. </w:t>
      </w:r>
      <w:r w:rsidDel="00000000" w:rsidR="00000000" w:rsidRPr="00000000">
        <w:rPr>
          <w:rFonts w:ascii="Times New Roman" w:cs="Times New Roman" w:eastAsia="Times New Roman" w:hAnsi="Times New Roman"/>
          <w:b w:val="1"/>
          <w:sz w:val="24"/>
          <w:szCs w:val="24"/>
          <w:highlight w:val="white"/>
          <w:rtl w:val="0"/>
        </w:rPr>
        <w:t xml:space="preserve">Linhas Críticas</w:t>
      </w:r>
      <w:r w:rsidDel="00000000" w:rsidR="00000000" w:rsidRPr="00000000">
        <w:rPr>
          <w:rFonts w:ascii="Times New Roman" w:cs="Times New Roman" w:eastAsia="Times New Roman" w:hAnsi="Times New Roman"/>
          <w:sz w:val="24"/>
          <w:szCs w:val="24"/>
          <w:highlight w:val="white"/>
          <w:rtl w:val="0"/>
        </w:rPr>
        <w:t xml:space="preserve">, Brasília, v. 17, n. 34, p. 609-624, set./dez. 2011.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MINAYO, Maria Cecília de Souza. Amostragem e saturação em pesquisa qualitativa: consensos e controvérsias. </w:t>
      </w:r>
      <w:r w:rsidDel="00000000" w:rsidR="00000000" w:rsidRPr="00000000">
        <w:rPr>
          <w:rFonts w:ascii="Times New Roman" w:cs="Times New Roman" w:eastAsia="Times New Roman" w:hAnsi="Times New Roman"/>
          <w:b w:val="1"/>
          <w:sz w:val="24"/>
          <w:szCs w:val="24"/>
          <w:rtl w:val="0"/>
        </w:rPr>
        <w:t xml:space="preserve">Revista Pesquisa Qualitativa</w:t>
      </w:r>
      <w:r w:rsidDel="00000000" w:rsidR="00000000" w:rsidRPr="00000000">
        <w:rPr>
          <w:rFonts w:ascii="Times New Roman" w:cs="Times New Roman" w:eastAsia="Times New Roman" w:hAnsi="Times New Roman"/>
          <w:sz w:val="24"/>
          <w:szCs w:val="24"/>
          <w:rtl w:val="0"/>
        </w:rPr>
        <w:t xml:space="preserve">. São Paulo (SP), v. 5, n. 7, p. 01-12, abr./jun. 2017. </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sectPr>
      <w:headerReference r:id="rId9"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085" cy="1741344"/>
          <wp:effectExtent b="0" l="0" r="0" t="0"/>
          <wp:docPr id="68651038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60085" cy="17413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C6735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Cabealho">
    <w:name w:val="header"/>
    <w:basedOn w:val="Normal"/>
    <w:link w:val="CabealhoChar"/>
    <w:uiPriority w:val="99"/>
    <w:unhideWhenUsed w:val="1"/>
    <w:rsid w:val="000A1C0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A1C0D"/>
  </w:style>
  <w:style w:type="paragraph" w:styleId="Rodap">
    <w:name w:val="footer"/>
    <w:basedOn w:val="Normal"/>
    <w:link w:val="RodapChar"/>
    <w:uiPriority w:val="99"/>
    <w:unhideWhenUsed w:val="1"/>
    <w:rsid w:val="000A1C0D"/>
    <w:pPr>
      <w:tabs>
        <w:tab w:val="center" w:pos="4252"/>
        <w:tab w:val="right" w:pos="8504"/>
      </w:tabs>
      <w:spacing w:after="0" w:line="240" w:lineRule="auto"/>
    </w:pPr>
  </w:style>
  <w:style w:type="character" w:styleId="RodapChar" w:customStyle="1">
    <w:name w:val="Rodapé Char"/>
    <w:basedOn w:val="Fontepargpadro"/>
    <w:link w:val="Rodap"/>
    <w:uiPriority w:val="99"/>
    <w:rsid w:val="000A1C0D"/>
  </w:style>
  <w:style w:type="character" w:styleId="Refdecomentrio">
    <w:name w:val="annotation reference"/>
    <w:basedOn w:val="Fontepargpadro"/>
    <w:uiPriority w:val="99"/>
    <w:semiHidden w:val="1"/>
    <w:unhideWhenUsed w:val="1"/>
    <w:rsid w:val="00A83BAA"/>
    <w:rPr>
      <w:sz w:val="16"/>
      <w:szCs w:val="16"/>
    </w:rPr>
  </w:style>
  <w:style w:type="paragraph" w:styleId="Textodecomentrio">
    <w:name w:val="annotation text"/>
    <w:basedOn w:val="Normal"/>
    <w:link w:val="TextodecomentrioChar"/>
    <w:uiPriority w:val="99"/>
    <w:semiHidden w:val="1"/>
    <w:unhideWhenUsed w:val="1"/>
    <w:rsid w:val="00A83BAA"/>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A83BA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A83BAA"/>
    <w:rPr>
      <w:b w:val="1"/>
      <w:bCs w:val="1"/>
    </w:rPr>
  </w:style>
  <w:style w:type="character" w:styleId="AssuntodocomentrioChar" w:customStyle="1">
    <w:name w:val="Assunto do comentário Char"/>
    <w:basedOn w:val="TextodecomentrioChar"/>
    <w:link w:val="Assuntodocomentrio"/>
    <w:uiPriority w:val="99"/>
    <w:semiHidden w:val="1"/>
    <w:rsid w:val="00A83BAA"/>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erlane.ma22@gmail.com" TargetMode="External"/><Relationship Id="rId8" Type="http://schemas.openxmlformats.org/officeDocument/2006/relationships/hyperlink" Target="mailto:apperovano@uesb.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RN6PIeiSPRxwh5FCwXt2SvkLg==">CgMxLjA4AHIhMWR5QW1mdVoxSWo3UHJ0Vm9oc1V3TEw2VTNDa0l3X2Zu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2024-03-10T22:38:00Z</dcterms:created>
  <dc:creator>Ùrsula</dc:creator>
</cp:coreProperties>
</file>