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261" w:line="240" w:lineRule="auto"/>
        <w:ind w:left="129" w:right="141" w:firstLine="129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MONITORIA ACADÊMICA EM UMA CLÍNICA-ESCOLA DE PERNAMBUCO: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before="261" w:line="36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Mariana Roberta Santos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¹; João Victo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r Espíndola Silva¹;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Paulo Maurício Reis de Melo Júnior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²</w:t>
      </w:r>
    </w:p>
    <w:p w:rsidR="00000000" w:rsidDel="00000000" w:rsidP="00000000" w:rsidRDefault="00000000" w:rsidRPr="00000000" w14:paraId="00000004">
      <w:pPr>
        <w:keepNext w:val="1"/>
        <w:widowControl w:val="0"/>
        <w:spacing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Universidade de Pernambuco, Recife, Pernambuco.</w:t>
      </w:r>
    </w:p>
    <w:p w:rsidR="00000000" w:rsidDel="00000000" w:rsidP="00000000" w:rsidRDefault="00000000" w:rsidRPr="00000000" w14:paraId="00000005">
      <w:pPr>
        <w:keepNext w:val="1"/>
        <w:widowControl w:val="0"/>
        <w:spacing w:line="360" w:lineRule="auto"/>
        <w:ind w:left="72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Docente da Universidade de Pernambuco, Recife, Pernambuco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semperemariana@gmail.com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keepNext w:val="0"/>
        <w:keepLines w:val="0"/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jhj7s3pm1qj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 Os programas de monitoria surgem como uma atividade complementar pedagógica dos cursos para formação integral do estudante e se encontram como uma função regularizada por lei. Atua como um mecanismo eficaz para revitalizar a dinâmica de ensino e aprendizagem, criando um ambiente de cooperação entre discentes, monitores e docentes.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highlight w:val="white"/>
          <w:rtl w:val="0"/>
        </w:rPr>
        <w:t xml:space="preserve">Apresentar um relato de experiência da monitoria acadêmica em uma clínica escola para o curso de odontologia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highlight w:val="white"/>
          <w:rtl w:val="0"/>
        </w:rPr>
        <w:t xml:space="preserve">desenvolvida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highlight w:val="white"/>
          <w:rtl w:val="0"/>
        </w:rPr>
        <w:t xml:space="preserve"> disciplina Clínica Integral III na FOP/UPE no semestre 2023.2.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Relato de experiência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: Cada monitor fica responsável pela tutoria de uma dupla, sempre disponível, tirando dúvidas e auxiliando nos procedimentos clínicos, se necessário, além de participar do momento de tomada de decisões junto aos alunos e professores. Para o discente-monitor a monitoria se constituiu de um campo para aprendizado, fomentando a consolidação e ampliação de conteúdos relacionados às disciplinas presentes na clínica-escola, como dentística, endodontia, cirurgia e periodontia. Existem dificuldades inerentes ao estabelecimento de protocolos, visto que existem diversos na literatura e por vezes os professores divergem em selecionar o ideal, mas justamente estes debates são fundamentais para o desenvolvimento de um pensamento crítico frente à resolução de problemas.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: É possível concluir que o aluno percebe o monitor como um igual, pela semelhança de situação acadêmica, faixa etária e linguagem e gírias, mas também como um intermediário aos discentes, e este vínculo aumenta a confiança e a aproximação para discussão de problemas e dúvidas no ambiente das clínicas-escola. A monitoria na clínica-escola da CI III foi uma oportunidade para o monitor aprimorar seus conhecimentos práticos e teóricos em diversas disciplinas, desenvolver habilidades pedagógicas e despertar o interesse na carreira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Faculdades de odontologia. Estudant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de Odontologia. Educação em Odontologia.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Coletiva/Novas tecnologias</w:t>
      </w:r>
    </w:p>
    <w:sectPr>
      <w:headerReference r:id="rId6" w:type="default"/>
      <w:footerReference r:id="rId7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-135889</wp:posOffset>
          </wp:positionV>
          <wp:extent cx="7562850" cy="78610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