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261" w:line="240" w:lineRule="auto"/>
        <w:ind w:left="129" w:right="141" w:firstLine="12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USO DE RESINA COMPOSTA MONOCROMÁTICA COM EFEITO CAMALEÃO PARA REANATOMIZAÇÃO DE ELEMENTOS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before="261" w:line="36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Rafaela Santana Freitas Monteiro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¹;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Ana Gisele Vasconcelos Bezerra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;Tereza Cristina Correia³.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de Pernambuco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Recife- 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de Pernambuco, Recife- 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Docente da Universidade de Pernambuco, Recife-PE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rafaelasantanafm@gmail.com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o avanço da busca por estética da população, faz-se necessário a evolução dos materiais odontológicos, buscando o mimetismo de características mecânicas e colorimétricas naturais. Com isso, as resinas compostas monocromáticas (R.C.M.) foram desenvolvidas com o intuito de proporcionar um mimetismo com as estruturas dentárias, o chamado “efeito camaleão”. Através de um mecanismo onde está é capaz de adaptar-se às cores das paredes circundantes do dente, definindo-se como um material restaurador estético e de fácil manuseio, que além de simplificar a etapa de seleção de cor e reduzir a necessidade de diferentes tons de resina, torna o procedimento restaurador mais direto e demanda menor tempo clínico.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Avaliar, por meio de uma revisão de leitura, a eficácia e nível de satisfação das restaurações estéticas utilizando R.C.M. 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 e análise de artigos científicos nos bancos de dados: Scielo e PubMed. Os critérios de inclusão foram artigos disponibilizados na íntegra, tipo: relato de caso, revisão de literatura e capítulo de livro, nos idiomas português e inglês; período de busca: 2022 a 2024. Exclusão: artigos repetidos e que não se adequam ao objetivo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Dos 167 artigos lidos, 6 foram selecionados como base para elaboração deste resumo. Os estudos encontrados evidenciaram os efeitos positivos relacionados ao uso das R.C.M. em cavidades com paredes circundantes, obtendo um efeito positivo e estético.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uso de R.C.M. possui efeito satisfatório quanto a estética dentária, além de bons índices de resistência a impactos de mastigação. Porém, por ser uma tecnologia recente, ainda faz-se necessários estudos sobre sua estabilidade colorimétrica a longo prazo.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composta. Mimetismo.  Estética.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Dentística</w:t>
      </w:r>
    </w:p>
    <w:sectPr>
      <w:headerReference r:id="rId7" w:type="default"/>
      <w:footerReference r:id="rId8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-135889</wp:posOffset>
          </wp:positionV>
          <wp:extent cx="7562850" cy="78610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33B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 w:val="1"/>
    <w:rsid w:val="003433B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33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2CVcPRgwYf0vIKH5Imu5ghW/g==">CgMxLjA4AHIhMUdTV3JWcEtvQUY3Y2ZNS01MOENDOEozQmU2NWRLU1Rk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2024-04-04T03:17:00Z</dcterms:created>
</cp:coreProperties>
</file>