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76" w:lineRule="auto"/>
        <w:jc w:val="center"/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 O IMPACTO DO ESCANEAMENTO DIGITAL NA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95" w:line="276" w:lineRule="auto"/>
        <w:ind w:right="12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DENTÍSTICA: REVISÃO DE LITERATURA </w:t>
      </w:r>
    </w:p>
    <w:p w:rsidR="00000000" w:rsidDel="00000000" w:rsidP="00000000" w:rsidRDefault="00000000" w:rsidRPr="00000000" w14:paraId="00000003">
      <w:pPr>
        <w:spacing w:after="195" w:line="276" w:lineRule="auto"/>
        <w:ind w:right="12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08" w:line="276" w:lineRule="auto"/>
        <w:jc w:val="center"/>
        <w:rPr/>
      </w:pPr>
      <w:r w:rsidDel="00000000" w:rsidR="00000000" w:rsidRPr="00000000">
        <w:rPr>
          <w:rtl w:val="0"/>
        </w:rPr>
        <w:t xml:space="preserve"> Maria Eduarda Coutinho Figueirêdo de Araújo¹; Ana Júlia Silva Leite²; Victor Emanuel Mendes dos Santos Silva²; Carina Sinclér Delfino da Cunha³</w:t>
      </w:r>
    </w:p>
    <w:p w:rsidR="00000000" w:rsidDel="00000000" w:rsidP="00000000" w:rsidRDefault="00000000" w:rsidRPr="00000000" w14:paraId="00000005">
      <w:pPr>
        <w:spacing w:after="108" w:line="276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121" w:line="276" w:lineRule="auto"/>
        <w:ind w:left="825" w:hanging="120"/>
        <w:rPr/>
      </w:pPr>
      <w:r w:rsidDel="00000000" w:rsidR="00000000" w:rsidRPr="00000000">
        <w:rPr>
          <w:rtl w:val="0"/>
        </w:rPr>
        <w:t xml:space="preserve"> Centro Universitário Maurício de Nassau, Recife, Pernambuco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121" w:line="276" w:lineRule="auto"/>
        <w:ind w:left="825" w:hanging="120"/>
        <w:rPr/>
      </w:pPr>
      <w:r w:rsidDel="00000000" w:rsidR="00000000" w:rsidRPr="00000000">
        <w:rPr>
          <w:rtl w:val="0"/>
        </w:rPr>
        <w:t xml:space="preserve"> Centro Universitário Maurício de Nassau, Recife, Pernambuco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121" w:line="276" w:lineRule="auto"/>
        <w:ind w:left="825" w:hanging="120"/>
        <w:rPr/>
      </w:pPr>
      <w:r w:rsidDel="00000000" w:rsidR="00000000" w:rsidRPr="00000000">
        <w:rPr>
          <w:rtl w:val="0"/>
        </w:rPr>
        <w:t xml:space="preserve"> Doutora em Dentística pela Faculdade de Odontologia de São Paulo (USP, 2008, São Paulo-SP); Docente do Curso de Odontologia, Centro Universitário Maurício de Nassau – Recife, Pernambuco </w:t>
      </w:r>
    </w:p>
    <w:p w:rsidR="00000000" w:rsidDel="00000000" w:rsidP="00000000" w:rsidRDefault="00000000" w:rsidRPr="00000000" w14:paraId="00000009">
      <w:pPr>
        <w:spacing w:after="121" w:line="276" w:lineRule="auto"/>
        <w:ind w:left="82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554" w:line="276" w:lineRule="auto"/>
        <w:ind w:left="735" w:firstLine="0"/>
        <w:jc w:val="left"/>
        <w:rPr/>
      </w:pPr>
      <w:r w:rsidDel="00000000" w:rsidR="00000000" w:rsidRPr="00000000">
        <w:rPr>
          <w:b w:val="1"/>
          <w:rtl w:val="0"/>
        </w:rPr>
        <w:t xml:space="preserve">Email: </w:t>
      </w:r>
      <w:r w:rsidDel="00000000" w:rsidR="00000000" w:rsidRPr="00000000">
        <w:rPr>
          <w:u w:val="single"/>
          <w:rtl w:val="0"/>
        </w:rPr>
        <w:t xml:space="preserve"> maduodontofaculdade@gmail.com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B">
      <w:pPr>
        <w:spacing w:after="113" w:line="276" w:lineRule="auto"/>
        <w:ind w:left="0" w:firstLine="0"/>
        <w:jc w:val="left"/>
        <w:rPr/>
      </w:pPr>
      <w:r w:rsidDel="00000000" w:rsidR="00000000" w:rsidRPr="00000000">
        <w:rPr>
          <w:b w:val="1"/>
          <w:rtl w:val="0"/>
        </w:rPr>
        <w:t xml:space="preserve">RESUMO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ind w:left="10" w:firstLine="0"/>
        <w:rPr/>
      </w:pPr>
      <w:r w:rsidDel="00000000" w:rsidR="00000000" w:rsidRPr="00000000">
        <w:rPr>
          <w:b w:val="1"/>
          <w:rtl w:val="0"/>
        </w:rPr>
        <w:t xml:space="preserve">Introdução:</w:t>
      </w:r>
      <w:r w:rsidDel="00000000" w:rsidR="00000000" w:rsidRPr="00000000">
        <w:rPr>
          <w:rtl w:val="0"/>
        </w:rPr>
        <w:t xml:space="preserve"> As inovações tecnológicas têm transformado a prática odontológica, possibilitando a realização de procedimentos de formas práticas e que não causem desconforto ao paciente. Dessa maneira, um exemplo é a tecnologia do escaneamento digital, que converte estruturas anatômicas em 3 dimensões, e se destaca no aprimoramento de diversas áreas, como a dentística. </w:t>
      </w:r>
      <w:r w:rsidDel="00000000" w:rsidR="00000000" w:rsidRPr="00000000">
        <w:rPr>
          <w:b w:val="1"/>
          <w:rtl w:val="0"/>
        </w:rPr>
        <w:t xml:space="preserve">Objetivo: </w:t>
      </w:r>
      <w:r w:rsidDel="00000000" w:rsidR="00000000" w:rsidRPr="00000000">
        <w:rPr>
          <w:rtl w:val="0"/>
        </w:rPr>
        <w:t xml:space="preserve">Realizar uma síntese das evidências disponíveis na literatura sobre o impacto do escaneamento digital na dentística atual.</w:t>
      </w:r>
      <w:r w:rsidDel="00000000" w:rsidR="00000000" w:rsidRPr="00000000">
        <w:rPr>
          <w:b w:val="1"/>
          <w:rtl w:val="0"/>
        </w:rPr>
        <w:t xml:space="preserve"> Metodologia:</w:t>
      </w:r>
      <w:r w:rsidDel="00000000" w:rsidR="00000000" w:rsidRPr="00000000">
        <w:rPr>
          <w:rtl w:val="0"/>
        </w:rPr>
        <w:t xml:space="preserve"> Foi realizada uma revisão de literatura com dados disponíveis no SciElo, ArchHealth Investigation e PubMed, utilizando os termos-chave “Escaneamento Digital na dentística”. Tendo como critério de inclusão textos em português, foram selecionados seis artigos, publicados entre 2017 e 2022. </w:t>
      </w:r>
      <w:r w:rsidDel="00000000" w:rsidR="00000000" w:rsidRPr="00000000">
        <w:rPr>
          <w:b w:val="1"/>
          <w:rtl w:val="0"/>
        </w:rPr>
        <w:t xml:space="preserve">Resultados: </w:t>
      </w:r>
      <w:r w:rsidDel="00000000" w:rsidR="00000000" w:rsidRPr="00000000">
        <w:rPr>
          <w:rtl w:val="0"/>
        </w:rPr>
        <w:t xml:space="preserve">O escaneamento intraoral, principalmente com o uso da tecnologia “CAD-CAM”, permite a obtenção de imagens detalhadas dos dentes e estruturas adjacentes sem necessitar das moldagens tradicionais, otimizando o tempo clínico e evitando o desconforto dos pacientes, o que melhora os resultados dos procedimentos. Ademais, novos métodos e materiais possibilitam o planejamento e a confecção de modelos de trabalho, próteses e facetas de forma digital, criando restaurações personalizadas, com aparência natural e resistência eficiente, especialmente para dentes posteriores, com precisão de detalhes, ajuste adequado e resultados estéticos superiores, proporcionando grandes avanços na dentística e, também, reabilitação oral e implantodontia. </w:t>
      </w:r>
      <w:r w:rsidDel="00000000" w:rsidR="00000000" w:rsidRPr="00000000">
        <w:rPr>
          <w:b w:val="1"/>
          <w:rtl w:val="0"/>
        </w:rPr>
        <w:t xml:space="preserve">Conclusão: </w:t>
      </w:r>
      <w:r w:rsidDel="00000000" w:rsidR="00000000" w:rsidRPr="00000000">
        <w:rPr>
          <w:rtl w:val="0"/>
        </w:rPr>
        <w:t xml:space="preserve">O desenvolvimento da odontologia digital, incluindo tecnologias como o escaneamento digital com o auxílio do CAD-CAM, revolucionou a maneira como restaurações, dispositivos protéticos e outros materiais são fabricados e aplicados clinicamente. Assim, a técnica oferece maior eficiência e resultados estéticos, melhorando de forma significativa a prática odontológica em geral, com ênfase nas questões estéticas e mecânicas abordadas pela dentística. Em suma, com a evolução contínua da odontologia digital, mais profissionais podem ter acesso a essas técnicas, o que democratiza o uso de tais tecnologias, beneficiando pacientes e profissionais.</w:t>
      </w:r>
    </w:p>
    <w:p w:rsidR="00000000" w:rsidDel="00000000" w:rsidP="00000000" w:rsidRDefault="00000000" w:rsidRPr="00000000" w14:paraId="0000000D">
      <w:pPr>
        <w:spacing w:line="276" w:lineRule="auto"/>
        <w:ind w:left="10" w:firstLine="12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10" w:line="276" w:lineRule="auto"/>
        <w:ind w:left="10" w:firstLine="121"/>
        <w:rPr/>
      </w:pPr>
      <w:r w:rsidDel="00000000" w:rsidR="00000000" w:rsidRPr="00000000">
        <w:rPr>
          <w:b w:val="1"/>
          <w:rtl w:val="0"/>
        </w:rPr>
        <w:t xml:space="preserve">Palavras-Chave:</w:t>
      </w:r>
      <w:r w:rsidDel="00000000" w:rsidR="00000000" w:rsidRPr="00000000">
        <w:rPr>
          <w:rtl w:val="0"/>
        </w:rPr>
        <w:t xml:space="preserve"> CAD-CAM. Dentística. Odontologia. </w:t>
      </w:r>
    </w:p>
    <w:p w:rsidR="00000000" w:rsidDel="00000000" w:rsidP="00000000" w:rsidRDefault="00000000" w:rsidRPr="00000000" w14:paraId="0000000F">
      <w:pPr>
        <w:spacing w:after="113" w:line="276" w:lineRule="auto"/>
        <w:ind w:left="-5" w:firstLine="121"/>
        <w:rPr/>
      </w:pPr>
      <w:r w:rsidDel="00000000" w:rsidR="00000000" w:rsidRPr="00000000">
        <w:rPr>
          <w:b w:val="1"/>
          <w:rtl w:val="0"/>
        </w:rPr>
        <w:t xml:space="preserve">Área temática:</w:t>
      </w:r>
      <w:r w:rsidDel="00000000" w:rsidR="00000000" w:rsidRPr="00000000">
        <w:rPr>
          <w:rtl w:val="0"/>
        </w:rPr>
        <w:t xml:space="preserve"> Dentística. </w:t>
      </w:r>
    </w:p>
    <w:sectPr>
      <w:headerReference r:id="rId6" w:type="default"/>
      <w:footerReference r:id="rId7" w:type="default"/>
      <w:pgSz w:h="16858" w:w="11918" w:orient="portrait"/>
      <w:pgMar w:bottom="1417" w:top="1417" w:left="1701" w:right="170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131" w:right="0" w:hanging="1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-1072513</wp:posOffset>
          </wp:positionH>
          <wp:positionV relativeFrom="paragraph">
            <wp:posOffset>0</wp:posOffset>
          </wp:positionV>
          <wp:extent cx="7543800" cy="783337"/>
          <wp:effectExtent b="0" l="0" r="0" t="0"/>
          <wp:wrapTopAndBottom distB="0" dist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43800" cy="783337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131" w:right="0" w:hanging="1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8890</wp:posOffset>
          </wp:positionH>
          <wp:positionV relativeFrom="topMargin">
            <wp:posOffset>10160</wp:posOffset>
          </wp:positionV>
          <wp:extent cx="7543800" cy="932688"/>
          <wp:effectExtent b="0" l="0" r="0" t="0"/>
          <wp:wrapTopAndBottom distB="0" dist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43800" cy="93268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"/>
      <w:lvlJc w:val="left"/>
      <w:pPr>
        <w:ind w:left="825" w:hanging="825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1">
      <w:start w:val="1"/>
      <w:numFmt w:val="lowerLetter"/>
      <w:lvlText w:val="%2"/>
      <w:lvlJc w:val="left"/>
      <w:pPr>
        <w:ind w:left="1800" w:hanging="1800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2">
      <w:start w:val="1"/>
      <w:numFmt w:val="lowerRoman"/>
      <w:lvlText w:val="%3"/>
      <w:lvlJc w:val="left"/>
      <w:pPr>
        <w:ind w:left="2520" w:hanging="2520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3">
      <w:start w:val="1"/>
      <w:numFmt w:val="decimal"/>
      <w:lvlText w:val="%4"/>
      <w:lvlJc w:val="left"/>
      <w:pPr>
        <w:ind w:left="3240" w:hanging="3240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4">
      <w:start w:val="1"/>
      <w:numFmt w:val="lowerLetter"/>
      <w:lvlText w:val="%5"/>
      <w:lvlJc w:val="left"/>
      <w:pPr>
        <w:ind w:left="3960" w:hanging="3960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5">
      <w:start w:val="1"/>
      <w:numFmt w:val="lowerRoman"/>
      <w:lvlText w:val="%6"/>
      <w:lvlJc w:val="left"/>
      <w:pPr>
        <w:ind w:left="4680" w:hanging="4680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6">
      <w:start w:val="1"/>
      <w:numFmt w:val="decimal"/>
      <w:lvlText w:val="%7"/>
      <w:lvlJc w:val="left"/>
      <w:pPr>
        <w:ind w:left="5400" w:hanging="5400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7">
      <w:start w:val="1"/>
      <w:numFmt w:val="lowerLetter"/>
      <w:lvlText w:val="%8"/>
      <w:lvlJc w:val="left"/>
      <w:pPr>
        <w:ind w:left="6120" w:hanging="6120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8">
      <w:start w:val="1"/>
      <w:numFmt w:val="lowerRoman"/>
      <w:lvlText w:val="%9"/>
      <w:lvlJc w:val="left"/>
      <w:pPr>
        <w:ind w:left="6840" w:hanging="6840"/>
      </w:pPr>
      <w:rPr>
        <w:rFonts w:ascii="Times New Roman" w:cs="Times New Roman" w:eastAsia="Times New Roman" w:hAnsi="Times New Roman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>
        <w:spacing w:after="1" w:line="265" w:lineRule="auto"/>
        <w:ind w:left="131" w:hanging="1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