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B6F2" w14:textId="1BDE8D1B" w:rsidR="009C1710" w:rsidRDefault="0030499E" w:rsidP="005A12AA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MATERIAIS BIOATIVOS NA ODONTOLOGIA RESTAURADORA:</w:t>
      </w:r>
      <w:r w:rsidR="005A12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REVISÃO DE LITERATURA</w:t>
      </w:r>
    </w:p>
    <w:p w14:paraId="5DD06B2E" w14:textId="77777777" w:rsidR="009C1710" w:rsidRDefault="009C1710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ACBAED" w14:textId="74AA0ED8" w:rsidR="009C1710" w:rsidRDefault="003C54DA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Milena Maria Lima da Rocha</w:t>
      </w:r>
      <w:r w:rsidR="001E5E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50D6B" w:rsidRPr="00D427CE">
        <w:rPr>
          <w:rFonts w:ascii="Times New Roman" w:eastAsia="Times New Roman" w:hAnsi="Times New Roman" w:cs="Times New Roman"/>
          <w:sz w:val="24"/>
          <w:szCs w:val="24"/>
        </w:rPr>
        <w:t>;</w:t>
      </w:r>
      <w:r w:rsidR="00D427CE" w:rsidRPr="00D427CE">
        <w:rPr>
          <w:rFonts w:ascii="Times New Roman" w:eastAsia="Times New Roman" w:hAnsi="Times New Roman" w:cs="Times New Roman"/>
          <w:sz w:val="24"/>
          <w:szCs w:val="24"/>
        </w:rPr>
        <w:t xml:space="preserve"> Anna Carolina Gonçalves Pereira²; Rayane Oliveira Vieira²</w:t>
      </w:r>
      <w:r w:rsidR="00550D6B" w:rsidRPr="00D427CE">
        <w:rPr>
          <w:rFonts w:ascii="Times New Roman" w:eastAsia="Times New Roman" w:hAnsi="Times New Roman" w:cs="Times New Roman"/>
          <w:sz w:val="24"/>
          <w:szCs w:val="24"/>
        </w:rPr>
        <w:t>;</w:t>
      </w:r>
      <w:r w:rsidR="001E5E27" w:rsidRPr="00D42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E27">
        <w:rPr>
          <w:rFonts w:ascii="Times New Roman" w:eastAsia="Times New Roman" w:hAnsi="Times New Roman" w:cs="Times New Roman"/>
          <w:sz w:val="24"/>
          <w:szCs w:val="24"/>
        </w:rPr>
        <w:t>Márcia de Almeida Durão</w:t>
      </w:r>
      <w:r w:rsidR="00D427CE">
        <w:rPr>
          <w:rFonts w:ascii="Times New Roman" w:eastAsia="Times New Roman" w:hAnsi="Times New Roman" w:cs="Times New Roman"/>
          <w:sz w:val="24"/>
          <w:szCs w:val="24"/>
        </w:rPr>
        <w:t>³</w:t>
      </w:r>
      <w:r w:rsidR="00550D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2FC80" w14:textId="77777777" w:rsidR="00D427CE" w:rsidRDefault="00D427CE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B27EB8" w14:textId="2CA22691" w:rsidR="009C1710" w:rsidRPr="00D427CE" w:rsidRDefault="00F2535E" w:rsidP="00D427CE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Odontologia - </w:t>
      </w:r>
      <w:r w:rsidR="005A295E" w:rsidRPr="00D427CE">
        <w:rPr>
          <w:rFonts w:ascii="Times New Roman" w:eastAsia="Times New Roman" w:hAnsi="Times New Roman" w:cs="Times New Roman"/>
          <w:sz w:val="24"/>
          <w:szCs w:val="24"/>
        </w:rPr>
        <w:t>Centro Uni</w:t>
      </w:r>
      <w:r w:rsidR="003743FF" w:rsidRPr="00D427CE">
        <w:rPr>
          <w:rFonts w:ascii="Times New Roman" w:eastAsia="Times New Roman" w:hAnsi="Times New Roman" w:cs="Times New Roman"/>
          <w:sz w:val="24"/>
          <w:szCs w:val="24"/>
        </w:rPr>
        <w:t>versitário Maurício de Nassau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UNINASSAU</w:t>
      </w:r>
      <w:r w:rsidR="00550D6B" w:rsidRPr="00D427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43FF" w:rsidRPr="00D427CE">
        <w:rPr>
          <w:rFonts w:ascii="Times New Roman" w:eastAsia="Times New Roman" w:hAnsi="Times New Roman" w:cs="Times New Roman"/>
          <w:sz w:val="24"/>
          <w:szCs w:val="24"/>
        </w:rPr>
        <w:t xml:space="preserve"> Recife</w:t>
      </w:r>
      <w:r>
        <w:rPr>
          <w:rFonts w:ascii="Times New Roman" w:eastAsia="Times New Roman" w:hAnsi="Times New Roman" w:cs="Times New Roman"/>
          <w:sz w:val="24"/>
          <w:szCs w:val="24"/>
        </w:rPr>
        <w:t>, Pernambuco</w:t>
      </w:r>
      <w:r w:rsidR="00D47AC0" w:rsidRPr="00D427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939BCE" w14:textId="6AFAFD16" w:rsidR="00D427CE" w:rsidRDefault="00F2535E" w:rsidP="00D427CE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Odontologia - </w:t>
      </w:r>
      <w:r w:rsidR="00D427CE">
        <w:rPr>
          <w:rFonts w:ascii="Times New Roman" w:eastAsia="Times New Roman" w:hAnsi="Times New Roman" w:cs="Times New Roman"/>
          <w:sz w:val="24"/>
          <w:szCs w:val="24"/>
        </w:rPr>
        <w:t>Centro Universitário Maurício de Nassau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UNINASSAU</w:t>
      </w:r>
      <w:r w:rsidR="00D427CE">
        <w:rPr>
          <w:rFonts w:ascii="Times New Roman" w:eastAsia="Times New Roman" w:hAnsi="Times New Roman" w:cs="Times New Roman"/>
          <w:sz w:val="24"/>
          <w:szCs w:val="24"/>
        </w:rPr>
        <w:t>, Recife, Pernambuco;</w:t>
      </w:r>
    </w:p>
    <w:p w14:paraId="460E7275" w14:textId="2AB3138C" w:rsidR="009C1710" w:rsidRPr="00D427CE" w:rsidRDefault="00F2535E" w:rsidP="00D427CE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de Odontologia da </w:t>
      </w:r>
      <w:r w:rsidR="001E5E27" w:rsidRPr="00D427CE">
        <w:rPr>
          <w:rFonts w:ascii="Times New Roman" w:eastAsia="Times New Roman" w:hAnsi="Times New Roman" w:cs="Times New Roman"/>
          <w:sz w:val="24"/>
          <w:szCs w:val="24"/>
        </w:rPr>
        <w:t>Faculdade de Odontologia do Recife</w:t>
      </w:r>
      <w:r w:rsidR="00D07F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E5E27" w:rsidRPr="00D427CE">
        <w:rPr>
          <w:rFonts w:ascii="Times New Roman" w:eastAsia="Times New Roman" w:hAnsi="Times New Roman" w:cs="Times New Roman"/>
          <w:sz w:val="24"/>
          <w:szCs w:val="24"/>
        </w:rPr>
        <w:t>FOR, Recife, Pernambuco.</w:t>
      </w:r>
    </w:p>
    <w:p w14:paraId="3349CFDE" w14:textId="77777777" w:rsidR="009C1710" w:rsidRDefault="009C1710" w:rsidP="00D427CE">
      <w:pPr>
        <w:keepNext/>
        <w:widowControl w:val="0"/>
        <w:spacing w:line="360" w:lineRule="auto"/>
        <w:ind w:right="6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B83790" w14:textId="7FC60122" w:rsidR="009C1710" w:rsidRDefault="00550D6B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30499E">
        <w:rPr>
          <w:rFonts w:ascii="Times New Roman" w:eastAsia="Times New Roman" w:hAnsi="Times New Roman" w:cs="Times New Roman"/>
          <w:sz w:val="24"/>
          <w:szCs w:val="24"/>
          <w:u w:val="single"/>
        </w:rPr>
        <w:t>milemarialr123@gmail.com</w:t>
      </w:r>
    </w:p>
    <w:p w14:paraId="033866D5" w14:textId="77777777" w:rsidR="009C1710" w:rsidRDefault="009C1710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CDB2DA" w14:textId="77777777" w:rsidR="009C1710" w:rsidRDefault="00550D6B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F5314E3" w14:textId="45809693" w:rsidR="009C1710" w:rsidRDefault="00550D6B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5A1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E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0499E">
        <w:rPr>
          <w:rFonts w:ascii="Times New Roman" w:eastAsia="Times New Roman" w:hAnsi="Times New Roman" w:cs="Times New Roman"/>
          <w:sz w:val="24"/>
          <w:szCs w:val="24"/>
        </w:rPr>
        <w:t>les</w:t>
      </w:r>
      <w:r w:rsidR="001E5E27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30499E">
        <w:rPr>
          <w:rFonts w:ascii="Times New Roman" w:eastAsia="Times New Roman" w:hAnsi="Times New Roman" w:cs="Times New Roman"/>
          <w:sz w:val="24"/>
          <w:szCs w:val="24"/>
        </w:rPr>
        <w:t xml:space="preserve"> cariosa </w:t>
      </w:r>
      <w:r w:rsidR="001E5E27">
        <w:rPr>
          <w:rFonts w:ascii="Times New Roman" w:eastAsia="Times New Roman" w:hAnsi="Times New Roman" w:cs="Times New Roman"/>
          <w:sz w:val="24"/>
          <w:szCs w:val="24"/>
        </w:rPr>
        <w:t>secundária, acomete a interface dente/restauração, sendo um dos principais motivos de falha, comprometendo a longevidade das restaurações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1F10FC">
        <w:rPr>
          <w:rFonts w:ascii="Times New Roman" w:eastAsia="Times New Roman" w:hAnsi="Times New Roman" w:cs="Times New Roman"/>
          <w:sz w:val="24"/>
          <w:szCs w:val="24"/>
        </w:rPr>
        <w:t>Analisar a utilização de materiais restauradores bioativos na odontologi</w:t>
      </w:r>
      <w:r w:rsidR="005A12AA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10FC">
        <w:rPr>
          <w:rFonts w:ascii="Times New Roman" w:eastAsia="Times New Roman" w:hAnsi="Times New Roman" w:cs="Times New Roman"/>
          <w:sz w:val="24"/>
          <w:szCs w:val="24"/>
        </w:rPr>
        <w:t xml:space="preserve"> e seus benefícios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</w:t>
      </w:r>
      <w:r w:rsidR="001F10F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F10FC">
        <w:rPr>
          <w:rFonts w:ascii="Times New Roman" w:eastAsia="Times New Roman" w:hAnsi="Times New Roman" w:cs="Times New Roman"/>
          <w:sz w:val="24"/>
          <w:szCs w:val="24"/>
        </w:rPr>
        <w:t xml:space="preserve">Para esta revisão de literatura, as buscas foram realizadas na base de dados do Google Acadêmico, incluindo publicações nos idiomas inglês e português, entre 2020 e 2024, por meio dos descritores </w:t>
      </w:r>
      <w:r w:rsidR="005F5B65">
        <w:rPr>
          <w:rFonts w:ascii="Times New Roman" w:eastAsia="Times New Roman" w:hAnsi="Times New Roman" w:cs="Times New Roman"/>
          <w:sz w:val="24"/>
          <w:szCs w:val="24"/>
        </w:rPr>
        <w:t>“materiais bioativos”, “</w:t>
      </w:r>
      <w:proofErr w:type="spellStart"/>
      <w:r w:rsidR="005F5B65">
        <w:rPr>
          <w:rFonts w:ascii="Times New Roman" w:eastAsia="Times New Roman" w:hAnsi="Times New Roman" w:cs="Times New Roman"/>
          <w:sz w:val="24"/>
          <w:szCs w:val="24"/>
        </w:rPr>
        <w:t>preventive</w:t>
      </w:r>
      <w:proofErr w:type="spellEnd"/>
      <w:r w:rsidR="00D42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5B65">
        <w:rPr>
          <w:rFonts w:ascii="Times New Roman" w:eastAsia="Times New Roman" w:hAnsi="Times New Roman" w:cs="Times New Roman"/>
          <w:sz w:val="24"/>
          <w:szCs w:val="24"/>
        </w:rPr>
        <w:t>dentistry</w:t>
      </w:r>
      <w:proofErr w:type="spellEnd"/>
      <w:r w:rsidR="005F5B65">
        <w:rPr>
          <w:rFonts w:ascii="Times New Roman" w:eastAsia="Times New Roman" w:hAnsi="Times New Roman" w:cs="Times New Roman"/>
          <w:sz w:val="24"/>
          <w:szCs w:val="24"/>
        </w:rPr>
        <w:t xml:space="preserve">”, “odontologia restauradora”.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5A12AA">
        <w:rPr>
          <w:rFonts w:ascii="Times New Roman" w:eastAsia="Times New Roman" w:hAnsi="Times New Roman" w:cs="Times New Roman"/>
          <w:sz w:val="24"/>
          <w:szCs w:val="24"/>
        </w:rPr>
        <w:t xml:space="preserve"> Um biomaterial</w:t>
      </w:r>
      <w:r w:rsidR="000D0B50">
        <w:rPr>
          <w:rFonts w:ascii="Times New Roman" w:eastAsia="Times New Roman" w:hAnsi="Times New Roman" w:cs="Times New Roman"/>
          <w:sz w:val="24"/>
          <w:szCs w:val="24"/>
        </w:rPr>
        <w:t xml:space="preserve"> é capaz de interagir com o sistema biológico por meio de substituição, reparação ou aumento de tecido, na odontologia restauradora,</w:t>
      </w:r>
      <w:r w:rsidR="005A12AA">
        <w:rPr>
          <w:rFonts w:ascii="Times New Roman" w:eastAsia="Times New Roman" w:hAnsi="Times New Roman" w:cs="Times New Roman"/>
          <w:sz w:val="24"/>
          <w:szCs w:val="24"/>
        </w:rPr>
        <w:t xml:space="preserve"> existem biomateriais com capacidade de </w:t>
      </w:r>
      <w:proofErr w:type="spellStart"/>
      <w:r w:rsidR="005A12AA">
        <w:rPr>
          <w:rFonts w:ascii="Times New Roman" w:eastAsia="Times New Roman" w:hAnsi="Times New Roman" w:cs="Times New Roman"/>
          <w:sz w:val="24"/>
          <w:szCs w:val="24"/>
        </w:rPr>
        <w:t>remineralização</w:t>
      </w:r>
      <w:proofErr w:type="spellEnd"/>
      <w:r w:rsidR="005A12AA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601F12">
        <w:rPr>
          <w:rFonts w:ascii="Times New Roman" w:eastAsia="Times New Roman" w:hAnsi="Times New Roman" w:cs="Times New Roman"/>
          <w:sz w:val="24"/>
          <w:szCs w:val="24"/>
        </w:rPr>
        <w:t>ntária</w:t>
      </w:r>
      <w:r w:rsidR="000D0B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B50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B50">
        <w:rPr>
          <w:rFonts w:ascii="Times New Roman" w:eastAsia="Times New Roman" w:hAnsi="Times New Roman" w:cs="Times New Roman"/>
          <w:sz w:val="24"/>
          <w:szCs w:val="24"/>
        </w:rPr>
        <w:t>Predicta</w:t>
      </w:r>
      <w:proofErr w:type="spellEnd"/>
      <w:r w:rsidR="006152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A12AA" w:rsidRPr="008673ED">
        <w:rPr>
          <w:rFonts w:ascii="Times New Roman" w:eastAsia="Times New Roman" w:hAnsi="Times New Roman" w:cs="Times New Roman"/>
          <w:sz w:val="24"/>
          <w:szCs w:val="24"/>
        </w:rPr>
        <w:t>Parkell</w:t>
      </w:r>
      <w:proofErr w:type="spellEnd"/>
      <w:r w:rsidR="00615274" w:rsidRPr="008673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73ED" w:rsidRPr="008673ED">
        <w:rPr>
          <w:rFonts w:ascii="Times New Roman" w:eastAsia="Times New Roman" w:hAnsi="Times New Roman" w:cs="Times New Roman"/>
          <w:sz w:val="24"/>
          <w:szCs w:val="24"/>
        </w:rPr>
        <w:t xml:space="preserve"> Nova York, Estados Unidos</w:t>
      </w:r>
      <w:r w:rsidR="0061527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D0B50">
        <w:rPr>
          <w:rFonts w:ascii="Times New Roman" w:eastAsia="Times New Roman" w:hAnsi="Times New Roman" w:cs="Times New Roman"/>
          <w:sz w:val="24"/>
          <w:szCs w:val="24"/>
        </w:rPr>
        <w:t>é uma resina composta bulk-fill dual que possui como propriedade bioativa</w:t>
      </w:r>
      <w:r w:rsidR="0086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274">
        <w:rPr>
          <w:rFonts w:ascii="Times New Roman" w:eastAsia="Times New Roman" w:hAnsi="Times New Roman" w:cs="Times New Roman"/>
          <w:sz w:val="24"/>
          <w:szCs w:val="24"/>
        </w:rPr>
        <w:t>estimular a</w:t>
      </w:r>
      <w:r w:rsidR="00F11EDB">
        <w:rPr>
          <w:rFonts w:ascii="Times New Roman" w:eastAsia="Times New Roman" w:hAnsi="Times New Roman" w:cs="Times New Roman"/>
          <w:sz w:val="24"/>
          <w:szCs w:val="24"/>
        </w:rPr>
        <w:t xml:space="preserve"> formação de apatita mineral</w:t>
      </w:r>
      <w:r w:rsidR="00615274">
        <w:rPr>
          <w:rFonts w:ascii="Times New Roman" w:eastAsia="Times New Roman" w:hAnsi="Times New Roman" w:cs="Times New Roman"/>
          <w:sz w:val="24"/>
          <w:szCs w:val="24"/>
        </w:rPr>
        <w:t>, promovendo</w:t>
      </w:r>
      <w:r w:rsidR="0086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1EDB">
        <w:rPr>
          <w:rFonts w:ascii="Times New Roman" w:eastAsia="Times New Roman" w:hAnsi="Times New Roman" w:cs="Times New Roman"/>
          <w:sz w:val="24"/>
          <w:szCs w:val="24"/>
        </w:rPr>
        <w:t>remineralização</w:t>
      </w:r>
      <w:proofErr w:type="spellEnd"/>
      <w:r w:rsidR="00F11EDB">
        <w:rPr>
          <w:rFonts w:ascii="Times New Roman" w:eastAsia="Times New Roman" w:hAnsi="Times New Roman" w:cs="Times New Roman"/>
          <w:sz w:val="24"/>
          <w:szCs w:val="24"/>
        </w:rPr>
        <w:t xml:space="preserve"> do tecido </w:t>
      </w:r>
      <w:proofErr w:type="spellStart"/>
      <w:r w:rsidR="00F11EDB">
        <w:rPr>
          <w:rFonts w:ascii="Times New Roman" w:eastAsia="Times New Roman" w:hAnsi="Times New Roman" w:cs="Times New Roman"/>
          <w:sz w:val="24"/>
          <w:szCs w:val="24"/>
        </w:rPr>
        <w:t>dentinário</w:t>
      </w:r>
      <w:proofErr w:type="spellEnd"/>
      <w:r w:rsidR="00F11EDB">
        <w:rPr>
          <w:rFonts w:ascii="Times New Roman" w:eastAsia="Times New Roman" w:hAnsi="Times New Roman" w:cs="Times New Roman"/>
          <w:sz w:val="24"/>
          <w:szCs w:val="24"/>
        </w:rPr>
        <w:t>. Ademais, a tecnologia “</w:t>
      </w:r>
      <w:proofErr w:type="spellStart"/>
      <w:r w:rsidR="00F11EDB" w:rsidRPr="00615274">
        <w:rPr>
          <w:rFonts w:ascii="Times New Roman" w:eastAsia="Times New Roman" w:hAnsi="Times New Roman" w:cs="Times New Roman"/>
          <w:i/>
          <w:iCs/>
          <w:sz w:val="24"/>
          <w:szCs w:val="24"/>
        </w:rPr>
        <w:t>Giomer</w:t>
      </w:r>
      <w:proofErr w:type="spellEnd"/>
      <w:r w:rsidR="00F11ED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6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274" w:rsidRPr="008673E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673ED" w:rsidRPr="008673ED">
        <w:rPr>
          <w:rFonts w:ascii="Times New Roman" w:eastAsia="Times New Roman" w:hAnsi="Times New Roman" w:cs="Times New Roman"/>
          <w:sz w:val="24"/>
          <w:szCs w:val="24"/>
        </w:rPr>
        <w:t>S</w:t>
      </w:r>
      <w:r w:rsidR="00912F16">
        <w:rPr>
          <w:rFonts w:ascii="Times New Roman" w:eastAsia="Times New Roman" w:hAnsi="Times New Roman" w:cs="Times New Roman"/>
          <w:sz w:val="24"/>
          <w:szCs w:val="24"/>
        </w:rPr>
        <w:t>hofu</w:t>
      </w:r>
      <w:proofErr w:type="spellEnd"/>
      <w:r w:rsidR="008673ED" w:rsidRPr="008673ED">
        <w:rPr>
          <w:rFonts w:ascii="Times New Roman" w:eastAsia="Times New Roman" w:hAnsi="Times New Roman" w:cs="Times New Roman"/>
          <w:sz w:val="24"/>
          <w:szCs w:val="24"/>
        </w:rPr>
        <w:t>, Japão</w:t>
      </w:r>
      <w:r w:rsidR="00615274" w:rsidRPr="008673E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8673ED" w:rsidRPr="0086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EDB">
        <w:rPr>
          <w:rFonts w:ascii="Times New Roman" w:eastAsia="Times New Roman" w:hAnsi="Times New Roman" w:cs="Times New Roman"/>
          <w:sz w:val="24"/>
          <w:szCs w:val="24"/>
        </w:rPr>
        <w:t xml:space="preserve">se baseia em partículas S-PRG (superfície de vidro </w:t>
      </w:r>
      <w:proofErr w:type="spellStart"/>
      <w:r w:rsidR="00F11EDB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F11EDB">
        <w:rPr>
          <w:rFonts w:ascii="Times New Roman" w:eastAsia="Times New Roman" w:hAnsi="Times New Roman" w:cs="Times New Roman"/>
          <w:sz w:val="24"/>
          <w:szCs w:val="24"/>
        </w:rPr>
        <w:t xml:space="preserve">-reativo), com um sistema de liberação </w:t>
      </w:r>
      <w:proofErr w:type="spellStart"/>
      <w:r w:rsidR="00F11EDB">
        <w:rPr>
          <w:rFonts w:ascii="Times New Roman" w:eastAsia="Times New Roman" w:hAnsi="Times New Roman" w:cs="Times New Roman"/>
          <w:sz w:val="24"/>
          <w:szCs w:val="24"/>
        </w:rPr>
        <w:t>multi-iônica</w:t>
      </w:r>
      <w:proofErr w:type="spellEnd"/>
      <w:r w:rsidR="00F11EDB">
        <w:rPr>
          <w:rFonts w:ascii="Times New Roman" w:eastAsia="Times New Roman" w:hAnsi="Times New Roman" w:cs="Times New Roman"/>
          <w:sz w:val="24"/>
          <w:szCs w:val="24"/>
        </w:rPr>
        <w:t>, que envolve o flúor. O</w:t>
      </w:r>
      <w:r w:rsidR="00BC29A5">
        <w:rPr>
          <w:rFonts w:ascii="Times New Roman" w:eastAsia="Times New Roman" w:hAnsi="Times New Roman" w:cs="Times New Roman"/>
          <w:sz w:val="24"/>
          <w:szCs w:val="24"/>
        </w:rPr>
        <w:t xml:space="preserve"> novo selante a base de resina bioativa </w:t>
      </w:r>
      <w:proofErr w:type="spellStart"/>
      <w:r w:rsidR="00BC29A5">
        <w:rPr>
          <w:rFonts w:ascii="Times New Roman" w:eastAsia="Times New Roman" w:hAnsi="Times New Roman" w:cs="Times New Roman"/>
          <w:sz w:val="24"/>
          <w:szCs w:val="24"/>
        </w:rPr>
        <w:t>Biocoat</w:t>
      </w:r>
      <w:proofErr w:type="spellEnd"/>
      <w:r w:rsidR="00744E25" w:rsidRPr="00744E25">
        <w:t xml:space="preserve"> </w:t>
      </w:r>
      <w:r w:rsidR="00744E25" w:rsidRPr="00B07FD9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7FD9" w:rsidRPr="00B07FD9">
        <w:rPr>
          <w:rFonts w:ascii="Times New Roman" w:eastAsia="Times New Roman" w:hAnsi="Times New Roman" w:cs="Times New Roman"/>
          <w:sz w:val="24"/>
          <w:szCs w:val="24"/>
        </w:rPr>
        <w:t>Premier, Plymouth Meeting, Estados Unidos</w:t>
      </w:r>
      <w:r w:rsidR="00744E25" w:rsidRPr="00B07FD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B07FD9" w:rsidRPr="00B0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9A5">
        <w:rPr>
          <w:rFonts w:ascii="Times New Roman" w:eastAsia="Times New Roman" w:hAnsi="Times New Roman" w:cs="Times New Roman"/>
          <w:sz w:val="24"/>
          <w:szCs w:val="24"/>
        </w:rPr>
        <w:t xml:space="preserve">possui a capacidade de liberar cálcio, fluoreto iônico e fosfato. Além </w:t>
      </w:r>
      <w:r w:rsidR="00BC29A5">
        <w:rPr>
          <w:rFonts w:ascii="Times New Roman" w:eastAsia="Times New Roman" w:hAnsi="Times New Roman" w:cs="Times New Roman"/>
          <w:sz w:val="24"/>
          <w:szCs w:val="24"/>
        </w:rPr>
        <w:lastRenderedPageBreak/>
        <w:t>disso, a escolha de produtos para procedimentos restauradores que possuam moléculas S-PRG em sua composição,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 xml:space="preserve"> se mostrou</w:t>
      </w:r>
      <w:r w:rsidR="00BC29A5">
        <w:rPr>
          <w:rFonts w:ascii="Times New Roman" w:eastAsia="Times New Roman" w:hAnsi="Times New Roman" w:cs="Times New Roman"/>
          <w:sz w:val="24"/>
          <w:szCs w:val="24"/>
        </w:rPr>
        <w:t xml:space="preserve"> interessante pel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>as diversas</w:t>
      </w:r>
      <w:r w:rsidR="00B0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 xml:space="preserve">reações com os tecidos </w:t>
      </w:r>
      <w:r w:rsidR="00744E25">
        <w:rPr>
          <w:rFonts w:ascii="Times New Roman" w:eastAsia="Times New Roman" w:hAnsi="Times New Roman" w:cs="Times New Roman"/>
          <w:sz w:val="24"/>
          <w:szCs w:val="24"/>
        </w:rPr>
        <w:t xml:space="preserve">dentais 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 xml:space="preserve">circunjacentes, tais como </w:t>
      </w:r>
      <w:r w:rsidR="00912F16">
        <w:rPr>
          <w:rFonts w:ascii="Times New Roman" w:eastAsia="Times New Roman" w:hAnsi="Times New Roman" w:cs="Times New Roman"/>
          <w:sz w:val="24"/>
          <w:szCs w:val="24"/>
        </w:rPr>
        <w:t xml:space="preserve">induzir a </w:t>
      </w:r>
      <w:proofErr w:type="spellStart"/>
      <w:r w:rsidR="00E95E84">
        <w:rPr>
          <w:rFonts w:ascii="Times New Roman" w:eastAsia="Times New Roman" w:hAnsi="Times New Roman" w:cs="Times New Roman"/>
          <w:sz w:val="24"/>
          <w:szCs w:val="24"/>
        </w:rPr>
        <w:t>remineralização</w:t>
      </w:r>
      <w:proofErr w:type="spellEnd"/>
      <w:r w:rsidR="00E95E84">
        <w:rPr>
          <w:rFonts w:ascii="Times New Roman" w:eastAsia="Times New Roman" w:hAnsi="Times New Roman" w:cs="Times New Roman"/>
          <w:sz w:val="24"/>
          <w:szCs w:val="24"/>
        </w:rPr>
        <w:t xml:space="preserve"> e regeneração pulpar.</w:t>
      </w:r>
      <w:r w:rsidR="00E95E84"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 xml:space="preserve">Portanto, a utilização de materiais bioativos na odontologia torna-se promissora, </w:t>
      </w:r>
      <w:r w:rsidR="00744E25">
        <w:rPr>
          <w:rFonts w:ascii="Times New Roman" w:eastAsia="Times New Roman" w:hAnsi="Times New Roman" w:cs="Times New Roman"/>
          <w:sz w:val="24"/>
          <w:szCs w:val="24"/>
        </w:rPr>
        <w:t xml:space="preserve">pois o estímulo à </w:t>
      </w:r>
      <w:proofErr w:type="spellStart"/>
      <w:r w:rsidR="00744E25">
        <w:rPr>
          <w:rFonts w:ascii="Times New Roman" w:eastAsia="Times New Roman" w:hAnsi="Times New Roman" w:cs="Times New Roman"/>
          <w:sz w:val="24"/>
          <w:szCs w:val="24"/>
        </w:rPr>
        <w:t>remineralização</w:t>
      </w:r>
      <w:proofErr w:type="spellEnd"/>
      <w:r w:rsidR="00744E25">
        <w:rPr>
          <w:rFonts w:ascii="Times New Roman" w:eastAsia="Times New Roman" w:hAnsi="Times New Roman" w:cs="Times New Roman"/>
          <w:sz w:val="24"/>
          <w:szCs w:val="24"/>
        </w:rPr>
        <w:t xml:space="preserve"> dental contribui para</w:t>
      </w:r>
      <w:r w:rsidR="00B0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E25">
        <w:rPr>
          <w:rFonts w:ascii="Times New Roman" w:eastAsia="Times New Roman" w:hAnsi="Times New Roman" w:cs="Times New Roman"/>
          <w:sz w:val="24"/>
          <w:szCs w:val="24"/>
        </w:rPr>
        <w:t>maior longevidade das restaurações, trazend</w:t>
      </w:r>
      <w:r w:rsidR="00B07FD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>benefícios ao</w:t>
      </w:r>
      <w:r w:rsidR="00744E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 xml:space="preserve"> paciente</w:t>
      </w:r>
      <w:r w:rsidR="00744E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95E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552215" w14:textId="77777777" w:rsidR="009C1710" w:rsidRDefault="009C171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93C66" w14:textId="3B3FFCDE" w:rsidR="009C1710" w:rsidRDefault="00550D6B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 w:rsidR="00FC37D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601F12">
        <w:rPr>
          <w:rFonts w:ascii="Times New Roman" w:eastAsia="Times New Roman" w:hAnsi="Times New Roman" w:cs="Times New Roman"/>
          <w:sz w:val="24"/>
          <w:szCs w:val="24"/>
        </w:rPr>
        <w:t>mineralização</w:t>
      </w:r>
      <w:proofErr w:type="spellEnd"/>
      <w:r w:rsidR="00601F12">
        <w:rPr>
          <w:rFonts w:ascii="Times New Roman" w:eastAsia="Times New Roman" w:hAnsi="Times New Roman" w:cs="Times New Roman"/>
          <w:sz w:val="24"/>
          <w:szCs w:val="24"/>
        </w:rPr>
        <w:t xml:space="preserve"> dentária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0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7DD">
        <w:rPr>
          <w:rFonts w:ascii="Times New Roman" w:eastAsia="Times New Roman" w:hAnsi="Times New Roman" w:cs="Times New Roman"/>
          <w:sz w:val="24"/>
          <w:szCs w:val="24"/>
        </w:rPr>
        <w:t>Odontologia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37DD">
        <w:rPr>
          <w:rFonts w:ascii="Times New Roman" w:eastAsia="Times New Roman" w:hAnsi="Times New Roman" w:cs="Times New Roman"/>
          <w:sz w:val="24"/>
          <w:szCs w:val="24"/>
        </w:rPr>
        <w:t>Biomaterial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5ED472" w14:textId="4AEC0C8F" w:rsidR="009C1710" w:rsidRDefault="00550D6B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2A">
        <w:rPr>
          <w:rFonts w:ascii="Times New Roman" w:eastAsia="Times New Roman" w:hAnsi="Times New Roman" w:cs="Times New Roman"/>
          <w:sz w:val="24"/>
          <w:szCs w:val="24"/>
        </w:rPr>
        <w:t>Dentística.</w:t>
      </w:r>
    </w:p>
    <w:p w14:paraId="3602DA63" w14:textId="77777777" w:rsidR="00CD4B33" w:rsidRDefault="00CD4B3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BC6A7" w14:textId="77777777" w:rsidR="00CD4B33" w:rsidRDefault="00CD4B3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112B7" w14:textId="77777777" w:rsidR="00CD4B33" w:rsidRDefault="00CD4B3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D4B33">
      <w:headerReference w:type="default" r:id="rId10"/>
      <w:footerReference w:type="default" r:id="rId11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908A" w14:textId="77777777" w:rsidR="00A512A5" w:rsidRDefault="00A512A5">
      <w:pPr>
        <w:spacing w:line="240" w:lineRule="auto"/>
      </w:pPr>
      <w:r>
        <w:separator/>
      </w:r>
    </w:p>
  </w:endnote>
  <w:endnote w:type="continuationSeparator" w:id="0">
    <w:p w14:paraId="5C1131B1" w14:textId="77777777" w:rsidR="00A512A5" w:rsidRDefault="00A51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A8B3" w14:textId="77777777" w:rsidR="009C1710" w:rsidRDefault="00550D6B">
    <w:r>
      <w:rPr>
        <w:noProof/>
      </w:rPr>
      <w:drawing>
        <wp:anchor distT="0" distB="0" distL="114300" distR="114300" simplePos="0" relativeHeight="251659264" behindDoc="0" locked="0" layoutInCell="1" hidden="0" allowOverlap="1" wp14:anchorId="0C44B420" wp14:editId="42BEF9CE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0EBF" w14:textId="77777777" w:rsidR="00A512A5" w:rsidRDefault="00A512A5">
      <w:pPr>
        <w:spacing w:line="240" w:lineRule="auto"/>
      </w:pPr>
      <w:r>
        <w:separator/>
      </w:r>
    </w:p>
  </w:footnote>
  <w:footnote w:type="continuationSeparator" w:id="0">
    <w:p w14:paraId="4F98C145" w14:textId="77777777" w:rsidR="00A512A5" w:rsidRDefault="00A51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EAAB" w14:textId="77777777" w:rsidR="009C1710" w:rsidRDefault="00550D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B1B64F" wp14:editId="5AABCF83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D11"/>
    <w:multiLevelType w:val="hybridMultilevel"/>
    <w:tmpl w:val="9BFA6A98"/>
    <w:lvl w:ilvl="0" w:tplc="1C92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69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10"/>
    <w:rsid w:val="000D0B50"/>
    <w:rsid w:val="001E5E27"/>
    <w:rsid w:val="001F10FC"/>
    <w:rsid w:val="0030499E"/>
    <w:rsid w:val="003743FF"/>
    <w:rsid w:val="003C54DA"/>
    <w:rsid w:val="003C63C6"/>
    <w:rsid w:val="00550D6B"/>
    <w:rsid w:val="005A12AA"/>
    <w:rsid w:val="005A295E"/>
    <w:rsid w:val="005F5B65"/>
    <w:rsid w:val="00601F12"/>
    <w:rsid w:val="00615274"/>
    <w:rsid w:val="00744E25"/>
    <w:rsid w:val="007C0437"/>
    <w:rsid w:val="008064F0"/>
    <w:rsid w:val="00861B14"/>
    <w:rsid w:val="008673ED"/>
    <w:rsid w:val="00912F16"/>
    <w:rsid w:val="009C1710"/>
    <w:rsid w:val="009F463A"/>
    <w:rsid w:val="00A512A5"/>
    <w:rsid w:val="00B07FD9"/>
    <w:rsid w:val="00B55B2A"/>
    <w:rsid w:val="00BC29A5"/>
    <w:rsid w:val="00BE544F"/>
    <w:rsid w:val="00CD4B33"/>
    <w:rsid w:val="00D07F64"/>
    <w:rsid w:val="00D427CE"/>
    <w:rsid w:val="00D47AC0"/>
    <w:rsid w:val="00DF7651"/>
    <w:rsid w:val="00E95E84"/>
    <w:rsid w:val="00EA23D7"/>
    <w:rsid w:val="00F11EDB"/>
    <w:rsid w:val="00F2535E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6329"/>
  <w15:docId w15:val="{C4CF1E9B-9E9F-4601-863E-FB5F6CA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C63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63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152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52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52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52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527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4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392FAAF4F52449DDC72AF04E5903A" ma:contentTypeVersion="4" ma:contentTypeDescription="Create a new document." ma:contentTypeScope="" ma:versionID="4c06b8e57a4887850264b159b6583e8d">
  <xsd:schema xmlns:xsd="http://www.w3.org/2001/XMLSchema" xmlns:xs="http://www.w3.org/2001/XMLSchema" xmlns:p="http://schemas.microsoft.com/office/2006/metadata/properties" xmlns:ns3="eeb7ebb9-91db-449d-82c0-c9825072181e" targetNamespace="http://schemas.microsoft.com/office/2006/metadata/properties" ma:root="true" ma:fieldsID="937cb38f870b3fb90456c5db4f3c2c24" ns3:_="">
    <xsd:import namespace="eeb7ebb9-91db-449d-82c0-c98250721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ebb9-91db-449d-82c0-c98250721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7F6C1-A401-4CD1-9830-BBC0D6C93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3BB95-55DA-4913-A1B5-E166A62DA3C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eb7ebb9-91db-449d-82c0-c9825072181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82CF61-EAC1-48F1-B76E-8AD1F6BAF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ebb9-91db-449d-82c0-c9825072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MILENA MARIA LIMA DA ROCHA</cp:lastModifiedBy>
  <cp:revision>2</cp:revision>
  <dcterms:created xsi:type="dcterms:W3CDTF">2024-04-18T00:15:00Z</dcterms:created>
  <dcterms:modified xsi:type="dcterms:W3CDTF">2024-04-18T00:15:00Z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0x0101001BB392FAAF4F52449DDC72AF04E5903A</vt:lpwstr>
  </property>
</Properties>
</file>