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r w:rsidDel="00000000" w:rsidR="00000000" w:rsidRPr="00000000">
        <w:rPr>
          <w:b w:val="1"/>
          <w:sz w:val="28"/>
          <w:szCs w:val="28"/>
          <w:rtl w:val="0"/>
        </w:rPr>
        <w:t xml:space="preserve"> O PAPEL DO CIRURGIÃO-DENTISTA NO DIAGNÓSTICO </w:t>
      </w:r>
      <w:r w:rsidDel="00000000" w:rsidR="00000000" w:rsidRPr="00000000">
        <w:rPr>
          <w:rtl w:val="0"/>
        </w:rPr>
      </w:r>
    </w:p>
    <w:p w:rsidR="00000000" w:rsidDel="00000000" w:rsidP="00000000" w:rsidRDefault="00000000" w:rsidRPr="00000000" w14:paraId="00000002">
      <w:pPr>
        <w:spacing w:after="0" w:lineRule="auto"/>
        <w:ind w:right="120"/>
        <w:jc w:val="center"/>
        <w:rPr/>
      </w:pPr>
      <w:r w:rsidDel="00000000" w:rsidR="00000000" w:rsidRPr="00000000">
        <w:rPr>
          <w:b w:val="1"/>
          <w:sz w:val="28"/>
          <w:szCs w:val="28"/>
          <w:rtl w:val="0"/>
        </w:rPr>
        <w:t xml:space="preserve"> PRECOCE DE NEOPLASIAS ORAIS: REVISÃO DE </w:t>
      </w:r>
      <w:r w:rsidDel="00000000" w:rsidR="00000000" w:rsidRPr="00000000">
        <w:rPr>
          <w:rtl w:val="0"/>
        </w:rPr>
      </w:r>
    </w:p>
    <w:p w:rsidR="00000000" w:rsidDel="00000000" w:rsidP="00000000" w:rsidRDefault="00000000" w:rsidRPr="00000000" w14:paraId="00000003">
      <w:pPr>
        <w:spacing w:after="1277" w:lineRule="auto"/>
        <w:ind w:right="120"/>
        <w:jc w:val="center"/>
        <w:rPr/>
      </w:pPr>
      <w:r w:rsidDel="00000000" w:rsidR="00000000" w:rsidRPr="00000000">
        <w:rPr>
          <w:b w:val="1"/>
          <w:sz w:val="28"/>
          <w:szCs w:val="28"/>
          <w:rtl w:val="0"/>
        </w:rPr>
        <w:t xml:space="preserve"> LITERATURA </w:t>
      </w:r>
      <w:r w:rsidDel="00000000" w:rsidR="00000000" w:rsidRPr="00000000">
        <w:rPr>
          <w:rtl w:val="0"/>
        </w:rPr>
      </w:r>
    </w:p>
    <w:p w:rsidR="00000000" w:rsidDel="00000000" w:rsidP="00000000" w:rsidRDefault="00000000" w:rsidRPr="00000000" w14:paraId="00000004">
      <w:pPr>
        <w:spacing w:after="108" w:lineRule="auto"/>
        <w:jc w:val="center"/>
        <w:rPr/>
      </w:pPr>
      <w:r w:rsidDel="00000000" w:rsidR="00000000" w:rsidRPr="00000000">
        <w:rPr>
          <w:rtl w:val="0"/>
        </w:rPr>
        <w:t xml:space="preserve"> Maria Eduarda Coutinho Figueirêdo de Araújo¹; Giovana Gease André Bezerra de </w:t>
      </w:r>
    </w:p>
    <w:p w:rsidR="00000000" w:rsidDel="00000000" w:rsidP="00000000" w:rsidRDefault="00000000" w:rsidRPr="00000000" w14:paraId="00000005">
      <w:pPr>
        <w:spacing w:after="556" w:lineRule="auto"/>
        <w:ind w:right="120"/>
        <w:jc w:val="center"/>
        <w:rPr/>
      </w:pPr>
      <w:r w:rsidDel="00000000" w:rsidR="00000000" w:rsidRPr="00000000">
        <w:rPr>
          <w:rtl w:val="0"/>
        </w:rPr>
        <w:t xml:space="preserve"> Sá Guedes²; Thuanny Silva de Macêdo³ </w:t>
      </w:r>
    </w:p>
    <w:p w:rsidR="00000000" w:rsidDel="00000000" w:rsidP="00000000" w:rsidRDefault="00000000" w:rsidRPr="00000000" w14:paraId="00000006">
      <w:pPr>
        <w:numPr>
          <w:ilvl w:val="0"/>
          <w:numId w:val="1"/>
        </w:numPr>
        <w:spacing w:after="121" w:lineRule="auto"/>
        <w:ind w:left="825" w:hanging="120"/>
        <w:rPr/>
      </w:pPr>
      <w:r w:rsidDel="00000000" w:rsidR="00000000" w:rsidRPr="00000000">
        <w:rPr>
          <w:rtl w:val="0"/>
        </w:rPr>
        <w:t xml:space="preserve"> Centro Universitário Maurício de Nassau, Recife, Pernambuco </w:t>
      </w:r>
    </w:p>
    <w:p w:rsidR="00000000" w:rsidDel="00000000" w:rsidP="00000000" w:rsidRDefault="00000000" w:rsidRPr="00000000" w14:paraId="00000007">
      <w:pPr>
        <w:numPr>
          <w:ilvl w:val="0"/>
          <w:numId w:val="1"/>
        </w:numPr>
        <w:spacing w:after="121" w:lineRule="auto"/>
        <w:ind w:left="825" w:hanging="120"/>
        <w:rPr/>
      </w:pPr>
      <w:r w:rsidDel="00000000" w:rsidR="00000000" w:rsidRPr="00000000">
        <w:rPr>
          <w:rtl w:val="0"/>
        </w:rPr>
        <w:t xml:space="preserve"> Centro Universitário Maurício de Nassau, Recife, Pernambuco </w:t>
      </w:r>
    </w:p>
    <w:p w:rsidR="00000000" w:rsidDel="00000000" w:rsidP="00000000" w:rsidRDefault="00000000" w:rsidRPr="00000000" w14:paraId="00000008">
      <w:pPr>
        <w:numPr>
          <w:ilvl w:val="0"/>
          <w:numId w:val="1"/>
        </w:numPr>
        <w:spacing w:after="121" w:lineRule="auto"/>
        <w:ind w:left="825" w:hanging="120"/>
        <w:rPr/>
      </w:pPr>
      <w:r w:rsidDel="00000000" w:rsidR="00000000" w:rsidRPr="00000000">
        <w:rPr>
          <w:rtl w:val="0"/>
        </w:rPr>
        <w:t xml:space="preserve"> Doutoranda em Odontologia – UFPE; Especialista em Saúde Coletiva – (FACESF); Residente em Odontologia Hospitalar com enfoque em Oncologia (UPE/ICB/HUOC); Docente do Curso de Odontologia, Centro Universitário Maurício de Nassau – Recife, Pernambuco</w:t>
      </w:r>
    </w:p>
    <w:p w:rsidR="00000000" w:rsidDel="00000000" w:rsidP="00000000" w:rsidRDefault="00000000" w:rsidRPr="00000000" w14:paraId="00000009">
      <w:pPr>
        <w:spacing w:after="121" w:lineRule="auto"/>
        <w:rPr/>
      </w:pPr>
      <w:r w:rsidDel="00000000" w:rsidR="00000000" w:rsidRPr="00000000">
        <w:rPr>
          <w:rtl w:val="0"/>
        </w:rPr>
      </w:r>
    </w:p>
    <w:p w:rsidR="00000000" w:rsidDel="00000000" w:rsidP="00000000" w:rsidRDefault="00000000" w:rsidRPr="00000000" w14:paraId="0000000A">
      <w:pPr>
        <w:spacing w:after="554" w:line="259" w:lineRule="auto"/>
        <w:ind w:left="735" w:firstLine="0"/>
        <w:jc w:val="left"/>
        <w:rPr/>
      </w:pPr>
      <w:r w:rsidDel="00000000" w:rsidR="00000000" w:rsidRPr="00000000">
        <w:rPr>
          <w:b w:val="1"/>
          <w:rtl w:val="0"/>
        </w:rPr>
        <w:t xml:space="preserve"> Email: </w:t>
      </w:r>
      <w:r w:rsidDel="00000000" w:rsidR="00000000" w:rsidRPr="00000000">
        <w:rPr>
          <w:u w:val="single"/>
          <w:rtl w:val="0"/>
        </w:rPr>
        <w:t xml:space="preserve"> maduodontofaculdade@gmail.com</w:t>
      </w:r>
      <w:r w:rsidDel="00000000" w:rsidR="00000000" w:rsidRPr="00000000">
        <w:rPr>
          <w:rtl w:val="0"/>
        </w:rPr>
        <w:t xml:space="preserve"> </w:t>
      </w:r>
    </w:p>
    <w:p w:rsidR="00000000" w:rsidDel="00000000" w:rsidP="00000000" w:rsidRDefault="00000000" w:rsidRPr="00000000" w14:paraId="0000000B">
      <w:pPr>
        <w:spacing w:after="114" w:line="360" w:lineRule="auto"/>
        <w:ind w:left="0" w:firstLine="0"/>
        <w:rPr/>
      </w:pPr>
      <w:r w:rsidDel="00000000" w:rsidR="00000000" w:rsidRPr="00000000">
        <w:rPr>
          <w:b w:val="1"/>
          <w:rtl w:val="0"/>
        </w:rPr>
        <w:t xml:space="preserve">RESUMO </w:t>
      </w:r>
      <w:r w:rsidDel="00000000" w:rsidR="00000000" w:rsidRPr="00000000">
        <w:rPr>
          <w:rtl w:val="0"/>
        </w:rPr>
      </w:r>
    </w:p>
    <w:p w:rsidR="00000000" w:rsidDel="00000000" w:rsidP="00000000" w:rsidRDefault="00000000" w:rsidRPr="00000000" w14:paraId="0000000C">
      <w:pPr>
        <w:spacing w:after="114" w:line="360" w:lineRule="auto"/>
        <w:ind w:left="0" w:firstLine="0"/>
        <w:rPr/>
      </w:pPr>
      <w:r w:rsidDel="00000000" w:rsidR="00000000" w:rsidRPr="00000000">
        <w:rPr>
          <w:b w:val="1"/>
          <w:rtl w:val="0"/>
        </w:rPr>
        <w:t xml:space="preserve">Introdução: </w:t>
      </w:r>
      <w:r w:rsidDel="00000000" w:rsidR="00000000" w:rsidRPr="00000000">
        <w:rPr>
          <w:rtl w:val="0"/>
        </w:rPr>
        <w:t xml:space="preserve"> As  neoplasias  orais,  caracterizadas  como  um  crescimento  ou  multiplicação  exacerbado  de  células  teciduais,  podendo  ser  benignas  ou  malignas,  são  patologias  preocupantes  para  a  saúde  pública  por  apresentarem,  em  muitos  casos,  uma  evolução  veloz,  aumentando  as  taxas  de  mortalidade  pela  possível  presença  de  malignidades.  Tais  questões  podem  ser  evitadas  pelo  diagnóstico  precoce  destas  condições,  que  pode  ser  realizado  em  simples  consultas  de  rotina  no  consultório  odontológico. </w:t>
      </w:r>
      <w:r w:rsidDel="00000000" w:rsidR="00000000" w:rsidRPr="00000000">
        <w:rPr>
          <w:b w:val="1"/>
          <w:rtl w:val="0"/>
        </w:rPr>
        <w:t xml:space="preserve"> Objetivo: </w:t>
      </w:r>
      <w:r w:rsidDel="00000000" w:rsidR="00000000" w:rsidRPr="00000000">
        <w:rPr>
          <w:rtl w:val="0"/>
        </w:rPr>
        <w:t xml:space="preserve"> Realizar  uma  síntese  das  evidências  disponíveis  na  literatura  sobre  a  importância  do  cirurgião-dentista  na  detecção  precoce  de  neoplasias  orais. </w:t>
      </w:r>
      <w:r w:rsidDel="00000000" w:rsidR="00000000" w:rsidRPr="00000000">
        <w:rPr>
          <w:b w:val="1"/>
          <w:rtl w:val="0"/>
        </w:rPr>
        <w:t xml:space="preserve"> Metodologia: </w:t>
      </w:r>
      <w:r w:rsidDel="00000000" w:rsidR="00000000" w:rsidRPr="00000000">
        <w:rPr>
          <w:rtl w:val="0"/>
        </w:rPr>
        <w:t xml:space="preserve"> Foi  realizada  uma  revisão  de  literatura  por  meio  de  buscas  em  bases  de  dados  científicos  como  SciElo,  ArchHealth  Investigation  e  PubMed,  utilizando  os  termos-chave  ‘diagnóstico’  e  ‘neoplasias  orais’.  Tendo  como  critério  de  inclusão  textos  em  português  e  inglês,  foram  selecionados  seis  artigos,  publicados  entre  2009  e  2023. </w:t>
      </w:r>
      <w:r w:rsidDel="00000000" w:rsidR="00000000" w:rsidRPr="00000000">
        <w:rPr>
          <w:b w:val="1"/>
          <w:rtl w:val="0"/>
        </w:rPr>
        <w:t xml:space="preserve"> Resultados: </w:t>
      </w:r>
      <w:r w:rsidDel="00000000" w:rsidR="00000000" w:rsidRPr="00000000">
        <w:rPr>
          <w:rtl w:val="0"/>
        </w:rPr>
        <w:t xml:space="preserve"> Os  estudos  revisados  indicam  que  o  diagnóstico  precoce  por  dentistas  pode  melhorar  significativamente  o  prognóstico  de  pacientes  com  neoplasias  orais,  ainda  mais  com  o  auxílio  de  tecnologias  adequadas  para  a  facilitação  dos  exames.  No  entanto,  destaca-se  a  necessidade  de  capacitação  e  conscientização  entre  os  profissionais  sobre  o  papel  crucial  que  desempenham,  bem  como  da  importância  de  realizar  exames  preventivos  e  consultas  regulares. </w:t>
      </w:r>
      <w:r w:rsidDel="00000000" w:rsidR="00000000" w:rsidRPr="00000000">
        <w:rPr>
          <w:b w:val="1"/>
          <w:rtl w:val="0"/>
        </w:rPr>
        <w:t xml:space="preserve"> Conclusão: </w:t>
      </w:r>
      <w:r w:rsidDel="00000000" w:rsidR="00000000" w:rsidRPr="00000000">
        <w:rPr>
          <w:rtl w:val="0"/>
        </w:rPr>
        <w:t xml:space="preserve"> O  cirurgião-dentista  possui  um  papel  vital  no  diagnóstico  precoce  de  neoplasias  orais.  Logo,  é  imprescindível  que  os  recursos  necessários  sejam  fornecidos  durante  a  sua  formação  acadêmica,  ressaltando  a  importância  da  realização  de  uma  anamnese  adequada,  bem  como  de  maneiras  corretas  de  lidar  com  diferentes  casos,  garantindo  um  desempenho  efetivo  e  uma  boa  qualidade  no atendimento dos pacientes. </w:t>
      </w:r>
    </w:p>
    <w:p w:rsidR="00000000" w:rsidDel="00000000" w:rsidP="00000000" w:rsidRDefault="00000000" w:rsidRPr="00000000" w14:paraId="0000000D">
      <w:pPr>
        <w:spacing w:after="110" w:line="360" w:lineRule="auto"/>
        <w:ind w:left="0" w:firstLine="0"/>
        <w:rPr/>
      </w:pPr>
      <w:r w:rsidDel="00000000" w:rsidR="00000000" w:rsidRPr="00000000">
        <w:rPr>
          <w:b w:val="1"/>
          <w:rtl w:val="0"/>
        </w:rPr>
        <w:t xml:space="preserve">Palavras-Chave: </w:t>
      </w:r>
      <w:r w:rsidDel="00000000" w:rsidR="00000000" w:rsidRPr="00000000">
        <w:rPr>
          <w:rtl w:val="0"/>
        </w:rPr>
        <w:t xml:space="preserve"> Neoplasias bucais. Diagnóstico precoce.  Odontologia. </w:t>
      </w:r>
    </w:p>
    <w:p w:rsidR="00000000" w:rsidDel="00000000" w:rsidP="00000000" w:rsidRDefault="00000000" w:rsidRPr="00000000" w14:paraId="0000000E">
      <w:pPr>
        <w:spacing w:line="360" w:lineRule="auto"/>
        <w:ind w:left="0" w:firstLine="0"/>
        <w:rPr/>
      </w:pPr>
      <w:r w:rsidDel="00000000" w:rsidR="00000000" w:rsidRPr="00000000">
        <w:rPr>
          <w:b w:val="1"/>
          <w:rtl w:val="0"/>
        </w:rPr>
        <w:t xml:space="preserve">Área temática: </w:t>
      </w:r>
      <w:r w:rsidDel="00000000" w:rsidR="00000000" w:rsidRPr="00000000">
        <w:rPr>
          <w:rtl w:val="0"/>
        </w:rPr>
        <w:t xml:space="preserve"> Saúde  Coletiva. </w:t>
      </w:r>
    </w:p>
    <w:sectPr>
      <w:headerReference r:id="rId6" w:type="default"/>
      <w:footerReference r:id="rId7" w:type="default"/>
      <w:pgSz w:h="16858" w:w="11918" w:orient="portrait"/>
      <w:pgMar w:bottom="1677" w:top="1498" w:left="1700" w:right="171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31" w:right="0"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-1071878</wp:posOffset>
          </wp:positionH>
          <wp:positionV relativeFrom="paragraph">
            <wp:posOffset>0</wp:posOffset>
          </wp:positionV>
          <wp:extent cx="7543800" cy="783337"/>
          <wp:effectExtent b="0" l="0" r="0" t="0"/>
          <wp:wrapTopAndBottom distB="0" dist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43800" cy="78333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page">
            <wp:posOffset>7620</wp:posOffset>
          </wp:positionH>
          <wp:positionV relativeFrom="topMargin">
            <wp:posOffset>10160</wp:posOffset>
          </wp:positionV>
          <wp:extent cx="7543800" cy="932688"/>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3800" cy="932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5" w:hanging="825"/>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4"/>
        <w:szCs w:val="24"/>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spacing w:after="3" w:line="265" w:lineRule="auto"/>
        <w:ind w:left="131"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