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337AB0AF" w14:textId="39427006" w:rsidR="00A83F2A" w:rsidRDefault="00257C94" w:rsidP="00180444">
      <w:pPr>
        <w:pStyle w:val="Corpodetexto"/>
        <w:spacing w:before="3"/>
        <w:ind w:left="0"/>
        <w:jc w:val="center"/>
        <w:rPr>
          <w:b/>
          <w:szCs w:val="22"/>
        </w:rPr>
      </w:pPr>
      <w:r w:rsidRPr="00257C94">
        <w:rPr>
          <w:b/>
          <w:szCs w:val="22"/>
        </w:rPr>
        <w:t>O USO DE OPIÓIDES NO CONTROLE DA DOR AGUDA EM PACIENTES COM TRAUMAS</w:t>
      </w:r>
    </w:p>
    <w:p w14:paraId="0935BAB6" w14:textId="77777777" w:rsidR="00257C94" w:rsidRDefault="00257C94" w:rsidP="00180444">
      <w:pPr>
        <w:pStyle w:val="Corpodetexto"/>
        <w:spacing w:before="3"/>
        <w:ind w:left="0"/>
        <w:jc w:val="center"/>
        <w:rPr>
          <w:b/>
          <w:sz w:val="35"/>
        </w:rPr>
      </w:pPr>
    </w:p>
    <w:p w14:paraId="31CFFA73" w14:textId="64936DD0" w:rsidR="00767098" w:rsidRDefault="0081007B">
      <w:pPr>
        <w:pStyle w:val="Corpodetexto"/>
        <w:spacing w:line="254" w:lineRule="auto"/>
        <w:ind w:right="710"/>
      </w:pPr>
      <w:r w:rsidRPr="0081007B">
        <w:t>Carine Rosa Malena Garcia Amoroso</w:t>
      </w:r>
      <w:r>
        <w:t xml:space="preserve"> 1</w:t>
      </w:r>
      <w:r w:rsidR="00393720">
        <w:t xml:space="preserve">, </w:t>
      </w:r>
      <w:r w:rsidR="00440410">
        <w:t xml:space="preserve">José Victor Lisboa Cardoso Gomes 1, </w:t>
      </w:r>
      <w:r w:rsidRPr="0081007B">
        <w:t xml:space="preserve">Amanda </w:t>
      </w:r>
      <w:proofErr w:type="spellStart"/>
      <w:r w:rsidRPr="0081007B">
        <w:t>Fleury</w:t>
      </w:r>
      <w:proofErr w:type="spellEnd"/>
      <w:r w:rsidRPr="0081007B">
        <w:t xml:space="preserve"> da Rocha Ferreira Pires</w:t>
      </w:r>
      <w:r>
        <w:t xml:space="preserve"> 1, </w:t>
      </w:r>
      <w:r w:rsidRPr="0081007B">
        <w:t>Ana Luiza Gomes Monteiro</w:t>
      </w:r>
      <w:r>
        <w:t xml:space="preserve"> 1, </w:t>
      </w:r>
      <w:r w:rsidRPr="0081007B">
        <w:t xml:space="preserve">Isabela </w:t>
      </w:r>
      <w:proofErr w:type="spellStart"/>
      <w:r w:rsidRPr="0081007B">
        <w:t>Zulian</w:t>
      </w:r>
      <w:proofErr w:type="spellEnd"/>
      <w:r w:rsidRPr="0081007B">
        <w:t xml:space="preserve"> de Sousa</w:t>
      </w:r>
      <w:r>
        <w:t xml:space="preserve"> 1, </w:t>
      </w:r>
      <w:r w:rsidRPr="0081007B">
        <w:t xml:space="preserve">Isabela </w:t>
      </w:r>
      <w:proofErr w:type="spellStart"/>
      <w:r w:rsidRPr="0081007B">
        <w:t>Henz</w:t>
      </w:r>
      <w:proofErr w:type="spellEnd"/>
      <w:r w:rsidRPr="0081007B">
        <w:t xml:space="preserve"> </w:t>
      </w:r>
      <w:proofErr w:type="spellStart"/>
      <w:r w:rsidRPr="0081007B">
        <w:t>Tonial</w:t>
      </w:r>
      <w:proofErr w:type="spellEnd"/>
      <w:r>
        <w:t xml:space="preserve"> 1.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1720318E" w14:textId="46970A9C" w:rsidR="00296FBC" w:rsidRDefault="00000000" w:rsidP="00296FBC">
      <w:pPr>
        <w:pStyle w:val="Corpodetexto"/>
        <w:spacing w:before="13"/>
        <w:ind w:left="101"/>
        <w:jc w:val="both"/>
      </w:pPr>
      <w:r>
        <w:t>1</w:t>
      </w:r>
      <w:r w:rsidR="00296FBC" w:rsidRPr="0073485A">
        <w:t>Pontifícia Universidade Católica de Goiá</w:t>
      </w:r>
      <w:r w:rsidR="00296FBC">
        <w:t>s</w:t>
      </w:r>
    </w:p>
    <w:p w14:paraId="2B2A85DE" w14:textId="3638799A" w:rsidR="00296FBC" w:rsidRDefault="0081007B" w:rsidP="00522005">
      <w:pPr>
        <w:pStyle w:val="Corpodetexto"/>
        <w:spacing w:before="8" w:line="247" w:lineRule="auto"/>
        <w:ind w:right="463"/>
      </w:pPr>
      <w:r w:rsidRPr="0081007B">
        <w:t>carinermg@outlook.com</w:t>
      </w:r>
    </w:p>
    <w:p w14:paraId="010D384D" w14:textId="77777777" w:rsidR="00522005" w:rsidRDefault="00522005" w:rsidP="00522005">
      <w:pPr>
        <w:pStyle w:val="Corpodetexto"/>
        <w:spacing w:before="8" w:line="247" w:lineRule="auto"/>
        <w:ind w:right="463"/>
      </w:pPr>
    </w:p>
    <w:p w14:paraId="0C3D0CC7" w14:textId="6E6D7AEC" w:rsidR="00296FBC" w:rsidRPr="00847BE7" w:rsidRDefault="00C51AE5" w:rsidP="00A83F2A">
      <w:pPr>
        <w:pStyle w:val="Corpodetexto"/>
        <w:spacing w:before="8" w:line="360" w:lineRule="auto"/>
        <w:ind w:right="463"/>
        <w:jc w:val="both"/>
        <w:rPr>
          <w:b/>
          <w:bCs/>
        </w:rPr>
      </w:pPr>
      <w:r w:rsidRPr="00847BE7">
        <w:rPr>
          <w:b/>
          <w:bCs/>
        </w:rPr>
        <w:t>Introdução</w:t>
      </w:r>
      <w:r w:rsidR="00A83F2A" w:rsidRPr="00847BE7">
        <w:t xml:space="preserve">: </w:t>
      </w:r>
      <w:r w:rsidR="00842FFC" w:rsidRPr="00842FFC">
        <w:rPr>
          <w:color w:val="000000"/>
        </w:rPr>
        <w:t>A gestão da dor aguda em pacientes com trauma é fundamental para a recuperação e qualidade de vida. Os opioides, embora eficazes, apresentam riscos de dependência e efeitos adversos, levantando questões sobre sua segurança e eficácia</w:t>
      </w:r>
      <w:r w:rsidR="00847BE7" w:rsidRPr="00847BE7">
        <w:rPr>
          <w:color w:val="000000"/>
        </w:rPr>
        <w:t>.</w:t>
      </w:r>
      <w:r w:rsidR="00A83F2A" w:rsidRPr="00847BE7">
        <w:t xml:space="preserve"> </w:t>
      </w:r>
      <w:r w:rsidRPr="00847BE7">
        <w:rPr>
          <w:b/>
          <w:bCs/>
        </w:rPr>
        <w:t>Objetivo</w:t>
      </w:r>
      <w:r w:rsidR="00A83F2A" w:rsidRPr="00847BE7">
        <w:rPr>
          <w:b/>
          <w:bCs/>
        </w:rPr>
        <w:t>:</w:t>
      </w:r>
      <w:r w:rsidR="00A83F2A" w:rsidRPr="00847BE7">
        <w:t xml:space="preserve"> </w:t>
      </w:r>
      <w:r w:rsidR="00842FFC" w:rsidRPr="00842FFC">
        <w:rPr>
          <w:color w:val="000000"/>
        </w:rPr>
        <w:t>Avaliar a eficácia e segurança dos opioides no controle da dor aguda em pacientes com traumas atendidos em urgência e emergência</w:t>
      </w:r>
      <w:r w:rsidR="00847BE7" w:rsidRPr="00847BE7">
        <w:rPr>
          <w:color w:val="000000"/>
        </w:rPr>
        <w:t xml:space="preserve">. </w:t>
      </w:r>
      <w:r w:rsidRPr="00847BE7">
        <w:rPr>
          <w:b/>
          <w:bCs/>
        </w:rPr>
        <w:t>Metodologia</w:t>
      </w:r>
      <w:r w:rsidR="00A83F2A" w:rsidRPr="00847BE7">
        <w:rPr>
          <w:b/>
          <w:bCs/>
        </w:rPr>
        <w:t>:</w:t>
      </w:r>
      <w:r w:rsidR="00A83F2A" w:rsidRPr="00847BE7">
        <w:t xml:space="preserve"> </w:t>
      </w:r>
      <w:r w:rsidR="00842FFC" w:rsidRPr="00842FFC">
        <w:rPr>
          <w:color w:val="000000"/>
        </w:rPr>
        <w:t xml:space="preserve">Este estudo adota uma metodologia de revisão de literatura, conforme estabelecido pela Resolução Nº 466 de 12 de Dezembro de 2012 do CNS. Utilizando o Google Acadêmico como base de dados e o termo "uso de </w:t>
      </w:r>
      <w:proofErr w:type="spellStart"/>
      <w:r w:rsidR="00842FFC" w:rsidRPr="00842FFC">
        <w:rPr>
          <w:color w:val="000000"/>
        </w:rPr>
        <w:t>opióides</w:t>
      </w:r>
      <w:proofErr w:type="spellEnd"/>
      <w:r w:rsidR="00842FFC" w:rsidRPr="00842FFC">
        <w:rPr>
          <w:color w:val="000000"/>
        </w:rPr>
        <w:t xml:space="preserve"> no controle da dor aguda em pacientes com traumas" como buscador de pesquisa, selecionamos cinco artigos que se alinham estritamente aos critérios de inclusão, focados em emergências traumáticas e manejo da dor, e excluímos trabalhos com viés, informações repetitivas ou escassas. Este processo garante uma análise criteriosa e relevante sobre o tema.</w:t>
      </w:r>
      <w:r w:rsidR="00847BE7" w:rsidRPr="00847BE7">
        <w:rPr>
          <w:color w:val="000000"/>
        </w:rPr>
        <w:t xml:space="preserve"> </w:t>
      </w:r>
      <w:r w:rsidRPr="00847BE7">
        <w:rPr>
          <w:b/>
          <w:bCs/>
        </w:rPr>
        <w:t>Resultados</w:t>
      </w:r>
      <w:r w:rsidR="00A83F2A" w:rsidRPr="00847BE7">
        <w:rPr>
          <w:b/>
          <w:bCs/>
        </w:rPr>
        <w:t>:</w:t>
      </w:r>
      <w:r w:rsidR="00A83F2A" w:rsidRPr="00847BE7">
        <w:t xml:space="preserve"> </w:t>
      </w:r>
      <w:r w:rsidR="00842FFC" w:rsidRPr="00842FFC">
        <w:rPr>
          <w:color w:val="000000"/>
        </w:rPr>
        <w:t xml:space="preserve">O manejo da dor é um dos principais desafios da medicina de emergência, que lida com etiologias de todo tipo, incluindo traumatismos, contusões, abrasões, fraturas e luxações. O estabelecimento de um protocolo de atendimento frente a dor nos casos de urgências e emergências se faz necessário em todas as esferas de atendimento ao traumatizado. Estabelecer localização, intensidade, duração são apenas alguns dos critérios que devem ser avalizados para o controle e tratamento do quadro álgico. Os fármacos </w:t>
      </w:r>
      <w:proofErr w:type="spellStart"/>
      <w:r w:rsidR="00842FFC" w:rsidRPr="00842FFC">
        <w:rPr>
          <w:color w:val="000000"/>
        </w:rPr>
        <w:t>opióides</w:t>
      </w:r>
      <w:proofErr w:type="spellEnd"/>
      <w:r w:rsidR="00842FFC" w:rsidRPr="00842FFC">
        <w:rPr>
          <w:color w:val="000000"/>
        </w:rPr>
        <w:t xml:space="preserve"> são os de escolha no tratamento da dor aguda e crônica em todo o mundo. Se tem chamado atenção para a dependência e abuso dessas substâncias. Como muitas vezes o controle da dor é alcançado apenas com o uso de </w:t>
      </w:r>
      <w:proofErr w:type="spellStart"/>
      <w:r w:rsidR="00842FFC" w:rsidRPr="00842FFC">
        <w:rPr>
          <w:color w:val="000000"/>
        </w:rPr>
        <w:t>opióides</w:t>
      </w:r>
      <w:proofErr w:type="spellEnd"/>
      <w:r w:rsidR="00842FFC" w:rsidRPr="00842FFC">
        <w:rPr>
          <w:color w:val="000000"/>
        </w:rPr>
        <w:t xml:space="preserve">, juntamente a outros medicamentos, o conhecimento médico sobre dependência de </w:t>
      </w:r>
      <w:proofErr w:type="spellStart"/>
      <w:r w:rsidR="00842FFC" w:rsidRPr="00842FFC">
        <w:rPr>
          <w:color w:val="000000"/>
        </w:rPr>
        <w:t>opióides</w:t>
      </w:r>
      <w:proofErr w:type="spellEnd"/>
      <w:r w:rsidR="00842FFC" w:rsidRPr="00842FFC">
        <w:rPr>
          <w:color w:val="000000"/>
        </w:rPr>
        <w:t xml:space="preserve"> é primordial para a escolha da melhor conduta. Dessa forma, para o tratamento da dor aguda, deve-se optar pelo uso de métodos multimodais, que expõe respostas clínicas mais consolidadas, além de redução da utilização de </w:t>
      </w:r>
      <w:proofErr w:type="spellStart"/>
      <w:r w:rsidR="00842FFC" w:rsidRPr="00842FFC">
        <w:rPr>
          <w:color w:val="000000"/>
        </w:rPr>
        <w:t>opióides</w:t>
      </w:r>
      <w:proofErr w:type="spellEnd"/>
      <w:r w:rsidR="00842FFC" w:rsidRPr="00842FFC">
        <w:rPr>
          <w:color w:val="000000"/>
        </w:rPr>
        <w:t>. A presença de equipes especializadas no controle da dor na esfera hospitalar torna possível uma melhor tomada de decisão em relação às condutas e procedimentos a serem seguidos.</w:t>
      </w:r>
      <w:r w:rsidR="00842FFC">
        <w:rPr>
          <w:color w:val="000000"/>
        </w:rPr>
        <w:t xml:space="preserve"> </w:t>
      </w:r>
      <w:r w:rsidRPr="00847BE7">
        <w:rPr>
          <w:b/>
          <w:bCs/>
        </w:rPr>
        <w:t>Conclusão</w:t>
      </w:r>
      <w:r w:rsidR="00296FBC" w:rsidRPr="00847BE7">
        <w:rPr>
          <w:b/>
          <w:bCs/>
        </w:rPr>
        <w:t>:</w:t>
      </w:r>
      <w:r w:rsidR="00842FFC">
        <w:rPr>
          <w:b/>
          <w:bCs/>
        </w:rPr>
        <w:t xml:space="preserve"> </w:t>
      </w:r>
      <w:r w:rsidR="00842FFC" w:rsidRPr="00842FFC">
        <w:t>A abordagem da dor aguda em pacientes com trauma deve ser multifacetada, considerando a eficácia dos opioides e os riscos associados principalmente para pacientes de trauma. A implementação de tratamentos multimodais e equipes especializadas é essencial para uma gestão da dor segura e eficaz, minimizando a dependência de opioides.</w:t>
      </w:r>
      <w:r w:rsidR="00296FBC" w:rsidRPr="00847BE7">
        <w:t xml:space="preserve"> </w:t>
      </w:r>
    </w:p>
    <w:p w14:paraId="72A18BFD" w14:textId="77777777" w:rsidR="00296FBC" w:rsidRDefault="00296FBC" w:rsidP="00296FBC">
      <w:pPr>
        <w:pStyle w:val="Corpodetexto"/>
        <w:spacing w:before="8" w:line="247" w:lineRule="auto"/>
        <w:ind w:right="463"/>
        <w:jc w:val="both"/>
      </w:pPr>
    </w:p>
    <w:p w14:paraId="3C219840" w14:textId="55BD7F14" w:rsidR="00296FBC" w:rsidRDefault="00C51AE5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t>Palavras chave</w:t>
      </w:r>
      <w:r w:rsidR="00296FBC">
        <w:t>:</w:t>
      </w:r>
      <w:r w:rsidR="002810EA">
        <w:t xml:space="preserve"> </w:t>
      </w:r>
      <w:r w:rsidR="00967693" w:rsidRPr="00967693">
        <w:t>Epidemia de Opi</w:t>
      </w:r>
      <w:r w:rsidR="004809AA">
        <w:t>ó</w:t>
      </w:r>
      <w:r w:rsidR="00967693" w:rsidRPr="00967693">
        <w:t>ides.</w:t>
      </w:r>
      <w:r w:rsidR="00967693">
        <w:t xml:space="preserve"> </w:t>
      </w:r>
      <w:r w:rsidR="00967693" w:rsidRPr="00967693">
        <w:t>Manejo da Dor</w:t>
      </w:r>
      <w:r w:rsidR="00967693">
        <w:t xml:space="preserve">. </w:t>
      </w:r>
      <w:r w:rsidR="00967693" w:rsidRPr="00967693">
        <w:t>Suporte Avançado de Vida no Trauma</w:t>
      </w:r>
      <w:r w:rsidR="00967693">
        <w:t xml:space="preserve">. </w:t>
      </w:r>
    </w:p>
    <w:p w14:paraId="1E45ED0C" w14:textId="77777777" w:rsidR="00E009C5" w:rsidRDefault="00E009C5" w:rsidP="00296FBC">
      <w:pPr>
        <w:pStyle w:val="Corpodetexto"/>
        <w:spacing w:before="8" w:line="247" w:lineRule="auto"/>
        <w:ind w:right="463"/>
        <w:jc w:val="both"/>
      </w:pPr>
    </w:p>
    <w:p w14:paraId="08837157" w14:textId="293B911A" w:rsidR="000D1436" w:rsidRDefault="00296FBC" w:rsidP="00296FBC">
      <w:pPr>
        <w:pStyle w:val="Corpodetexto"/>
        <w:spacing w:before="8" w:line="247" w:lineRule="auto"/>
        <w:ind w:right="463"/>
        <w:jc w:val="both"/>
      </w:pPr>
      <w:r w:rsidRPr="00E009C5">
        <w:rPr>
          <w:b/>
          <w:bCs/>
        </w:rPr>
        <w:lastRenderedPageBreak/>
        <w:t>Área Temática</w:t>
      </w:r>
      <w:r>
        <w:t xml:space="preserve">: </w:t>
      </w:r>
      <w:r w:rsidR="002B197F" w:rsidRPr="002B197F">
        <w:rPr>
          <w:color w:val="000000"/>
        </w:rPr>
        <w:t>Manejo da dor no departamento de Urgência e Emergência</w:t>
      </w:r>
    </w:p>
    <w:p w14:paraId="611C5583" w14:textId="1D1FEB10" w:rsidR="00767098" w:rsidRDefault="00767098" w:rsidP="00296FBC">
      <w:pPr>
        <w:pStyle w:val="Corpodetexto"/>
        <w:spacing w:before="69"/>
        <w:jc w:val="both"/>
        <w:rPr>
          <w:sz w:val="17"/>
        </w:rPr>
      </w:pPr>
    </w:p>
    <w:sectPr w:rsidR="00767098" w:rsidSect="00D123E2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80BD0"/>
    <w:rsid w:val="000D1436"/>
    <w:rsid w:val="000F32B9"/>
    <w:rsid w:val="00180444"/>
    <w:rsid w:val="001D6E7F"/>
    <w:rsid w:val="00257C94"/>
    <w:rsid w:val="002810EA"/>
    <w:rsid w:val="00293484"/>
    <w:rsid w:val="00296FBC"/>
    <w:rsid w:val="002B197F"/>
    <w:rsid w:val="00301356"/>
    <w:rsid w:val="00385B00"/>
    <w:rsid w:val="00393720"/>
    <w:rsid w:val="003D2B4E"/>
    <w:rsid w:val="00440410"/>
    <w:rsid w:val="00442261"/>
    <w:rsid w:val="004809AA"/>
    <w:rsid w:val="00522005"/>
    <w:rsid w:val="005C7C35"/>
    <w:rsid w:val="006378F2"/>
    <w:rsid w:val="00767098"/>
    <w:rsid w:val="0081007B"/>
    <w:rsid w:val="00842FFC"/>
    <w:rsid w:val="00847BE7"/>
    <w:rsid w:val="008E4245"/>
    <w:rsid w:val="00967693"/>
    <w:rsid w:val="00A83F2A"/>
    <w:rsid w:val="00B968E2"/>
    <w:rsid w:val="00C51AE5"/>
    <w:rsid w:val="00D123E2"/>
    <w:rsid w:val="00D660DF"/>
    <w:rsid w:val="00E009C5"/>
    <w:rsid w:val="00E83507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Cópia de EDITAL SUBMISSÃO DE TRABALHOS.docx</vt:lpstr>
      <vt:lpstr>Cópia de EDITAL SUBMISSÃO DE TRABALHOS.docx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Jose Victor</dc:creator>
  <cp:lastModifiedBy>Carine Malena</cp:lastModifiedBy>
  <cp:revision>8</cp:revision>
  <dcterms:created xsi:type="dcterms:W3CDTF">2024-02-29T22:35:00Z</dcterms:created>
  <dcterms:modified xsi:type="dcterms:W3CDTF">2024-03-12T19:45:00Z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