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3F" w:rsidRDefault="00B0513F">
      <w:pPr>
        <w:spacing w:before="240"/>
        <w:jc w:val="both"/>
        <w:rPr>
          <w:rFonts w:ascii="Calibri" w:eastAsia="Calibri" w:hAnsi="Calibri" w:cs="Calibri"/>
        </w:rPr>
      </w:pPr>
    </w:p>
    <w:p w:rsidR="00B0513F" w:rsidRDefault="00FC2916">
      <w:pPr>
        <w:spacing w:before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B0513F" w:rsidRDefault="00B0513F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0513F" w:rsidRDefault="00FC2916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ANÁLISE DA VULNERABILIDADE EM IDOSOS DE UMA INSTITUIÇÃO DE LONGA PERMANÊNCIA</w:t>
      </w:r>
    </w:p>
    <w:p w:rsidR="00B0513F" w:rsidRDefault="00FC2916">
      <w:pPr>
        <w:spacing w:before="2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B0513F" w:rsidRDefault="00FC2916">
      <w:pPr>
        <w:spacing w:before="2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Marina Ferreira Corrêa, </w:t>
      </w:r>
      <w:proofErr w:type="spellStart"/>
      <w:r>
        <w:rPr>
          <w:rFonts w:ascii="Calibri" w:eastAsia="Calibri" w:hAnsi="Calibri" w:cs="Calibri"/>
          <w:sz w:val="24"/>
          <w:szCs w:val="24"/>
        </w:rPr>
        <w:t>Gabriella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Gonçalves de Melo, Luciana Rocha Nunes </w:t>
      </w:r>
      <w:proofErr w:type="gramStart"/>
      <w:r>
        <w:rPr>
          <w:rFonts w:ascii="Calibri" w:eastAsia="Calibri" w:hAnsi="Calibri" w:cs="Calibri"/>
          <w:sz w:val="24"/>
          <w:szCs w:val="24"/>
        </w:rPr>
        <w:t>Nogueira</w:t>
      </w:r>
      <w:proofErr w:type="gramEnd"/>
    </w:p>
    <w:p w:rsidR="00B0513F" w:rsidRDefault="00FC2916">
      <w:pPr>
        <w:spacing w:before="2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E-mail: marinaferreirafffcc@gmail.com</w:t>
      </w:r>
    </w:p>
    <w:p w:rsidR="00B0513F" w:rsidRDefault="00FC2916">
      <w:pPr>
        <w:spacing w:before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B0513F" w:rsidRDefault="00FC2916">
      <w:pPr>
        <w:spacing w:before="240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  <w:vertAlign w:val="superscript"/>
        </w:rPr>
        <w:t>1</w:t>
      </w:r>
      <w:proofErr w:type="gramEnd"/>
      <w:r>
        <w:rPr>
          <w:rFonts w:ascii="Calibri" w:eastAsia="Calibri" w:hAnsi="Calibri" w:cs="Calibri"/>
          <w:sz w:val="34"/>
          <w:szCs w:val="34"/>
          <w:vertAlign w:val="superscript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Graduanda, UNICERP, Fisioterapia, Patrocínio/ MG; </w:t>
      </w:r>
      <w:r>
        <w:rPr>
          <w:rFonts w:ascii="Calibri" w:eastAsia="Calibri" w:hAnsi="Calibri" w:cs="Calibri"/>
          <w:sz w:val="20"/>
          <w:szCs w:val="20"/>
          <w:vertAlign w:val="superscript"/>
        </w:rPr>
        <w:t xml:space="preserve">2 </w:t>
      </w:r>
      <w:r>
        <w:rPr>
          <w:rFonts w:ascii="Calibri" w:eastAsia="Calibri" w:hAnsi="Calibri" w:cs="Calibri"/>
          <w:sz w:val="20"/>
          <w:szCs w:val="20"/>
        </w:rPr>
        <w:t xml:space="preserve">Mestra, UNICERP, Nutrição, Patrocínio/MG; </w:t>
      </w:r>
      <w:r>
        <w:rPr>
          <w:rFonts w:ascii="Calibri" w:eastAsia="Calibri" w:hAnsi="Calibri" w:cs="Calibri"/>
          <w:sz w:val="20"/>
          <w:szCs w:val="20"/>
          <w:vertAlign w:val="superscript"/>
        </w:rPr>
        <w:t>3</w:t>
      </w:r>
      <w:r>
        <w:rPr>
          <w:rFonts w:ascii="Calibri" w:eastAsia="Calibri" w:hAnsi="Calibri" w:cs="Calibri"/>
          <w:sz w:val="20"/>
          <w:szCs w:val="20"/>
        </w:rPr>
        <w:t xml:space="preserve"> Mestra, UNICERP, Fisioterapia, Patrocínio/MG</w:t>
      </w:r>
    </w:p>
    <w:p w:rsidR="005954B9" w:rsidRDefault="005954B9">
      <w:pPr>
        <w:spacing w:before="240"/>
        <w:jc w:val="both"/>
        <w:rPr>
          <w:rFonts w:ascii="Calibri" w:eastAsia="Calibri" w:hAnsi="Calibri" w:cs="Calibri"/>
          <w:sz w:val="24"/>
          <w:szCs w:val="24"/>
        </w:rPr>
      </w:pPr>
    </w:p>
    <w:p w:rsidR="005954B9" w:rsidRDefault="005954B9" w:rsidP="005954B9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highlight w:val="white"/>
        </w:rPr>
        <w:t>Introdução:</w:t>
      </w:r>
      <w:r>
        <w:rPr>
          <w:rFonts w:ascii="Calibri" w:eastAsia="Calibri" w:hAnsi="Calibri" w:cs="Calibri"/>
          <w:highlight w:val="white"/>
        </w:rPr>
        <w:t xml:space="preserve"> Na atualidade, nota-se um aumento do número de idosos. As modificações que acontecem no corpo do idoso podem levar à redução da capacidade funcional e aumento da vulnerabilidade, bem como à ocorrência de patologias. </w:t>
      </w:r>
      <w:r>
        <w:rPr>
          <w:rFonts w:ascii="Calibri" w:eastAsia="Calibri" w:hAnsi="Calibri" w:cs="Calibri"/>
          <w:b/>
          <w:highlight w:val="white"/>
        </w:rPr>
        <w:t>Objetivo:</w:t>
      </w:r>
      <w:r>
        <w:rPr>
          <w:rFonts w:ascii="Calibri" w:eastAsia="Calibri" w:hAnsi="Calibri" w:cs="Calibri"/>
          <w:highlight w:val="white"/>
        </w:rPr>
        <w:t xml:space="preserve"> Identificar o índice de vulnerabilidade dos idosos de uma instituição de longa permanência. </w:t>
      </w:r>
      <w:r>
        <w:rPr>
          <w:rFonts w:ascii="Calibri" w:eastAsia="Calibri" w:hAnsi="Calibri" w:cs="Calibri"/>
          <w:b/>
          <w:highlight w:val="white"/>
        </w:rPr>
        <w:t>Metodologia:</w:t>
      </w:r>
      <w:r>
        <w:rPr>
          <w:rFonts w:ascii="Calibri" w:eastAsia="Calibri" w:hAnsi="Calibri" w:cs="Calibri"/>
          <w:highlight w:val="white"/>
        </w:rPr>
        <w:t xml:space="preserve"> Trata-se de uma pesquisa descritiva, quantitativa e de caráter transversal. Foi submetido ao comitê de ética e aprovado </w:t>
      </w:r>
      <w:proofErr w:type="gramStart"/>
      <w:r>
        <w:rPr>
          <w:rFonts w:ascii="Calibri" w:eastAsia="Calibri" w:hAnsi="Calibri" w:cs="Calibri"/>
          <w:highlight w:val="white"/>
        </w:rPr>
        <w:t>sob protocolo</w:t>
      </w:r>
      <w:proofErr w:type="gramEnd"/>
      <w:r>
        <w:rPr>
          <w:rFonts w:ascii="Calibri" w:eastAsia="Calibri" w:hAnsi="Calibri" w:cs="Calibri"/>
          <w:highlight w:val="white"/>
        </w:rPr>
        <w:t xml:space="preserve"> N°20221450</w:t>
      </w:r>
      <w:r>
        <w:rPr>
          <w:rFonts w:ascii="Calibri" w:eastAsia="Calibri" w:hAnsi="Calibri" w:cs="Calibri"/>
        </w:rPr>
        <w:t>FIS</w:t>
      </w:r>
      <w:r>
        <w:rPr>
          <w:rFonts w:ascii="Calibri" w:eastAsia="Calibri" w:hAnsi="Calibri" w:cs="Calibri"/>
          <w:highlight w:val="white"/>
        </w:rPr>
        <w:t xml:space="preserve">003 realizado no período de janeiro a março de 2023. A amostra foi composta por 31 idosos, em uma instituição de longa permanência em um município mineiro. Foram utilizados dois instrumentos, o </w:t>
      </w:r>
      <w:proofErr w:type="spellStart"/>
      <w:r>
        <w:rPr>
          <w:rFonts w:ascii="Calibri" w:eastAsia="Calibri" w:hAnsi="Calibri" w:cs="Calibri"/>
          <w:highlight w:val="white"/>
        </w:rPr>
        <w:t>sociodemográfico</w:t>
      </w:r>
      <w:proofErr w:type="spellEnd"/>
      <w:r>
        <w:rPr>
          <w:rFonts w:ascii="Calibri" w:eastAsia="Calibri" w:hAnsi="Calibri" w:cs="Calibri"/>
          <w:highlight w:val="white"/>
        </w:rPr>
        <w:t xml:space="preserve"> e o Índice de Vulnerabilidade Clínico-Funcional (</w:t>
      </w:r>
      <w:r>
        <w:rPr>
          <w:rFonts w:ascii="Calibri" w:eastAsia="Calibri" w:hAnsi="Calibri" w:cs="Calibri"/>
        </w:rPr>
        <w:t>IVCF</w:t>
      </w:r>
      <w:r>
        <w:rPr>
          <w:rFonts w:ascii="Calibri" w:eastAsia="Calibri" w:hAnsi="Calibri" w:cs="Calibri"/>
          <w:highlight w:val="white"/>
        </w:rPr>
        <w:t xml:space="preserve">-20). Os indivíduos com pontuação entre </w:t>
      </w:r>
      <w:proofErr w:type="gramStart"/>
      <w:r>
        <w:rPr>
          <w:rFonts w:ascii="Calibri" w:eastAsia="Calibri" w:hAnsi="Calibri" w:cs="Calibri"/>
          <w:highlight w:val="white"/>
        </w:rPr>
        <w:t>0</w:t>
      </w:r>
      <w:proofErr w:type="gramEnd"/>
      <w:r>
        <w:rPr>
          <w:rFonts w:ascii="Calibri" w:eastAsia="Calibri" w:hAnsi="Calibri" w:cs="Calibri"/>
          <w:highlight w:val="white"/>
        </w:rPr>
        <w:t xml:space="preserve"> e 6 pontos são considerados de baixo risco para vulnerabilidade, entre 7 e 14 pontos com risco </w:t>
      </w:r>
      <w:r>
        <w:rPr>
          <w:rFonts w:ascii="Calibri" w:eastAsia="Calibri" w:hAnsi="Calibri" w:cs="Calibri"/>
          <w:highlight w:val="white"/>
        </w:rPr>
        <w:t xml:space="preserve">moderado </w:t>
      </w:r>
      <w:r>
        <w:rPr>
          <w:rFonts w:ascii="Calibri" w:eastAsia="Calibri" w:hAnsi="Calibri" w:cs="Calibri"/>
          <w:highlight w:val="white"/>
        </w:rPr>
        <w:t xml:space="preserve"> e pontuação igual ou superior a 15 </w:t>
      </w:r>
      <w:r w:rsidR="00BE2E3D">
        <w:rPr>
          <w:rFonts w:ascii="Calibri" w:eastAsia="Calibri" w:hAnsi="Calibri" w:cs="Calibri"/>
          <w:highlight w:val="white"/>
        </w:rPr>
        <w:t xml:space="preserve">pontos </w:t>
      </w:r>
      <w:bookmarkStart w:id="0" w:name="_GoBack"/>
      <w:bookmarkEnd w:id="0"/>
      <w:r>
        <w:rPr>
          <w:rFonts w:ascii="Calibri" w:eastAsia="Calibri" w:hAnsi="Calibri" w:cs="Calibri"/>
          <w:highlight w:val="white"/>
        </w:rPr>
        <w:t xml:space="preserve">são considerados de alto risco. Foi realizada análise estatística descritiva para a caracterização da população estudada e o teste do </w:t>
      </w:r>
      <w:proofErr w:type="spellStart"/>
      <w:r>
        <w:rPr>
          <w:rFonts w:ascii="Calibri" w:eastAsia="Calibri" w:hAnsi="Calibri" w:cs="Calibri"/>
          <w:highlight w:val="white"/>
        </w:rPr>
        <w:t>qui</w:t>
      </w:r>
      <w:proofErr w:type="spellEnd"/>
      <w:r>
        <w:rPr>
          <w:rFonts w:ascii="Calibri" w:eastAsia="Calibri" w:hAnsi="Calibri" w:cs="Calibri"/>
          <w:highlight w:val="white"/>
        </w:rPr>
        <w:t xml:space="preserve">-quadrado foi utilizado para comparar os percentuais do índice de vulnerabilidade entre os sexos, com um nível de significância de 5%. </w:t>
      </w:r>
      <w:r>
        <w:rPr>
          <w:rFonts w:ascii="Calibri" w:eastAsia="Calibri" w:hAnsi="Calibri" w:cs="Calibri"/>
          <w:b/>
          <w:highlight w:val="white"/>
        </w:rPr>
        <w:t>Resultados:</w:t>
      </w:r>
      <w:r>
        <w:rPr>
          <w:rFonts w:ascii="Calibri" w:eastAsia="Calibri" w:hAnsi="Calibri" w:cs="Calibri"/>
          <w:highlight w:val="white"/>
        </w:rPr>
        <w:t xml:space="preserve"> A amostra teve predomínio de mulheres (51,6%). O motivo da institucionalização para 83,9% se deve a ausência dos familiares e 51,6% afirmaram nunca receber visitas, sendo o sexo feminino com maior número de idosos nessas duas situações. Em relação ao </w:t>
      </w:r>
      <w:r>
        <w:rPr>
          <w:rFonts w:ascii="Calibri" w:eastAsia="Calibri" w:hAnsi="Calibri" w:cs="Calibri"/>
        </w:rPr>
        <w:t>IVCF</w:t>
      </w:r>
      <w:r>
        <w:rPr>
          <w:rFonts w:ascii="Calibri" w:eastAsia="Calibri" w:hAnsi="Calibri" w:cs="Calibri"/>
          <w:highlight w:val="white"/>
        </w:rPr>
        <w:t xml:space="preserve">-20, os homens tiveram a média de pontuação de 13,13 (risco moderado de vulnerabilidade) e as mulheres com 21,25 (risco alto de vulnerabilidade). Em relação à pontuação total no </w:t>
      </w:r>
      <w:r>
        <w:rPr>
          <w:rFonts w:ascii="Calibri" w:eastAsia="Calibri" w:hAnsi="Calibri" w:cs="Calibri"/>
        </w:rPr>
        <w:t>IVCF</w:t>
      </w:r>
      <w:r>
        <w:rPr>
          <w:rFonts w:ascii="Calibri" w:eastAsia="Calibri" w:hAnsi="Calibri" w:cs="Calibri"/>
          <w:highlight w:val="white"/>
        </w:rPr>
        <w:t xml:space="preserve">-20, observa-se que 20 idosos (64,5%) alcançaram uma pontuação que indicou alto nível de vulnerabilidade. As mulheres tiveram um maior risco de vulnerabilidade (87,5%) em comparação com os homens, onde apenas 40,0% apresentaram alto risco. Identificou-se que os idosos do sexo feminino apresenta uma maior vulnerabilidade (p=0,015) quando comparado ao masculino. </w:t>
      </w:r>
      <w:r>
        <w:rPr>
          <w:rFonts w:ascii="Calibri" w:eastAsia="Calibri" w:hAnsi="Calibri" w:cs="Calibri"/>
          <w:b/>
          <w:highlight w:val="white"/>
        </w:rPr>
        <w:t>Conclusão:</w:t>
      </w:r>
      <w:r>
        <w:rPr>
          <w:rFonts w:ascii="Calibri" w:eastAsia="Calibri" w:hAnsi="Calibri" w:cs="Calibri"/>
          <w:highlight w:val="white"/>
        </w:rPr>
        <w:t xml:space="preserve"> Conclui-se, portanto, que os idosos da instituição estudada apresentam de moderado a alto risco de vulnerabilidade clínico-funcional, onde as mulheres estão mais vulneráveis.  </w:t>
      </w:r>
    </w:p>
    <w:p w:rsidR="00B0513F" w:rsidRDefault="00FC2916">
      <w:pPr>
        <w:spacing w:before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B0513F" w:rsidRDefault="00FC2916">
      <w:pPr>
        <w:spacing w:before="240"/>
        <w:jc w:val="both"/>
        <w:rPr>
          <w:rFonts w:ascii="Calibri" w:eastAsia="Calibri" w:hAnsi="Calibri" w:cs="Calibri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</w:rPr>
        <w:t>Palavras-chave:</w:t>
      </w:r>
      <w:r>
        <w:rPr>
          <w:rFonts w:ascii="Calibri" w:eastAsia="Calibri" w:hAnsi="Calibri" w:cs="Calibri"/>
        </w:rPr>
        <w:t xml:space="preserve"> Idoso. Instituição de Longa Permanência. Vulnerabilidade.</w:t>
      </w:r>
    </w:p>
    <w:p w:rsidR="00B0513F" w:rsidRDefault="00B0513F">
      <w:pPr>
        <w:spacing w:line="240" w:lineRule="auto"/>
        <w:jc w:val="both"/>
        <w:rPr>
          <w:rFonts w:ascii="Calibri" w:eastAsia="Calibri" w:hAnsi="Calibri" w:cs="Calibri"/>
          <w:highlight w:val="white"/>
        </w:rPr>
      </w:pPr>
      <w:bookmarkStart w:id="2" w:name="_25b300s7otvk" w:colFirst="0" w:colLast="0"/>
      <w:bookmarkEnd w:id="2"/>
    </w:p>
    <w:sectPr w:rsidR="00B0513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42" w:rsidRDefault="00597F42">
      <w:pPr>
        <w:spacing w:line="240" w:lineRule="auto"/>
      </w:pPr>
      <w:r>
        <w:separator/>
      </w:r>
    </w:p>
  </w:endnote>
  <w:endnote w:type="continuationSeparator" w:id="0">
    <w:p w:rsidR="00597F42" w:rsidRDefault="00597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42" w:rsidRDefault="00597F42">
      <w:pPr>
        <w:spacing w:line="240" w:lineRule="auto"/>
      </w:pPr>
      <w:r>
        <w:separator/>
      </w:r>
    </w:p>
  </w:footnote>
  <w:footnote w:type="continuationSeparator" w:id="0">
    <w:p w:rsidR="00597F42" w:rsidRDefault="00597F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13F" w:rsidRDefault="00597F42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513F"/>
    <w:rsid w:val="000963F5"/>
    <w:rsid w:val="005954B9"/>
    <w:rsid w:val="00597F42"/>
    <w:rsid w:val="00B0513F"/>
    <w:rsid w:val="00BE2E3D"/>
    <w:rsid w:val="00FC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Pr>
      <w:i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Matheus</cp:lastModifiedBy>
  <cp:revision>4</cp:revision>
  <dcterms:created xsi:type="dcterms:W3CDTF">2023-11-12T20:30:00Z</dcterms:created>
  <dcterms:modified xsi:type="dcterms:W3CDTF">2023-11-13T00:09:00Z</dcterms:modified>
</cp:coreProperties>
</file>