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10E9D" w:rsidRDefault="00E10E9D">
      <w:pPr>
        <w:spacing w:before="240"/>
        <w:jc w:val="center"/>
        <w:rPr>
          <w:b/>
          <w:sz w:val="24"/>
          <w:szCs w:val="24"/>
        </w:rPr>
      </w:pPr>
    </w:p>
    <w:p w14:paraId="00000002" w14:textId="30DD9AC3" w:rsidR="00E10E9D" w:rsidRDefault="00E10E9D">
      <w:pPr>
        <w:spacing w:before="240"/>
        <w:jc w:val="center"/>
        <w:rPr>
          <w:b/>
          <w:sz w:val="24"/>
          <w:szCs w:val="24"/>
        </w:rPr>
      </w:pPr>
    </w:p>
    <w:p w14:paraId="4086EFB3" w14:textId="77777777" w:rsidR="0024764E" w:rsidRDefault="0024764E">
      <w:pPr>
        <w:spacing w:before="240"/>
        <w:jc w:val="center"/>
        <w:rPr>
          <w:b/>
          <w:sz w:val="24"/>
          <w:szCs w:val="24"/>
        </w:rPr>
      </w:pPr>
    </w:p>
    <w:p w14:paraId="00000004" w14:textId="7C6A8A38" w:rsidR="00E10E9D" w:rsidRDefault="0024764E" w:rsidP="0024764E">
      <w:pPr>
        <w:spacing w:line="259" w:lineRule="auto"/>
        <w:jc w:val="center"/>
        <w:rPr>
          <w:sz w:val="24"/>
          <w:szCs w:val="24"/>
        </w:rPr>
      </w:pPr>
      <w:r w:rsidRPr="0024764E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FUNÇÃO DOS MÚSCULOS DO ASSOALHO PÉLVICO EM GESTANTES DIABÉTICAS E GESTANTES NÃO DIABÉTICAS: ESTUDO COMPARATIVO</w:t>
      </w:r>
      <w:r w:rsidR="00BB68F5">
        <w:rPr>
          <w:sz w:val="24"/>
          <w:szCs w:val="24"/>
        </w:rPr>
        <w:t xml:space="preserve"> </w:t>
      </w:r>
    </w:p>
    <w:p w14:paraId="1E459370" w14:textId="77777777" w:rsidR="0024764E" w:rsidRDefault="0024764E" w:rsidP="0024764E">
      <w:pPr>
        <w:spacing w:line="259" w:lineRule="auto"/>
        <w:jc w:val="center"/>
        <w:rPr>
          <w:sz w:val="24"/>
          <w:szCs w:val="24"/>
        </w:rPr>
      </w:pPr>
    </w:p>
    <w:p w14:paraId="00000005" w14:textId="43745E75" w:rsidR="00E10E9D" w:rsidRPr="0024764E" w:rsidRDefault="0024764E" w:rsidP="0024764E">
      <w:pPr>
        <w:spacing w:line="259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4764E">
        <w:rPr>
          <w:rFonts w:asciiTheme="minorHAnsi" w:eastAsiaTheme="minorHAnsi" w:hAnsiTheme="minorHAnsi" w:cstheme="minorHAnsi"/>
          <w:sz w:val="24"/>
          <w:szCs w:val="24"/>
          <w:lang w:eastAsia="en-US"/>
        </w:rPr>
        <w:t>Ana Lúcia Constantino</w:t>
      </w:r>
      <w:r w:rsidR="00BB68F5" w:rsidRPr="00A84E2A">
        <w:rPr>
          <w:rFonts w:asciiTheme="minorHAnsi" w:eastAsiaTheme="minorHAnsi" w:hAnsiTheme="minorHAnsi" w:cstheme="minorHAnsi"/>
          <w:sz w:val="24"/>
          <w:szCs w:val="24"/>
          <w:vertAlign w:val="superscript"/>
          <w:lang w:eastAsia="en-US"/>
        </w:rPr>
        <w:t>1</w:t>
      </w:r>
      <w:r w:rsidR="00BB68F5" w:rsidRPr="0024764E">
        <w:rPr>
          <w:rFonts w:asciiTheme="minorHAnsi" w:eastAsiaTheme="minorHAnsi" w:hAnsiTheme="minorHAnsi" w:cstheme="minorHAnsi"/>
          <w:sz w:val="24"/>
          <w:szCs w:val="24"/>
          <w:lang w:eastAsia="en-US"/>
        </w:rPr>
        <w:t>,</w:t>
      </w:r>
      <w:r w:rsidRPr="0024764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="009E3A14" w:rsidRPr="009E3A14">
        <w:rPr>
          <w:rFonts w:asciiTheme="minorHAnsi" w:eastAsiaTheme="minorHAnsi" w:hAnsiTheme="minorHAnsi" w:cstheme="minorHAnsi"/>
          <w:sz w:val="24"/>
          <w:szCs w:val="24"/>
          <w:lang w:eastAsia="en-US"/>
        </w:rPr>
        <w:t>Gisélia</w:t>
      </w:r>
      <w:proofErr w:type="spellEnd"/>
      <w:r w:rsidR="009E3A14" w:rsidRPr="009E3A1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Gonçalves de Castro</w:t>
      </w:r>
      <w:r w:rsidR="009E3A14" w:rsidRPr="009E3A14">
        <w:rPr>
          <w:rFonts w:asciiTheme="minorHAnsi" w:eastAsiaTheme="minorHAnsi" w:hAnsiTheme="minorHAnsi" w:cstheme="minorHAnsi"/>
          <w:sz w:val="24"/>
          <w:szCs w:val="24"/>
          <w:vertAlign w:val="superscript"/>
          <w:lang w:eastAsia="en-US"/>
        </w:rPr>
        <w:t>2</w:t>
      </w:r>
      <w:r w:rsidR="00F064C0" w:rsidRPr="00824B2D">
        <w:rPr>
          <w:rFonts w:asciiTheme="minorHAnsi" w:eastAsiaTheme="minorHAnsi" w:hAnsiTheme="minorHAnsi" w:cstheme="minorHAnsi"/>
          <w:sz w:val="24"/>
          <w:szCs w:val="24"/>
          <w:vertAlign w:val="subscript"/>
          <w:lang w:eastAsia="en-US"/>
        </w:rPr>
        <w:t>,</w:t>
      </w:r>
      <w:r w:rsidR="009E3A1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24764E">
        <w:rPr>
          <w:rFonts w:asciiTheme="minorHAnsi" w:eastAsiaTheme="minorHAnsi" w:hAnsiTheme="minorHAnsi" w:cstheme="minorHAnsi"/>
          <w:sz w:val="24"/>
          <w:szCs w:val="24"/>
          <w:lang w:eastAsia="en-US"/>
        </w:rPr>
        <w:t>Iêda Pereira de Magalhães Martins</w:t>
      </w:r>
      <w:r w:rsidR="009E3A14">
        <w:rPr>
          <w:rFonts w:asciiTheme="minorHAnsi" w:eastAsiaTheme="minorHAnsi" w:hAnsiTheme="minorHAnsi" w:cstheme="minorHAnsi"/>
          <w:sz w:val="24"/>
          <w:szCs w:val="24"/>
          <w:vertAlign w:val="superscript"/>
          <w:lang w:eastAsia="en-US"/>
        </w:rPr>
        <w:t>3</w:t>
      </w:r>
    </w:p>
    <w:p w14:paraId="00000007" w14:textId="6B0AE541" w:rsidR="00E10E9D" w:rsidRDefault="00E10E9D">
      <w:pPr>
        <w:spacing w:before="240"/>
        <w:jc w:val="center"/>
        <w:rPr>
          <w:sz w:val="24"/>
          <w:szCs w:val="24"/>
        </w:rPr>
      </w:pPr>
    </w:p>
    <w:p w14:paraId="00000008" w14:textId="6D32BDC1" w:rsidR="00E10E9D" w:rsidRPr="0024764E" w:rsidRDefault="00BB68F5" w:rsidP="0024764E">
      <w:pPr>
        <w:spacing w:line="259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24764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E-mail: </w:t>
      </w:r>
      <w:r w:rsidR="0024764E" w:rsidRPr="0024764E">
        <w:rPr>
          <w:rFonts w:asciiTheme="minorHAnsi" w:eastAsiaTheme="minorHAnsi" w:hAnsiTheme="minorHAnsi" w:cstheme="minorHAnsi"/>
          <w:sz w:val="24"/>
          <w:szCs w:val="24"/>
          <w:lang w:eastAsia="en-US"/>
        </w:rPr>
        <w:t>analuciaptc2015@gmail.com</w:t>
      </w:r>
    </w:p>
    <w:p w14:paraId="00000009" w14:textId="77777777" w:rsidR="00E10E9D" w:rsidRDefault="00BB68F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B" w14:textId="5CB91556" w:rsidR="00E10E9D" w:rsidRDefault="00A84E2A">
      <w:pPr>
        <w:spacing w:before="240"/>
        <w:jc w:val="both"/>
        <w:rPr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  <w:vertAlign w:val="superscript"/>
        </w:rPr>
        <w:t xml:space="preserve"> </w:t>
      </w:r>
      <w:r>
        <w:rPr>
          <w:rFonts w:cstheme="minorHAnsi"/>
          <w:sz w:val="20"/>
          <w:szCs w:val="20"/>
        </w:rPr>
        <w:t>Graduanda, Centro Universitário do Cerrado Patrocínio</w:t>
      </w:r>
      <w:r w:rsidRPr="0068717E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Fisioterapia, Patrocínio, Brasil; </w:t>
      </w:r>
      <w:r w:rsidR="00F064C0" w:rsidRPr="00F064C0">
        <w:rPr>
          <w:rFonts w:cstheme="minorHAnsi"/>
          <w:sz w:val="20"/>
          <w:szCs w:val="20"/>
          <w:vertAlign w:val="superscript"/>
        </w:rPr>
        <w:t>2</w:t>
      </w:r>
      <w:r w:rsidR="00F064C0" w:rsidRPr="00F064C0">
        <w:rPr>
          <w:rFonts w:cstheme="minorHAnsi"/>
          <w:sz w:val="20"/>
          <w:szCs w:val="20"/>
        </w:rPr>
        <w:t>Doutora, Centro Universitário do Cerrado Patrocínio, Fisioterapia,</w:t>
      </w:r>
      <w:r w:rsidR="00F064C0">
        <w:rPr>
          <w:rFonts w:cstheme="minorHAnsi"/>
          <w:sz w:val="20"/>
          <w:szCs w:val="20"/>
        </w:rPr>
        <w:t xml:space="preserve"> </w:t>
      </w:r>
      <w:r w:rsidR="00F064C0" w:rsidRPr="00F064C0">
        <w:rPr>
          <w:rFonts w:cstheme="minorHAnsi"/>
          <w:sz w:val="20"/>
          <w:szCs w:val="20"/>
        </w:rPr>
        <w:t>Patrocínio, Brasil.</w:t>
      </w:r>
      <w:r w:rsidR="00F064C0">
        <w:rPr>
          <w:rFonts w:cstheme="minorHAnsi"/>
          <w:sz w:val="20"/>
          <w:szCs w:val="20"/>
        </w:rPr>
        <w:t xml:space="preserve"> </w:t>
      </w:r>
      <w:r w:rsidR="00F064C0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Mestre</w:t>
      </w:r>
      <w:r w:rsidR="00BB68F5">
        <w:rPr>
          <w:sz w:val="20"/>
          <w:szCs w:val="20"/>
        </w:rPr>
        <w:t xml:space="preserve">, </w:t>
      </w:r>
      <w:r>
        <w:rPr>
          <w:sz w:val="20"/>
          <w:szCs w:val="20"/>
        </w:rPr>
        <w:t>Centro Universitário do Cerrado Patrocínio</w:t>
      </w:r>
      <w:r w:rsidR="00BB68F5">
        <w:rPr>
          <w:sz w:val="20"/>
          <w:szCs w:val="20"/>
        </w:rPr>
        <w:t xml:space="preserve">, </w:t>
      </w:r>
      <w:r w:rsidR="00264E63">
        <w:rPr>
          <w:sz w:val="20"/>
          <w:szCs w:val="20"/>
        </w:rPr>
        <w:t>Fisioterapia</w:t>
      </w:r>
      <w:r w:rsidR="00BB68F5">
        <w:rPr>
          <w:sz w:val="20"/>
          <w:szCs w:val="20"/>
        </w:rPr>
        <w:t xml:space="preserve">, </w:t>
      </w:r>
      <w:r>
        <w:rPr>
          <w:sz w:val="20"/>
          <w:szCs w:val="20"/>
        </w:rPr>
        <w:t>Patrocínio</w:t>
      </w:r>
      <w:r w:rsidR="00BB68F5">
        <w:rPr>
          <w:sz w:val="20"/>
          <w:szCs w:val="20"/>
        </w:rPr>
        <w:t xml:space="preserve">, </w:t>
      </w:r>
      <w:r>
        <w:rPr>
          <w:sz w:val="20"/>
          <w:szCs w:val="20"/>
        </w:rPr>
        <w:t>Brasil.</w:t>
      </w:r>
    </w:p>
    <w:p w14:paraId="07C4E93A" w14:textId="77777777" w:rsidR="009B306C" w:rsidRPr="009B306C" w:rsidRDefault="009B306C">
      <w:pPr>
        <w:spacing w:before="240"/>
        <w:jc w:val="both"/>
        <w:rPr>
          <w:sz w:val="20"/>
          <w:szCs w:val="20"/>
        </w:rPr>
      </w:pPr>
    </w:p>
    <w:p w14:paraId="4D50AA9F" w14:textId="09BD14F3" w:rsidR="008F04FA" w:rsidRDefault="00BB68F5" w:rsidP="008F04FA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Introdução:</w:t>
      </w:r>
      <w:r>
        <w:rPr>
          <w:rFonts w:ascii="Calibri" w:eastAsia="Calibri" w:hAnsi="Calibri" w:cs="Calibri"/>
        </w:rPr>
        <w:t xml:space="preserve"> </w:t>
      </w:r>
      <w:r w:rsidR="00A84E2A">
        <w:rPr>
          <w:rFonts w:ascii="Calibri" w:eastAsia="Calibri" w:hAnsi="Calibri" w:cs="Calibri"/>
        </w:rPr>
        <w:t>O assoalho pélvico representa um conjunto de músculos superficiais e profundos que reveste</w:t>
      </w:r>
      <w:r w:rsidR="00525444">
        <w:rPr>
          <w:rFonts w:ascii="Calibri" w:eastAsia="Calibri" w:hAnsi="Calibri" w:cs="Calibri"/>
        </w:rPr>
        <w:t>m</w:t>
      </w:r>
      <w:r w:rsidR="00A84E2A">
        <w:rPr>
          <w:rFonts w:ascii="Calibri" w:eastAsia="Calibri" w:hAnsi="Calibri" w:cs="Calibri"/>
        </w:rPr>
        <w:t xml:space="preserve"> a cavidade </w:t>
      </w:r>
      <w:proofErr w:type="spellStart"/>
      <w:r w:rsidR="00A84E2A">
        <w:rPr>
          <w:rFonts w:ascii="Calibri" w:eastAsia="Calibri" w:hAnsi="Calibri" w:cs="Calibri"/>
        </w:rPr>
        <w:t>abdomino</w:t>
      </w:r>
      <w:proofErr w:type="spellEnd"/>
      <w:r w:rsidR="00A84E2A">
        <w:rPr>
          <w:rFonts w:ascii="Calibri" w:eastAsia="Calibri" w:hAnsi="Calibri" w:cs="Calibri"/>
        </w:rPr>
        <w:t xml:space="preserve">-pélvica. </w:t>
      </w:r>
      <w:r w:rsidR="00525444">
        <w:rPr>
          <w:rFonts w:ascii="Calibri" w:eastAsia="Calibri" w:hAnsi="Calibri" w:cs="Calibri"/>
        </w:rPr>
        <w:t xml:space="preserve">A contração coordenada e eficaz deste grupo muscular </w:t>
      </w:r>
      <w:r w:rsidR="00525444" w:rsidRPr="00525444">
        <w:rPr>
          <w:rFonts w:ascii="Calibri" w:eastAsia="Calibri" w:hAnsi="Calibri" w:cs="Calibri"/>
        </w:rPr>
        <w:t>permite a sustentação dos órgãos pélvicos e abdominais, função esfincteriana, controlando a saída de urina, fezes e gases e ainda, função sexual.</w:t>
      </w:r>
      <w:r w:rsidR="004565D3">
        <w:rPr>
          <w:rFonts w:ascii="Calibri" w:eastAsia="Calibri" w:hAnsi="Calibri" w:cs="Calibri"/>
        </w:rPr>
        <w:t xml:space="preserve"> Entretanto, a integridade dos </w:t>
      </w:r>
      <w:r w:rsidR="009A00C7">
        <w:rPr>
          <w:rFonts w:ascii="Calibri" w:eastAsia="Calibri" w:hAnsi="Calibri" w:cs="Calibri"/>
        </w:rPr>
        <w:t>músculos do assoalho pélvico (</w:t>
      </w:r>
      <w:r w:rsidR="004565D3">
        <w:rPr>
          <w:rFonts w:ascii="Calibri" w:eastAsia="Calibri" w:hAnsi="Calibri" w:cs="Calibri"/>
        </w:rPr>
        <w:t>MAP</w:t>
      </w:r>
      <w:r w:rsidR="009A00C7">
        <w:rPr>
          <w:rFonts w:ascii="Calibri" w:eastAsia="Calibri" w:hAnsi="Calibri" w:cs="Calibri"/>
        </w:rPr>
        <w:t>)</w:t>
      </w:r>
      <w:r w:rsidR="004565D3">
        <w:rPr>
          <w:rFonts w:ascii="Calibri" w:eastAsia="Calibri" w:hAnsi="Calibri" w:cs="Calibri"/>
        </w:rPr>
        <w:t xml:space="preserve"> pode sofrer alterações </w:t>
      </w:r>
      <w:r w:rsidR="004565D3" w:rsidRPr="004565D3">
        <w:rPr>
          <w:rFonts w:ascii="Calibri" w:eastAsia="Calibri" w:hAnsi="Calibri" w:cs="Calibri"/>
        </w:rPr>
        <w:t>tanto anatômicas quanto fisiológicas, nas diferentes fases da vida da mulher</w:t>
      </w:r>
      <w:r w:rsidR="000C20FF">
        <w:rPr>
          <w:rFonts w:ascii="Calibri" w:eastAsia="Calibri" w:hAnsi="Calibri" w:cs="Calibri"/>
        </w:rPr>
        <w:t xml:space="preserve">. </w:t>
      </w:r>
      <w:r w:rsidR="000C20FF" w:rsidRPr="000C20FF">
        <w:rPr>
          <w:rFonts w:ascii="Calibri" w:eastAsia="Calibri" w:hAnsi="Calibri" w:cs="Calibri"/>
        </w:rPr>
        <w:t>A gestação apresenta</w:t>
      </w:r>
      <w:r w:rsidR="000C20FF">
        <w:rPr>
          <w:rFonts w:ascii="Calibri" w:eastAsia="Calibri" w:hAnsi="Calibri" w:cs="Calibri"/>
        </w:rPr>
        <w:t xml:space="preserve"> </w:t>
      </w:r>
      <w:r w:rsidR="000C20FF" w:rsidRPr="000C20FF">
        <w:rPr>
          <w:rFonts w:ascii="Calibri" w:eastAsia="Calibri" w:hAnsi="Calibri" w:cs="Calibri"/>
        </w:rPr>
        <w:t>potencial para predispor a uma maior fragilidade dessa musculatura,</w:t>
      </w:r>
      <w:r w:rsidR="000C20FF">
        <w:rPr>
          <w:rFonts w:ascii="Calibri" w:eastAsia="Calibri" w:hAnsi="Calibri" w:cs="Calibri"/>
        </w:rPr>
        <w:t xml:space="preserve"> e quando complicada pelo Diabetes</w:t>
      </w:r>
      <w:r w:rsidR="008E6275">
        <w:rPr>
          <w:rFonts w:ascii="Calibri" w:eastAsia="Calibri" w:hAnsi="Calibri" w:cs="Calibri"/>
        </w:rPr>
        <w:t xml:space="preserve"> </w:t>
      </w:r>
      <w:r w:rsidR="00AD1F56">
        <w:rPr>
          <w:rFonts w:ascii="Calibri" w:eastAsia="Calibri" w:hAnsi="Calibri" w:cs="Calibri"/>
        </w:rPr>
        <w:t xml:space="preserve">os agravos podem ser intensificados, uma vez que </w:t>
      </w:r>
      <w:r w:rsidR="00AF7D6F">
        <w:rPr>
          <w:rFonts w:ascii="Calibri" w:eastAsia="Calibri" w:hAnsi="Calibri" w:cs="Calibri"/>
        </w:rPr>
        <w:t>a presença de desordens metabólicas afeta</w:t>
      </w:r>
      <w:r w:rsidR="008E6275">
        <w:rPr>
          <w:rFonts w:ascii="Calibri" w:eastAsia="Calibri" w:hAnsi="Calibri" w:cs="Calibri"/>
        </w:rPr>
        <w:t xml:space="preserve"> a manutenção das contrações</w:t>
      </w:r>
      <w:r w:rsidR="00500055">
        <w:rPr>
          <w:rFonts w:ascii="Calibri" w:eastAsia="Calibri" w:hAnsi="Calibri" w:cs="Calibri"/>
        </w:rPr>
        <w:t xml:space="preserve"> e</w:t>
      </w:r>
      <w:r w:rsidR="00605131">
        <w:rPr>
          <w:rFonts w:ascii="Calibri" w:eastAsia="Calibri" w:hAnsi="Calibri" w:cs="Calibri"/>
        </w:rPr>
        <w:t xml:space="preserve"> a</w:t>
      </w:r>
      <w:r w:rsidR="00500055">
        <w:rPr>
          <w:rFonts w:ascii="Calibri" w:eastAsia="Calibri" w:hAnsi="Calibri" w:cs="Calibri"/>
        </w:rPr>
        <w:t xml:space="preserve"> diminuição do tônus em repouso.</w:t>
      </w:r>
      <w:r w:rsidR="00AF7D6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Objetivo:</w:t>
      </w:r>
      <w:r>
        <w:rPr>
          <w:rFonts w:ascii="Calibri" w:eastAsia="Calibri" w:hAnsi="Calibri" w:cs="Calibri"/>
        </w:rPr>
        <w:t xml:space="preserve"> </w:t>
      </w:r>
      <w:r w:rsidR="00AF7D6F">
        <w:rPr>
          <w:rFonts w:ascii="Calibri" w:eastAsia="Calibri" w:hAnsi="Calibri" w:cs="Calibri"/>
        </w:rPr>
        <w:t>Essa pesquisa tem como objetivo comparar a função dos músculos do assoalho pélvico em gestantes diabéticas e não diabéticas.</w:t>
      </w:r>
      <w:r w:rsidR="003F781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Metodologia:</w:t>
      </w:r>
      <w:r>
        <w:rPr>
          <w:rFonts w:ascii="Calibri" w:eastAsia="Calibri" w:hAnsi="Calibri" w:cs="Calibri"/>
        </w:rPr>
        <w:t xml:space="preserve"> </w:t>
      </w:r>
      <w:r w:rsidR="003F781A">
        <w:rPr>
          <w:rFonts w:ascii="Calibri" w:eastAsia="Calibri" w:hAnsi="Calibri" w:cs="Calibri"/>
        </w:rPr>
        <w:t xml:space="preserve">Por se tratar de um </w:t>
      </w:r>
      <w:r w:rsidR="0068324A">
        <w:rPr>
          <w:rFonts w:ascii="Calibri" w:eastAsia="Calibri" w:hAnsi="Calibri" w:cs="Calibri"/>
        </w:rPr>
        <w:t>projeto de iniciação científica ainda não apresenta resultados e conclusão. É um estudo de caráter observacional, de corte transversal, quantitativo e comparativo</w:t>
      </w:r>
      <w:r w:rsidR="00264E63">
        <w:rPr>
          <w:rFonts w:ascii="Calibri" w:eastAsia="Calibri" w:hAnsi="Calibri" w:cs="Calibri"/>
        </w:rPr>
        <w:t>. A pesquisa será realizada nas Unidades Básicas de Saúde (UBS) e no Centro Estadual de Atenção Especializada (CEAE), em Patrocínio, Minas Gerais. O período de coleta será de janeiro de 2024 a maio de 2024</w:t>
      </w:r>
      <w:r w:rsidR="00E36D05">
        <w:rPr>
          <w:rFonts w:ascii="Calibri" w:eastAsia="Calibri" w:hAnsi="Calibri" w:cs="Calibri"/>
        </w:rPr>
        <w:t>. Como participantes do estudo será utilizado como critério de inclusão gestantes nulíparas diabéticas e não diabéticas, de feto único, que se encontram no segundo ou terceiro trimestre gestacional</w:t>
      </w:r>
      <w:r w:rsidR="00251780">
        <w:rPr>
          <w:rFonts w:ascii="Calibri" w:eastAsia="Calibri" w:hAnsi="Calibri" w:cs="Calibri"/>
        </w:rPr>
        <w:t xml:space="preserve"> e</w:t>
      </w:r>
      <w:r w:rsidR="00E36D05">
        <w:rPr>
          <w:rFonts w:ascii="Calibri" w:eastAsia="Calibri" w:hAnsi="Calibri" w:cs="Calibri"/>
        </w:rPr>
        <w:t xml:space="preserve"> maiores de 18 anos</w:t>
      </w:r>
      <w:r w:rsidR="00251780">
        <w:rPr>
          <w:rFonts w:ascii="Calibri" w:eastAsia="Calibri" w:hAnsi="Calibri" w:cs="Calibri"/>
        </w:rPr>
        <w:t xml:space="preserve">. </w:t>
      </w:r>
      <w:r w:rsidR="008C5686">
        <w:rPr>
          <w:rFonts w:ascii="Calibri" w:eastAsia="Calibri" w:hAnsi="Calibri" w:cs="Calibri"/>
        </w:rPr>
        <w:t xml:space="preserve">As gestantes serão submetidas a uma anamnese padrão, por meio de um questionário estruturado e elaborado pela própria pesquisadora, que contém perguntas objetivas capaz de identificar quais gestantes serão selecionadas para o Grupo 1 (gestantes não diabéticas) e grupo 2 (gestantes diabéticas). </w:t>
      </w:r>
      <w:r w:rsidR="00B657B1">
        <w:rPr>
          <w:rFonts w:ascii="Calibri" w:eastAsia="Calibri" w:hAnsi="Calibri" w:cs="Calibri"/>
        </w:rPr>
        <w:t xml:space="preserve">Posteriormente será avaliado a função dos músculos do assoalho pélvico com cada participante de ambos os grupos, partindo de uma avaliação subjetiva através do toque vaginal onde os dados serão analisados conforme a escala PERFECT, e em seguida uma avaliação com o uso do </w:t>
      </w:r>
      <w:proofErr w:type="spellStart"/>
      <w:r w:rsidR="00B657B1">
        <w:rPr>
          <w:rFonts w:ascii="Calibri" w:eastAsia="Calibri" w:hAnsi="Calibri" w:cs="Calibri"/>
        </w:rPr>
        <w:t>perineômetro</w:t>
      </w:r>
      <w:proofErr w:type="spellEnd"/>
      <w:r w:rsidR="00B657B1">
        <w:rPr>
          <w:rFonts w:ascii="Calibri" w:eastAsia="Calibri" w:hAnsi="Calibri" w:cs="Calibri"/>
        </w:rPr>
        <w:t xml:space="preserve"> o qual fornecerá informações objetivas quanto a função dos MAP.</w:t>
      </w:r>
      <w:r w:rsidR="00251780">
        <w:rPr>
          <w:rFonts w:ascii="Calibri" w:eastAsia="Calibri" w:hAnsi="Calibri" w:cs="Calibri"/>
        </w:rPr>
        <w:t xml:space="preserve"> </w:t>
      </w:r>
      <w:r w:rsidR="00B51345">
        <w:rPr>
          <w:rFonts w:ascii="Calibri" w:eastAsia="Calibri" w:hAnsi="Calibri" w:cs="Calibri"/>
        </w:rPr>
        <w:t xml:space="preserve">Para </w:t>
      </w:r>
      <w:r w:rsidR="00251780">
        <w:rPr>
          <w:rFonts w:ascii="Calibri" w:eastAsia="Calibri" w:hAnsi="Calibri" w:cs="Calibri"/>
        </w:rPr>
        <w:t xml:space="preserve">análise </w:t>
      </w:r>
      <w:r w:rsidR="00D70FB3">
        <w:rPr>
          <w:rFonts w:ascii="Calibri" w:eastAsia="Calibri" w:hAnsi="Calibri" w:cs="Calibri"/>
        </w:rPr>
        <w:t xml:space="preserve">estatística </w:t>
      </w:r>
      <w:r w:rsidR="00251780">
        <w:rPr>
          <w:rFonts w:ascii="Calibri" w:eastAsia="Calibri" w:hAnsi="Calibri" w:cs="Calibri"/>
        </w:rPr>
        <w:t xml:space="preserve">dos dados será </w:t>
      </w:r>
      <w:r w:rsidR="00D70FB3">
        <w:rPr>
          <w:rFonts w:ascii="Calibri" w:eastAsia="Calibri" w:hAnsi="Calibri" w:cs="Calibri"/>
        </w:rPr>
        <w:t>utilizado o programa</w:t>
      </w:r>
      <w:r w:rsidR="00E64A23">
        <w:rPr>
          <w:rFonts w:ascii="Calibri" w:eastAsia="Calibri" w:hAnsi="Calibri" w:cs="Calibri"/>
        </w:rPr>
        <w:t xml:space="preserve"> </w:t>
      </w:r>
      <w:r w:rsidR="00D70FB3" w:rsidRPr="00E64A23">
        <w:rPr>
          <w:rFonts w:ascii="Calibri" w:eastAsia="Calibri" w:hAnsi="Calibri" w:cs="Calibri"/>
        </w:rPr>
        <w:t>“</w:t>
      </w:r>
      <w:proofErr w:type="spellStart"/>
      <w:r w:rsidR="00D70FB3" w:rsidRPr="00E64A23">
        <w:rPr>
          <w:rFonts w:ascii="Calibri" w:eastAsia="Calibri" w:hAnsi="Calibri" w:cs="Calibri"/>
        </w:rPr>
        <w:t>Statiscal</w:t>
      </w:r>
      <w:proofErr w:type="spellEnd"/>
      <w:r w:rsidR="00D70FB3" w:rsidRPr="00E64A23">
        <w:rPr>
          <w:rFonts w:ascii="Calibri" w:eastAsia="Calibri" w:hAnsi="Calibri" w:cs="Calibri"/>
        </w:rPr>
        <w:t xml:space="preserve"> </w:t>
      </w:r>
      <w:proofErr w:type="spellStart"/>
      <w:r w:rsidR="00D70FB3" w:rsidRPr="00E64A23">
        <w:rPr>
          <w:rFonts w:ascii="Calibri" w:eastAsia="Calibri" w:hAnsi="Calibri" w:cs="Calibri"/>
        </w:rPr>
        <w:t>Package</w:t>
      </w:r>
      <w:proofErr w:type="spellEnd"/>
      <w:r w:rsidR="00D70FB3" w:rsidRPr="00E64A23">
        <w:rPr>
          <w:rFonts w:ascii="Calibri" w:eastAsia="Calibri" w:hAnsi="Calibri" w:cs="Calibri"/>
        </w:rPr>
        <w:t xml:space="preserve"> for Social </w:t>
      </w:r>
      <w:proofErr w:type="spellStart"/>
      <w:r w:rsidR="00D70FB3" w:rsidRPr="00E64A23">
        <w:rPr>
          <w:rFonts w:ascii="Calibri" w:eastAsia="Calibri" w:hAnsi="Calibri" w:cs="Calibri"/>
        </w:rPr>
        <w:t>Sciences</w:t>
      </w:r>
      <w:proofErr w:type="spellEnd"/>
      <w:r w:rsidR="00D70FB3" w:rsidRPr="00E64A23">
        <w:rPr>
          <w:rFonts w:ascii="Calibri" w:eastAsia="Calibri" w:hAnsi="Calibri" w:cs="Calibri"/>
        </w:rPr>
        <w:t>” (SPSS)</w:t>
      </w:r>
      <w:r w:rsidR="00D70FB3">
        <w:rPr>
          <w:rFonts w:ascii="Calibri" w:eastAsia="Calibri" w:hAnsi="Calibri" w:cs="Calibri"/>
        </w:rPr>
        <w:t>.</w:t>
      </w:r>
    </w:p>
    <w:p w14:paraId="00DF79EA" w14:textId="77777777" w:rsidR="008F04FA" w:rsidRDefault="008F04FA" w:rsidP="008F04FA">
      <w:pPr>
        <w:spacing w:before="240" w:after="240"/>
        <w:jc w:val="both"/>
        <w:rPr>
          <w:rFonts w:ascii="Calibri" w:eastAsia="Calibri" w:hAnsi="Calibri" w:cs="Calibri"/>
        </w:rPr>
      </w:pPr>
    </w:p>
    <w:p w14:paraId="2AB48DFB" w14:textId="77777777" w:rsidR="00D70FB3" w:rsidRDefault="00D70FB3" w:rsidP="008F04FA">
      <w:pPr>
        <w:spacing w:before="240" w:after="24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7F5919D3" w14:textId="77777777" w:rsidR="00D70FB3" w:rsidRDefault="00D70FB3" w:rsidP="008F04FA">
      <w:pPr>
        <w:spacing w:before="240" w:after="24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04CDAF7B" w14:textId="77777777" w:rsidR="00D70FB3" w:rsidRDefault="00D70FB3" w:rsidP="008F04FA">
      <w:pPr>
        <w:spacing w:before="240" w:after="24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0000000D" w14:textId="1840B0DC" w:rsidR="00E10E9D" w:rsidRPr="008F04FA" w:rsidRDefault="00BB68F5" w:rsidP="008F04FA">
      <w:pPr>
        <w:spacing w:before="240" w:after="240"/>
        <w:jc w:val="both"/>
        <w:rPr>
          <w:rFonts w:ascii="Calibri" w:eastAsia="Calibri" w:hAnsi="Calibri" w:cs="Calibri"/>
        </w:rPr>
      </w:pPr>
      <w:r w:rsidRPr="008F04F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Palavras-chave:</w:t>
      </w:r>
      <w:r>
        <w:rPr>
          <w:sz w:val="24"/>
          <w:szCs w:val="24"/>
        </w:rPr>
        <w:t xml:space="preserve"> </w:t>
      </w:r>
      <w:r w:rsidR="008F04FA" w:rsidRPr="008F04FA">
        <w:rPr>
          <w:rFonts w:asciiTheme="minorHAnsi" w:eastAsiaTheme="minorHAnsi" w:hAnsiTheme="minorHAnsi" w:cstheme="minorHAnsi"/>
          <w:sz w:val="24"/>
          <w:szCs w:val="24"/>
          <w:lang w:eastAsia="en-US"/>
        </w:rPr>
        <w:t>GESTANTES. ASSOALHO PÉLVICO. DIABETES.</w:t>
      </w:r>
    </w:p>
    <w:p w14:paraId="0000000E" w14:textId="77777777" w:rsidR="00E10E9D" w:rsidRDefault="00BB68F5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F" w14:textId="44C86970" w:rsidR="00E10E9D" w:rsidRPr="00914171" w:rsidRDefault="00BB68F5" w:rsidP="00914171">
      <w:pPr>
        <w:spacing w:before="240" w:after="24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914171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Financiamento: </w:t>
      </w:r>
      <w:r w:rsidR="00914171" w:rsidRPr="00914171">
        <w:rPr>
          <w:rFonts w:asciiTheme="minorHAnsi" w:eastAsiaTheme="minorHAnsi" w:hAnsiTheme="minorHAnsi" w:cstheme="minorHAnsi"/>
          <w:sz w:val="24"/>
          <w:szCs w:val="24"/>
          <w:lang w:eastAsia="en-US"/>
        </w:rPr>
        <w:t>Sem financiamento.</w:t>
      </w:r>
    </w:p>
    <w:p w14:paraId="2B31BC4D" w14:textId="77777777" w:rsidR="00914171" w:rsidRDefault="00914171">
      <w:pPr>
        <w:spacing w:before="240" w:after="240"/>
        <w:rPr>
          <w:sz w:val="24"/>
          <w:szCs w:val="24"/>
        </w:rPr>
      </w:pPr>
    </w:p>
    <w:p w14:paraId="00000010" w14:textId="77777777" w:rsidR="00E10E9D" w:rsidRDefault="00E10E9D"/>
    <w:sectPr w:rsidR="00E10E9D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6D80" w14:textId="77777777" w:rsidR="00E830B4" w:rsidRDefault="00E830B4">
      <w:pPr>
        <w:spacing w:line="240" w:lineRule="auto"/>
      </w:pPr>
      <w:r>
        <w:separator/>
      </w:r>
    </w:p>
  </w:endnote>
  <w:endnote w:type="continuationSeparator" w:id="0">
    <w:p w14:paraId="0EC265AD" w14:textId="77777777" w:rsidR="00E830B4" w:rsidRDefault="00E830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AA3B1" w14:textId="77777777" w:rsidR="00E830B4" w:rsidRDefault="00E830B4">
      <w:pPr>
        <w:spacing w:line="240" w:lineRule="auto"/>
      </w:pPr>
      <w:r>
        <w:separator/>
      </w:r>
    </w:p>
  </w:footnote>
  <w:footnote w:type="continuationSeparator" w:id="0">
    <w:p w14:paraId="00D0D170" w14:textId="77777777" w:rsidR="00E830B4" w:rsidRDefault="00E830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E10E9D" w:rsidRDefault="00000000">
    <w:r>
      <w:rPr>
        <w:noProof/>
      </w:rPr>
      <w:pict w14:anchorId="04ADF9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E9D"/>
    <w:rsid w:val="000A0486"/>
    <w:rsid w:val="000C20FF"/>
    <w:rsid w:val="0024764E"/>
    <w:rsid w:val="00251780"/>
    <w:rsid w:val="00264E63"/>
    <w:rsid w:val="002A1909"/>
    <w:rsid w:val="002C76A7"/>
    <w:rsid w:val="00350FE1"/>
    <w:rsid w:val="003F781A"/>
    <w:rsid w:val="004565D3"/>
    <w:rsid w:val="00500055"/>
    <w:rsid w:val="00525444"/>
    <w:rsid w:val="00605131"/>
    <w:rsid w:val="0068324A"/>
    <w:rsid w:val="00700EB4"/>
    <w:rsid w:val="00824B2D"/>
    <w:rsid w:val="008C5686"/>
    <w:rsid w:val="008E6275"/>
    <w:rsid w:val="008F04FA"/>
    <w:rsid w:val="00914171"/>
    <w:rsid w:val="009A00C7"/>
    <w:rsid w:val="009B306C"/>
    <w:rsid w:val="009E3A14"/>
    <w:rsid w:val="00A83819"/>
    <w:rsid w:val="00A84E2A"/>
    <w:rsid w:val="00AD1F56"/>
    <w:rsid w:val="00AF7D6F"/>
    <w:rsid w:val="00B51345"/>
    <w:rsid w:val="00B657B1"/>
    <w:rsid w:val="00BB68F5"/>
    <w:rsid w:val="00CD048D"/>
    <w:rsid w:val="00D70FB3"/>
    <w:rsid w:val="00E10E9D"/>
    <w:rsid w:val="00E36D05"/>
    <w:rsid w:val="00E64A23"/>
    <w:rsid w:val="00E830B4"/>
    <w:rsid w:val="00F0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1B3F8"/>
  <w15:docId w15:val="{20A45971-D4E0-E844-86BB-4E009CD9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451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</cp:lastModifiedBy>
  <cp:revision>39</cp:revision>
  <dcterms:created xsi:type="dcterms:W3CDTF">2023-11-01T19:09:00Z</dcterms:created>
  <dcterms:modified xsi:type="dcterms:W3CDTF">2023-11-12T21:01:00Z</dcterms:modified>
</cp:coreProperties>
</file>