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b w:val="1"/>
        </w:rPr>
      </w:pPr>
      <w:r w:rsidDel="00000000" w:rsidR="00000000" w:rsidRPr="00000000">
        <w:rPr/>
        <w:drawing>
          <wp:inline distB="0" distT="0" distL="0" distR="0">
            <wp:extent cx="5253990" cy="1511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716" l="1331" r="1324" t="269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151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ACHADOS HISTOPATOLÓGICOS DE MASTOCITOMA GRAU III EM CANINO - RELATO DE CASO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Cardoso, A. E. S.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1*</w:t>
      </w:r>
      <w:r w:rsidDel="00000000" w:rsidR="00000000" w:rsidRPr="00000000">
        <w:rPr>
          <w:sz w:val="20"/>
          <w:szCs w:val="20"/>
          <w:rtl w:val="0"/>
        </w:rPr>
        <w:t xml:space="preserve">, Telles, F. M. F.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, Pinto, C. V. S.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, Cardias, K. A. G.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, Loura, S. C.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, Portela, P. H.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, Bernal, M. K. M.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, Jaques, A. M. C. C.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Discente de Medicina Veterinária da Universidade Federal Rural da Amazônia (*anaemmi001@gmail.com). 2. M. V. Residente/UFRA. 3. M. V. Prof.ª Dr.ª /UFRA. 4. M. V. Prof.ª Dr.ª/UFRA.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Originado dos mastócitos, os mastocitomas são um dos tumores de maior malignidade diagnosticados em cães, com classificação variando de baixo a alto grau. Tal classificação se dá pelo comportamento variável, desde um único nódulo na camada da derme ou subcutâneo a múltiplos nódulos no animal. Dessa forma, neste relato de caso, objetivou-se relatar achados de necropsia em um canino macho, de 8 anos de idade encaminhado ao Laboratório de Patologia Animal, UFRA. No exame cutâneo notou-se lesão nodular medindo 3 x 1,8 cm na região mentoniana e coleta do nódulo para análise histopatológica. Na microscopia o epitélio estratificado apresentou rompimento de segmentos do estrato dérmico; o estrato espinhoso apresentou células com edema intracelular e extensas áreas de vesiculação. As camadas dérmica e hipodérmica continham neoformações compostas por células arredondadas que exibiam modificações pleomórficas e anisonucleose. Nesse sentido, com base no relato supracitado, conclui-se que as características são morfologicamente compatíveis e indicativas para mastocitoma grau III, sendo relevante a importância do exame histopatológico para a realização do diagnóstico preciso da enfermidade.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PALAVRAS-CHAVE:</w:t>
      </w:r>
      <w:r w:rsidDel="00000000" w:rsidR="00000000" w:rsidRPr="00000000">
        <w:rPr>
          <w:sz w:val="20"/>
          <w:szCs w:val="20"/>
          <w:rtl w:val="0"/>
        </w:rPr>
        <w:t xml:space="preserve"> cão; subcutâneo; histopatologia; mastocitoma.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