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55FBA" w14:textId="77777777" w:rsidR="000A04C7" w:rsidRDefault="000A04C7" w:rsidP="000A04C7">
      <w:pPr>
        <w:spacing w:after="120" w:line="240" w:lineRule="auto"/>
        <w:ind w:right="-1"/>
        <w:jc w:val="center"/>
        <w:rPr>
          <w:rFonts w:ascii="Arial" w:eastAsia="Calibri" w:hAnsi="Arial" w:cs="Arial"/>
          <w:b/>
          <w:bCs/>
          <w:sz w:val="24"/>
        </w:rPr>
      </w:pPr>
    </w:p>
    <w:p w14:paraId="6F22A7E7" w14:textId="4E7843D3" w:rsidR="000A04C7" w:rsidRDefault="004A5615" w:rsidP="00B24133">
      <w:pPr>
        <w:spacing w:after="120" w:line="240" w:lineRule="auto"/>
        <w:ind w:right="-1"/>
        <w:jc w:val="center"/>
        <w:rPr>
          <w:rFonts w:ascii="Arial" w:eastAsia="Calibri" w:hAnsi="Arial" w:cs="Arial"/>
          <w:bCs/>
          <w:color w:val="4472C4" w:themeColor="accent1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</w:rPr>
        <w:t>O COTIDIANO DAS PROFESSORAS DA EDUCAÇÃO INFANTIL EM ESCOLAS PÚBLICAS</w:t>
      </w:r>
      <w:r w:rsidR="00BA0C24">
        <w:rPr>
          <w:rFonts w:ascii="Arial" w:eastAsia="Calibri" w:hAnsi="Arial" w:cs="Arial"/>
          <w:b/>
          <w:bCs/>
          <w:sz w:val="24"/>
        </w:rPr>
        <w:t xml:space="preserve"> </w:t>
      </w:r>
      <w:r>
        <w:rPr>
          <w:rFonts w:ascii="Arial" w:eastAsia="Calibri" w:hAnsi="Arial" w:cs="Arial"/>
          <w:b/>
          <w:bCs/>
          <w:sz w:val="24"/>
        </w:rPr>
        <w:t xml:space="preserve">DA CIDADE DE BOM JESUS/PI: as narrativas </w:t>
      </w:r>
      <w:r w:rsidR="00BA0C24">
        <w:rPr>
          <w:rFonts w:ascii="Arial" w:eastAsia="Calibri" w:hAnsi="Arial" w:cs="Arial"/>
          <w:b/>
          <w:bCs/>
          <w:sz w:val="24"/>
        </w:rPr>
        <w:t>sobre as interações e brincadeiras</w:t>
      </w:r>
      <w:r w:rsidR="000A04C7">
        <w:rPr>
          <w:rFonts w:ascii="Arial" w:eastAsia="Calibri" w:hAnsi="Arial" w:cs="Arial"/>
          <w:b/>
          <w:bCs/>
          <w:sz w:val="24"/>
        </w:rPr>
        <w:t>.</w:t>
      </w:r>
    </w:p>
    <w:p w14:paraId="76656D2B" w14:textId="77777777" w:rsidR="00B24133" w:rsidRPr="008C6620" w:rsidRDefault="00B24133" w:rsidP="00B90109">
      <w:pPr>
        <w:spacing w:before="120" w:after="12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14:paraId="45A32484" w14:textId="77777777" w:rsidR="00BE298B" w:rsidRPr="008C6620" w:rsidRDefault="00BE298B" w:rsidP="00BE298B">
      <w:pPr>
        <w:spacing w:before="120" w:after="12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8C6620">
        <w:rPr>
          <w:rFonts w:ascii="Arial" w:eastAsia="Calibri" w:hAnsi="Arial" w:cs="Arial"/>
          <w:b/>
          <w:bCs/>
          <w:sz w:val="24"/>
          <w:szCs w:val="24"/>
        </w:rPr>
        <w:t>INTRODUÇÃO</w:t>
      </w:r>
    </w:p>
    <w:p w14:paraId="2B422CE7" w14:textId="73CCA526" w:rsidR="007A51C0" w:rsidRDefault="004A5615" w:rsidP="00C5071C">
      <w:pPr>
        <w:spacing w:before="120" w:after="12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O presente </w:t>
      </w:r>
      <w:r w:rsidR="002661D9">
        <w:rPr>
          <w:rFonts w:ascii="Arial" w:eastAsia="Calibri" w:hAnsi="Arial" w:cs="Arial"/>
          <w:bCs/>
          <w:color w:val="000000" w:themeColor="text1"/>
          <w:sz w:val="24"/>
          <w:szCs w:val="24"/>
        </w:rPr>
        <w:t>trabalho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tem por objetivo </w:t>
      </w:r>
      <w:bookmarkStart w:id="0" w:name="_Hlk146912039"/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compreender </w:t>
      </w:r>
      <w:bookmarkEnd w:id="0"/>
      <w:r w:rsidR="00EC79C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como é configurado o cotidiano de duas escolas </w:t>
      </w:r>
      <w:r w:rsidR="00EC79C4"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públicas da cidade de Bom Jesus/ PI</w:t>
      </w:r>
      <w:r w:rsidR="00EC79C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na perspectiva das interações brincadeiras na pré-escola, apresentando as narrativas das professoras sobre a realidade da sua sala de aula. Observamos que, as </w:t>
      </w:r>
      <w:r w:rsidR="00FA15B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interações e brincadeiras </w:t>
      </w:r>
      <w:r w:rsidR="00EC79C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estão restringindo-se na rotina e sendo mecanizadas pela ideia da produtividade, visando uma antecipação do processo de alfabetização. Dessa maneira, fomos motivadas a trazer o cotidiano dessas professoras que vivenciam </w:t>
      </w:r>
      <w:r w:rsidR="00FA15B0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diferentes </w:t>
      </w:r>
      <w:r w:rsidR="00EC79C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realidades </w:t>
      </w:r>
      <w:r w:rsidR="00FA15B0">
        <w:rPr>
          <w:rFonts w:ascii="Arial" w:eastAsia="Calibri" w:hAnsi="Arial" w:cs="Arial"/>
          <w:bCs/>
          <w:color w:val="000000" w:themeColor="text1"/>
          <w:sz w:val="24"/>
          <w:szCs w:val="24"/>
        </w:rPr>
        <w:t>educativas</w:t>
      </w:r>
      <w:r w:rsidR="00EC79C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apontando essa relação do brincar e interagir. </w:t>
      </w:r>
    </w:p>
    <w:p w14:paraId="76783B50" w14:textId="20F67DBB" w:rsidR="007C5EE8" w:rsidRDefault="007C5EE8" w:rsidP="00C5071C">
      <w:pPr>
        <w:spacing w:before="120" w:after="12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O cotidiano da Educação Infantil é repleto de significados e faz com que as professoras possam ser instigadas a construir os seus diários de campo, memoriais, portfólios e outras sistematizações de registro. Compreendemos como necessário registrar a prática docente através do olhar da professora da Educação Infantil, dessa maneira o memorial foi o instrumento utilizado para trazer as representatividades do cenário da sala de aula. </w:t>
      </w:r>
    </w:p>
    <w:p w14:paraId="3882A085" w14:textId="1A16988F" w:rsidR="001E040B" w:rsidRDefault="007C5EE8" w:rsidP="00C5071C">
      <w:pPr>
        <w:spacing w:before="120" w:after="12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Assim, temos como objetivos específicos </w:t>
      </w:r>
      <w:r w:rsidR="00EC79C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apresentar as interações e brincadeiras que são realizadas </w:t>
      </w:r>
      <w:r w:rsidR="00A53019">
        <w:rPr>
          <w:rFonts w:ascii="Arial" w:eastAsia="Calibri" w:hAnsi="Arial" w:cs="Arial"/>
          <w:bCs/>
          <w:color w:val="000000" w:themeColor="text1"/>
          <w:sz w:val="24"/>
          <w:szCs w:val="24"/>
        </w:rPr>
        <w:t>na prática das professoras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; e </w:t>
      </w:r>
      <w:r w:rsidR="00A53019">
        <w:rPr>
          <w:rFonts w:ascii="Arial" w:eastAsia="Calibri" w:hAnsi="Arial" w:cs="Arial"/>
          <w:bCs/>
          <w:color w:val="000000" w:themeColor="text1"/>
          <w:sz w:val="24"/>
          <w:szCs w:val="24"/>
        </w:rPr>
        <w:t>descrever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os seus desafios e possibilidades</w:t>
      </w:r>
      <w:r w:rsidR="00A53019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relacionando o brincar e a rotina exposta pela escola</w:t>
      </w:r>
      <w:r w:rsidR="00BA0C24">
        <w:rPr>
          <w:rFonts w:ascii="Arial" w:eastAsia="Calibri" w:hAnsi="Arial" w:cs="Arial"/>
          <w:bCs/>
          <w:color w:val="000000" w:themeColor="text1"/>
          <w:sz w:val="24"/>
          <w:szCs w:val="24"/>
        </w:rPr>
        <w:t>. Assim, escolhemos duas escolas situadas na cidade de Bom Jesus/ PI</w:t>
      </w:r>
      <w:r w:rsidR="00A53019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(esses campos </w:t>
      </w:r>
      <w:r w:rsidR="00BA0C24">
        <w:rPr>
          <w:rFonts w:ascii="Arial" w:eastAsia="Calibri" w:hAnsi="Arial" w:cs="Arial"/>
          <w:bCs/>
          <w:color w:val="000000" w:themeColor="text1"/>
          <w:sz w:val="24"/>
          <w:szCs w:val="24"/>
        </w:rPr>
        <w:t>fazem parte da pesquisa do Doutorado em Educação da UFPI</w:t>
      </w:r>
      <w:r w:rsidR="00A53019">
        <w:rPr>
          <w:rFonts w:ascii="Arial" w:eastAsia="Calibri" w:hAnsi="Arial" w:cs="Arial"/>
          <w:bCs/>
          <w:color w:val="000000" w:themeColor="text1"/>
          <w:sz w:val="24"/>
          <w:szCs w:val="24"/>
        </w:rPr>
        <w:t>)</w:t>
      </w:r>
      <w:r w:rsidR="00BA0C24">
        <w:rPr>
          <w:rFonts w:ascii="Arial" w:eastAsia="Calibri" w:hAnsi="Arial" w:cs="Arial"/>
          <w:bCs/>
          <w:color w:val="000000" w:themeColor="text1"/>
          <w:sz w:val="24"/>
          <w:szCs w:val="24"/>
        </w:rPr>
        <w:t>,</w:t>
      </w:r>
      <w:r w:rsidR="00A53019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essas instituições são caracterizadas de maneira </w:t>
      </w:r>
      <w:r w:rsidR="00BA0C24">
        <w:rPr>
          <w:rFonts w:ascii="Arial" w:eastAsia="Calibri" w:hAnsi="Arial" w:cs="Arial"/>
          <w:bCs/>
          <w:color w:val="000000" w:themeColor="text1"/>
          <w:sz w:val="24"/>
          <w:szCs w:val="24"/>
        </w:rPr>
        <w:t>diferenciada</w:t>
      </w:r>
      <w:r w:rsidR="00A53019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, </w:t>
      </w:r>
      <w:r w:rsidR="00BA0C2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ou seja, a escola A atende a pré-escola e a primeira etapa do Ensino Fundamental e a escola B é uma creche, instituição destinada e estrutura para atender as crianças de </w:t>
      </w:r>
      <w:r w:rsidR="00FA15B0">
        <w:rPr>
          <w:rFonts w:ascii="Arial" w:eastAsia="Calibri" w:hAnsi="Arial" w:cs="Arial"/>
          <w:bCs/>
          <w:color w:val="000000" w:themeColor="text1"/>
          <w:sz w:val="24"/>
          <w:szCs w:val="24"/>
        </w:rPr>
        <w:t>0</w:t>
      </w:r>
      <w:r w:rsidR="00BA0C2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3 a </w:t>
      </w:r>
      <w:r w:rsidR="00FA15B0">
        <w:rPr>
          <w:rFonts w:ascii="Arial" w:eastAsia="Calibri" w:hAnsi="Arial" w:cs="Arial"/>
          <w:bCs/>
          <w:color w:val="000000" w:themeColor="text1"/>
          <w:sz w:val="24"/>
          <w:szCs w:val="24"/>
        </w:rPr>
        <w:t>0</w:t>
      </w:r>
      <w:r w:rsidR="00BA0C24">
        <w:rPr>
          <w:rFonts w:ascii="Arial" w:eastAsia="Calibri" w:hAnsi="Arial" w:cs="Arial"/>
          <w:bCs/>
          <w:color w:val="000000" w:themeColor="text1"/>
          <w:sz w:val="24"/>
          <w:szCs w:val="24"/>
        </w:rPr>
        <w:t>5 anos. Neste contexto temos como problemática</w:t>
      </w:r>
      <w:r w:rsidR="00EC79C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: </w:t>
      </w:r>
      <w:bookmarkStart w:id="1" w:name="_Hlk146912250"/>
      <w:r w:rsidR="00EC79C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como é configurado o cotidiano de duas </w:t>
      </w:r>
      <w:r w:rsidR="001E040B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professoras das </w:t>
      </w:r>
      <w:r w:rsidR="00EC79C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escolas </w:t>
      </w:r>
      <w:r w:rsidR="00EC79C4"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públicas da cidade de Bom Jesus/ PI</w:t>
      </w:r>
      <w:r w:rsidR="00EC79C4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na perspectiva das interações</w:t>
      </w:r>
      <w:r w:rsidR="00A53019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e </w:t>
      </w:r>
      <w:r w:rsidR="00EC79C4">
        <w:rPr>
          <w:rFonts w:ascii="Arial" w:eastAsia="Calibri" w:hAnsi="Arial" w:cs="Arial"/>
          <w:bCs/>
          <w:color w:val="000000" w:themeColor="text1"/>
          <w:sz w:val="24"/>
          <w:szCs w:val="24"/>
        </w:rPr>
        <w:t>brincadeiras na pré-escola?</w:t>
      </w:r>
      <w:bookmarkEnd w:id="1"/>
      <w:r w:rsidR="001E040B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Assim, propomos </w:t>
      </w:r>
      <w:r w:rsidR="009125D3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que as professoras </w:t>
      </w:r>
      <w:r w:rsidR="00323BA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possam narrar </w:t>
      </w:r>
      <w:r w:rsidR="009125D3">
        <w:rPr>
          <w:rFonts w:ascii="Arial" w:eastAsia="Calibri" w:hAnsi="Arial" w:cs="Arial"/>
          <w:bCs/>
          <w:color w:val="000000" w:themeColor="text1"/>
          <w:sz w:val="24"/>
          <w:szCs w:val="24"/>
        </w:rPr>
        <w:t>e apresenta</w:t>
      </w:r>
      <w:r w:rsidR="00323BA5">
        <w:rPr>
          <w:rFonts w:ascii="Arial" w:eastAsia="Calibri" w:hAnsi="Arial" w:cs="Arial"/>
          <w:bCs/>
          <w:color w:val="000000" w:themeColor="text1"/>
          <w:sz w:val="24"/>
          <w:szCs w:val="24"/>
        </w:rPr>
        <w:t>r</w:t>
      </w:r>
      <w:r w:rsidR="009125D3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as suas interpretações sobre a </w:t>
      </w:r>
      <w:r w:rsidR="00C16702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realidade vivida. </w:t>
      </w:r>
    </w:p>
    <w:p w14:paraId="4BDEA17D" w14:textId="410E7DAD" w:rsidR="00C16702" w:rsidRDefault="001E040B" w:rsidP="00C5071C">
      <w:pPr>
        <w:spacing w:before="120" w:after="12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Conforme Benjamin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(</w:t>
      </w:r>
      <w:r w:rsidR="0093500F">
        <w:rPr>
          <w:rFonts w:ascii="Arial" w:eastAsia="Calibri" w:hAnsi="Arial" w:cs="Arial"/>
          <w:bCs/>
          <w:color w:val="000000" w:themeColor="text1"/>
          <w:sz w:val="24"/>
          <w:szCs w:val="24"/>
        </w:rPr>
        <w:t>1994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), o narrador é aquele que aconselha os ouvintes e são contemplados com o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senso prático. Nesse caso as narrativas das professoras aconselham, e nos mostram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as suas inquietações diante </w:t>
      </w:r>
      <w:r w:rsidR="00C16702">
        <w:rPr>
          <w:rFonts w:ascii="Arial" w:eastAsia="Calibri" w:hAnsi="Arial" w:cs="Arial"/>
          <w:bCs/>
          <w:color w:val="000000" w:themeColor="text1"/>
          <w:sz w:val="24"/>
          <w:szCs w:val="24"/>
        </w:rPr>
        <w:t>as várias situações que acontecem diariamente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. </w:t>
      </w:r>
      <w:r w:rsidR="00C16702">
        <w:rPr>
          <w:rFonts w:ascii="Arial" w:eastAsia="Calibri" w:hAnsi="Arial" w:cs="Arial"/>
          <w:bCs/>
          <w:color w:val="000000" w:themeColor="text1"/>
          <w:sz w:val="24"/>
          <w:szCs w:val="24"/>
        </w:rPr>
        <w:t>Dessa forma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, o seu senso prático, que em Bourdieu (1996) é um sistema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continuamente adquirido de percepções e preferências, movem o seu cotidiano no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espaço escolar, retirando a ideia do professor como reprodutor de práticas. É como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Bourdieu (19</w:t>
      </w:r>
      <w:r w:rsidR="0093500F">
        <w:rPr>
          <w:rFonts w:ascii="Arial" w:eastAsia="Calibri" w:hAnsi="Arial" w:cs="Arial"/>
          <w:bCs/>
          <w:color w:val="000000" w:themeColor="text1"/>
          <w:sz w:val="24"/>
          <w:szCs w:val="24"/>
        </w:rPr>
        <w:t>89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) apresenta em suas ideias, as pessoas são aqueles</w:t>
      </w:r>
      <w:r w:rsidR="00323BA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que agem na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sociedade e independente da instituição social que atua, eles usam a sua consciência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prática. Sendo essa consciência promovida pelas trocas com os outros atores sociais</w:t>
      </w:r>
      <w:r w:rsidR="00C16702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. </w:t>
      </w:r>
    </w:p>
    <w:p w14:paraId="185A016D" w14:textId="79C5F56E" w:rsidR="004A5615" w:rsidRDefault="00C16702" w:rsidP="00C5071C">
      <w:pPr>
        <w:spacing w:before="120" w:after="12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A consciência prática das professoras que atuam na Educação Infantil</w:t>
      </w:r>
      <w:r w:rsidR="001528E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está registrada através do memorial da prática</w:t>
      </w:r>
      <w:r w:rsidR="00D0723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representando </w:t>
      </w:r>
      <w:r w:rsidR="00E55D2B">
        <w:rPr>
          <w:rFonts w:ascii="Arial" w:eastAsia="Calibri" w:hAnsi="Arial" w:cs="Arial"/>
          <w:bCs/>
          <w:color w:val="000000" w:themeColor="text1"/>
          <w:sz w:val="24"/>
          <w:szCs w:val="24"/>
        </w:rPr>
        <w:t>como as</w:t>
      </w:r>
      <w:r w:rsidR="00D0723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interações e brincadeiras</w:t>
      </w:r>
      <w:r w:rsidR="00E55D2B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são incluídas no plano e socializada nas aulas. Neste sentido, compreendemos </w:t>
      </w:r>
      <w:r w:rsidR="0063100F">
        <w:rPr>
          <w:rFonts w:ascii="Arial" w:eastAsia="Calibri" w:hAnsi="Arial" w:cs="Arial"/>
          <w:bCs/>
          <w:color w:val="000000" w:themeColor="text1"/>
          <w:sz w:val="24"/>
          <w:szCs w:val="24"/>
        </w:rPr>
        <w:t>que as professoras tem a necessidade de estudar e dialogar sobre maneiras de brincar que possam envolver as crianças no processo educativo</w:t>
      </w:r>
      <w:r w:rsidR="00F553BF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, </w:t>
      </w:r>
      <w:r w:rsidR="00F553BF">
        <w:rPr>
          <w:rFonts w:ascii="Arial" w:eastAsia="Calibri" w:hAnsi="Arial" w:cs="Arial"/>
          <w:bCs/>
          <w:color w:val="000000" w:themeColor="text1"/>
          <w:sz w:val="24"/>
          <w:szCs w:val="24"/>
        </w:rPr>
        <w:lastRenderedPageBreak/>
        <w:t>apontando no decorrer da pesquisa que as interações</w:t>
      </w:r>
      <w:r w:rsidR="000C11E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e as brincadeiras </w:t>
      </w:r>
      <w:r w:rsidR="00770607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precisam incluídas constantemente na rotina infantil. </w:t>
      </w:r>
    </w:p>
    <w:p w14:paraId="14CCB367" w14:textId="77777777" w:rsidR="004A5615" w:rsidRPr="008C6620" w:rsidRDefault="004A5615" w:rsidP="0037592C">
      <w:pPr>
        <w:spacing w:before="120" w:after="120" w:line="240" w:lineRule="auto"/>
        <w:jc w:val="both"/>
        <w:rPr>
          <w:rFonts w:ascii="Arial" w:eastAsia="Calibri" w:hAnsi="Arial" w:cs="Arial"/>
          <w:bCs/>
          <w:color w:val="4472C4" w:themeColor="accent1"/>
          <w:sz w:val="24"/>
          <w:szCs w:val="24"/>
        </w:rPr>
      </w:pPr>
    </w:p>
    <w:p w14:paraId="30462CE4" w14:textId="77777777" w:rsidR="00BE298B" w:rsidRPr="008C6620" w:rsidRDefault="00BE298B" w:rsidP="00BE298B">
      <w:pPr>
        <w:spacing w:before="120" w:after="120" w:line="240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8C6620">
        <w:rPr>
          <w:rFonts w:ascii="Arial" w:eastAsia="Calibri" w:hAnsi="Arial" w:cs="Arial"/>
          <w:b/>
          <w:bCs/>
          <w:sz w:val="24"/>
          <w:szCs w:val="24"/>
        </w:rPr>
        <w:t>PROCEDIMENTOS METODOLÓGICOS</w:t>
      </w:r>
    </w:p>
    <w:p w14:paraId="593AAD12" w14:textId="6FE76543" w:rsidR="00350214" w:rsidRDefault="00135548" w:rsidP="00C5071C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  <w:lang w:eastAsia="pt-BR"/>
        </w:rPr>
        <w:t>Realizamos a nossa pesquisa com base na Etnometodologi</w:t>
      </w:r>
      <w:r w:rsidR="00350214">
        <w:rPr>
          <w:rFonts w:ascii="Arial" w:eastAsia="Calibri" w:hAnsi="Arial" w:cs="Arial"/>
          <w:color w:val="000000" w:themeColor="text1"/>
          <w:sz w:val="24"/>
          <w:szCs w:val="24"/>
          <w:lang w:eastAsia="pt-BR"/>
        </w:rPr>
        <w:t xml:space="preserve">a. Essa teoria do social </w:t>
      </w:r>
      <w:r w:rsidR="00350214" w:rsidRPr="00350214">
        <w:rPr>
          <w:rFonts w:ascii="Arial" w:hAnsi="Arial" w:cs="Arial"/>
          <w:sz w:val="24"/>
          <w:szCs w:val="24"/>
        </w:rPr>
        <w:t xml:space="preserve">estuda os métodos empíricos que os atores sociais utilizam para desenvolver as suas atividades diárias, essa base teórico-metodológico, desliga-se do pensamento da sociologia tradicional, configurando o sentido da compressão e não da explicação. Afirmando a importância da Etnometodologia, </w:t>
      </w:r>
      <w:proofErr w:type="spellStart"/>
      <w:r w:rsidR="00350214" w:rsidRPr="00350214">
        <w:rPr>
          <w:rFonts w:ascii="Arial" w:hAnsi="Arial" w:cs="Arial"/>
          <w:sz w:val="24"/>
          <w:szCs w:val="24"/>
        </w:rPr>
        <w:t>Coulon</w:t>
      </w:r>
      <w:proofErr w:type="spellEnd"/>
      <w:r w:rsidR="00350214" w:rsidRPr="00350214">
        <w:rPr>
          <w:rFonts w:ascii="Arial" w:hAnsi="Arial" w:cs="Arial"/>
          <w:sz w:val="24"/>
          <w:szCs w:val="24"/>
        </w:rPr>
        <w:t xml:space="preserve"> (1995, p. 7) relata ao “fato de efetuar uma ruptura radical com modos de pensamento da sociologia tradicional.</w:t>
      </w:r>
    </w:p>
    <w:p w14:paraId="1818CCBD" w14:textId="1B24A7D7" w:rsidR="00350214" w:rsidRDefault="00350214" w:rsidP="00C5071C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proposta de compreender o cotidiano das professoras fizemos uso de dois conceitos chave da Etnometodologia, a prática realização e a </w:t>
      </w:r>
      <w:proofErr w:type="spellStart"/>
      <w:r>
        <w:rPr>
          <w:rFonts w:ascii="Arial" w:hAnsi="Arial" w:cs="Arial"/>
          <w:sz w:val="24"/>
          <w:szCs w:val="24"/>
        </w:rPr>
        <w:t>indicialidade</w:t>
      </w:r>
      <w:proofErr w:type="spellEnd"/>
      <w:r>
        <w:rPr>
          <w:rFonts w:ascii="Arial" w:hAnsi="Arial" w:cs="Arial"/>
          <w:sz w:val="24"/>
          <w:szCs w:val="24"/>
        </w:rPr>
        <w:t xml:space="preserve">. Para cumprir com os nossos objetivos, realizamos como primeira etapa a inserção do na nossa pesquisa para ser avaliada pelo comitê de ética, em seguida </w:t>
      </w:r>
      <w:r w:rsidR="00634049">
        <w:rPr>
          <w:rFonts w:ascii="Arial" w:hAnsi="Arial" w:cs="Arial"/>
          <w:sz w:val="24"/>
          <w:szCs w:val="24"/>
        </w:rPr>
        <w:t>fomo</w:t>
      </w:r>
      <w:r w:rsidR="00FA15B0">
        <w:rPr>
          <w:rFonts w:ascii="Arial" w:hAnsi="Arial" w:cs="Arial"/>
          <w:sz w:val="24"/>
          <w:szCs w:val="24"/>
        </w:rPr>
        <w:t>s</w:t>
      </w:r>
      <w:r w:rsidR="00634049">
        <w:rPr>
          <w:rFonts w:ascii="Arial" w:hAnsi="Arial" w:cs="Arial"/>
          <w:sz w:val="24"/>
          <w:szCs w:val="24"/>
        </w:rPr>
        <w:t xml:space="preserve"> para o campo realizando a sensibilização da Secretaria de Educação, a direção da escola e das professoras; após esse envolvimento ocorreu a liberação das pesquisadoras no campo e assim construímos uma relação de afeto e confiança para alcançarmos outro conceito chave da Etnometodologia, o ser membro. </w:t>
      </w:r>
    </w:p>
    <w:p w14:paraId="56EA1244" w14:textId="12A3A8D0" w:rsidR="005D6319" w:rsidRPr="0038174D" w:rsidRDefault="00634049" w:rsidP="00C5071C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Ser membro é conviver e ser aceito pelos atores sociais (participantes da pesquisa), deslocando -se da esfera do estranhamento para a condição de membro filiado. Neste contexto, as duas professoras de escolas diferentes, escolheram o seu nome fictício para preservar a sua identidade e mostraram-se comprometidas em construir o memorial (o nosso instrumento para coleta de dados). O </w:t>
      </w:r>
      <w:r w:rsidR="00770607"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uso do memorial de prática que na</w:t>
      </w:r>
      <w:r>
        <w:rPr>
          <w:rFonts w:ascii="Arial" w:hAnsi="Arial" w:cs="Arial"/>
          <w:sz w:val="24"/>
          <w:szCs w:val="24"/>
        </w:rPr>
        <w:t xml:space="preserve"> </w:t>
      </w:r>
      <w:r w:rsidR="00770607"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concepção de </w:t>
      </w:r>
      <w:proofErr w:type="spellStart"/>
      <w:r w:rsidR="00770607"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Passeggi</w:t>
      </w:r>
      <w:proofErr w:type="spellEnd"/>
      <w:r w:rsidR="00770607"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(2008, p. 120) o “autor se (auto) avalia e tece reflexões</w:t>
      </w:r>
      <w:r>
        <w:rPr>
          <w:rFonts w:ascii="Arial" w:hAnsi="Arial" w:cs="Arial"/>
          <w:sz w:val="24"/>
          <w:szCs w:val="24"/>
        </w:rPr>
        <w:t xml:space="preserve"> </w:t>
      </w:r>
      <w:r w:rsidR="00770607"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críticas sobre seu percurso intelectual e profissional [...]”,</w:t>
      </w:r>
      <w:r w:rsidR="0037592C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770607"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as professoras apresentam a sua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770607"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prática movida de sentimentos, relatam os seus desafios e tecem uma rede d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 </w:t>
      </w:r>
      <w:r w:rsidR="00770607" w:rsidRPr="004A5615">
        <w:rPr>
          <w:rFonts w:ascii="Arial" w:eastAsia="Calibri" w:hAnsi="Arial" w:cs="Arial"/>
          <w:bCs/>
          <w:color w:val="000000" w:themeColor="text1"/>
          <w:sz w:val="24"/>
          <w:szCs w:val="24"/>
        </w:rPr>
        <w:t>significações sobre o que é ser professora da Educação Infantil.</w:t>
      </w:r>
      <w:r w:rsidR="0037592C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Analisamos as falas das professoras trazendo fundamentações e compreensões que interligam</w:t>
      </w:r>
      <w:r w:rsidR="005D6319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com os conceitos chave da Etnometodologia e embasando teoricamente com os autores direcionados com a temática. Diante do exposto, </w:t>
      </w:r>
      <w:r w:rsidR="005D6319" w:rsidRPr="005D6319">
        <w:rPr>
          <w:rFonts w:ascii="Arial" w:hAnsi="Arial" w:cs="Arial"/>
          <w:sz w:val="24"/>
          <w:szCs w:val="24"/>
        </w:rPr>
        <w:t>pesquisar através das lentes da Etnometodologia valoriza a coletividade durante o processo, ou seja, o eu (pesquisador) e o outro (o ator social) estão juntos construindo e reconstruindo sentidos na pesquisa</w:t>
      </w:r>
      <w:r w:rsidR="005D6319">
        <w:rPr>
          <w:rFonts w:ascii="Arial" w:hAnsi="Arial" w:cs="Arial"/>
          <w:sz w:val="24"/>
          <w:szCs w:val="24"/>
        </w:rPr>
        <w:t xml:space="preserve">. </w:t>
      </w:r>
    </w:p>
    <w:p w14:paraId="52FC6610" w14:textId="41A2C50D" w:rsidR="005D6319" w:rsidRDefault="00BE298B" w:rsidP="005D631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8C6620">
        <w:rPr>
          <w:rFonts w:ascii="Arial" w:eastAsia="Calibri" w:hAnsi="Arial" w:cs="Arial"/>
          <w:b/>
          <w:sz w:val="24"/>
          <w:szCs w:val="24"/>
          <w:lang w:eastAsia="pt-BR"/>
        </w:rPr>
        <w:t>RESULTADOS E DISCUSSÃO</w:t>
      </w:r>
    </w:p>
    <w:p w14:paraId="01808202" w14:textId="6407421F" w:rsidR="00A75BE4" w:rsidRPr="009B0B27" w:rsidRDefault="00C76EE2" w:rsidP="00C5071C">
      <w:pPr>
        <w:autoSpaceDE w:val="0"/>
        <w:autoSpaceDN w:val="0"/>
        <w:adjustRightInd w:val="0"/>
        <w:spacing w:before="120" w:after="120" w:line="24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 w:rsidRPr="00C76EE2">
        <w:rPr>
          <w:rFonts w:ascii="Arial" w:hAnsi="Arial" w:cs="Arial"/>
          <w:sz w:val="24"/>
          <w:szCs w:val="24"/>
        </w:rPr>
        <w:t>As histórias e narrativas de vida relatam sobre o ser humano e as suas atuações</w:t>
      </w:r>
      <w:r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no mundo e para escrever sobre a realidade social do outro precisamos aprender a</w:t>
      </w:r>
      <w:r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ouvir e sentir as ações que ele realiza em seus diversos campos. Podemos relatar que</w:t>
      </w:r>
      <w:r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 xml:space="preserve">de acordo com Friedmann </w:t>
      </w:r>
      <w:r w:rsidR="0093500F">
        <w:rPr>
          <w:rFonts w:ascii="Arial" w:hAnsi="Arial" w:cs="Arial"/>
          <w:sz w:val="24"/>
          <w:szCs w:val="24"/>
        </w:rPr>
        <w:t>(1996</w:t>
      </w:r>
      <w:r w:rsidRPr="00C76EE2">
        <w:rPr>
          <w:rFonts w:ascii="Arial" w:hAnsi="Arial" w:cs="Arial"/>
          <w:sz w:val="24"/>
          <w:szCs w:val="24"/>
        </w:rPr>
        <w:t>, p.26) “as vozes dos outros ecoam de alguma forma</w:t>
      </w:r>
      <w:r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dentro de cada observador, leitor ou ouvinte. Essas são as conexões de trocas que</w:t>
      </w:r>
      <w:r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nos humanizam pela possibilidade de nos colocarmos no lugar do outro”.</w:t>
      </w:r>
      <w:r w:rsidR="0038174D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Ao direcionar o olhar para compreender o cotidiano de duas professoras da pré-escola da rede municipal de ensino de Bom Jesus/ PI, percebemos a necessidade</w:t>
      </w:r>
      <w:r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 xml:space="preserve">delas em comunicarem as práticas que foram satisfatórias para </w:t>
      </w:r>
      <w:r w:rsidR="008B6239">
        <w:rPr>
          <w:rFonts w:ascii="Arial" w:hAnsi="Arial" w:cs="Arial"/>
          <w:sz w:val="24"/>
          <w:szCs w:val="24"/>
        </w:rPr>
        <w:t xml:space="preserve">as </w:t>
      </w:r>
      <w:r w:rsidRPr="00C76EE2">
        <w:rPr>
          <w:rFonts w:ascii="Arial" w:hAnsi="Arial" w:cs="Arial"/>
          <w:sz w:val="24"/>
          <w:szCs w:val="24"/>
        </w:rPr>
        <w:t>apre</w:t>
      </w:r>
      <w:r>
        <w:rPr>
          <w:rFonts w:ascii="Arial" w:hAnsi="Arial" w:cs="Arial"/>
          <w:sz w:val="24"/>
          <w:szCs w:val="24"/>
        </w:rPr>
        <w:t>n</w:t>
      </w:r>
      <w:r w:rsidRPr="00C76EE2">
        <w:rPr>
          <w:rFonts w:ascii="Arial" w:hAnsi="Arial" w:cs="Arial"/>
          <w:sz w:val="24"/>
          <w:szCs w:val="24"/>
        </w:rPr>
        <w:t>dizage</w:t>
      </w:r>
      <w:r w:rsidR="008B6239">
        <w:rPr>
          <w:rFonts w:ascii="Arial" w:hAnsi="Arial" w:cs="Arial"/>
          <w:sz w:val="24"/>
          <w:szCs w:val="24"/>
        </w:rPr>
        <w:t>ns</w:t>
      </w:r>
      <w:r w:rsidRPr="00C76EE2">
        <w:rPr>
          <w:rFonts w:ascii="Arial" w:hAnsi="Arial" w:cs="Arial"/>
          <w:sz w:val="24"/>
          <w:szCs w:val="24"/>
        </w:rPr>
        <w:t xml:space="preserve"> dos</w:t>
      </w:r>
      <w:r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seus alunos que sejam valorizadoras pelo trabalho desenvolvido em seus campos de</w:t>
      </w:r>
      <w:r w:rsidR="008B6239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atuação. A professora Rapunzel da escola Castelo de flores 1</w:t>
      </w:r>
      <w:r>
        <w:rPr>
          <w:rFonts w:ascii="Arial" w:hAnsi="Arial" w:cs="Arial"/>
          <w:sz w:val="24"/>
          <w:szCs w:val="24"/>
        </w:rPr>
        <w:t xml:space="preserve"> (nome fictício)</w:t>
      </w:r>
      <w:r w:rsidR="008B6239">
        <w:rPr>
          <w:rFonts w:ascii="Arial" w:hAnsi="Arial" w:cs="Arial"/>
          <w:sz w:val="24"/>
          <w:szCs w:val="24"/>
        </w:rPr>
        <w:t xml:space="preserve">, </w:t>
      </w:r>
      <w:r w:rsidRPr="00C76EE2">
        <w:rPr>
          <w:rFonts w:ascii="Arial" w:hAnsi="Arial" w:cs="Arial"/>
          <w:sz w:val="24"/>
          <w:szCs w:val="24"/>
        </w:rPr>
        <w:t xml:space="preserve">relata que: </w:t>
      </w:r>
      <w:r w:rsidR="008B6239">
        <w:rPr>
          <w:rFonts w:ascii="Arial" w:hAnsi="Arial" w:cs="Arial"/>
          <w:sz w:val="24"/>
          <w:szCs w:val="24"/>
        </w:rPr>
        <w:t>“</w:t>
      </w:r>
      <w:r w:rsidRPr="008B6239">
        <w:rPr>
          <w:rFonts w:ascii="Arial" w:hAnsi="Arial" w:cs="Arial"/>
          <w:i/>
          <w:iCs/>
          <w:sz w:val="24"/>
          <w:szCs w:val="24"/>
        </w:rPr>
        <w:t xml:space="preserve">Eu </w:t>
      </w:r>
      <w:proofErr w:type="spellStart"/>
      <w:r w:rsidRPr="008B6239">
        <w:rPr>
          <w:rFonts w:ascii="Arial" w:hAnsi="Arial" w:cs="Arial"/>
          <w:i/>
          <w:iCs/>
          <w:sz w:val="24"/>
          <w:szCs w:val="24"/>
        </w:rPr>
        <w:t>cai</w:t>
      </w:r>
      <w:proofErr w:type="spellEnd"/>
      <w:r w:rsidRPr="008B6239">
        <w:rPr>
          <w:rFonts w:ascii="Arial" w:hAnsi="Arial" w:cs="Arial"/>
          <w:i/>
          <w:iCs/>
          <w:sz w:val="24"/>
          <w:szCs w:val="24"/>
        </w:rPr>
        <w:t xml:space="preserve"> de</w:t>
      </w:r>
      <w:r w:rsidR="008B6239" w:rsidRPr="008B6239">
        <w:rPr>
          <w:rFonts w:ascii="Arial" w:hAnsi="Arial" w:cs="Arial"/>
          <w:i/>
          <w:iCs/>
          <w:sz w:val="24"/>
          <w:szCs w:val="24"/>
        </w:rPr>
        <w:t xml:space="preserve"> </w:t>
      </w:r>
      <w:r w:rsidRPr="008B6239">
        <w:rPr>
          <w:rFonts w:ascii="Arial" w:hAnsi="Arial" w:cs="Arial"/>
          <w:i/>
          <w:iCs/>
          <w:sz w:val="24"/>
          <w:szCs w:val="24"/>
        </w:rPr>
        <w:t xml:space="preserve">paraquedas na Educação Infantil, </w:t>
      </w:r>
      <w:proofErr w:type="spellStart"/>
      <w:r w:rsidRPr="008B6239">
        <w:rPr>
          <w:rFonts w:ascii="Arial" w:hAnsi="Arial" w:cs="Arial"/>
          <w:i/>
          <w:iCs/>
          <w:sz w:val="24"/>
          <w:szCs w:val="24"/>
        </w:rPr>
        <w:t>tava</w:t>
      </w:r>
      <w:proofErr w:type="spellEnd"/>
      <w:r w:rsidRPr="008B6239">
        <w:rPr>
          <w:rFonts w:ascii="Arial" w:hAnsi="Arial" w:cs="Arial"/>
          <w:i/>
          <w:iCs/>
          <w:sz w:val="24"/>
          <w:szCs w:val="24"/>
        </w:rPr>
        <w:t xml:space="preserve"> como medo das salas lotadas e tinha crianças</w:t>
      </w:r>
      <w:r w:rsidR="008B6239" w:rsidRPr="008B6239">
        <w:rPr>
          <w:rFonts w:ascii="Arial" w:hAnsi="Arial" w:cs="Arial"/>
          <w:i/>
          <w:iCs/>
          <w:sz w:val="24"/>
          <w:szCs w:val="24"/>
        </w:rPr>
        <w:t xml:space="preserve"> </w:t>
      </w:r>
      <w:r w:rsidRPr="008B6239">
        <w:rPr>
          <w:rFonts w:ascii="Arial" w:hAnsi="Arial" w:cs="Arial"/>
          <w:i/>
          <w:iCs/>
          <w:sz w:val="24"/>
          <w:szCs w:val="24"/>
        </w:rPr>
        <w:t xml:space="preserve">com deficiência, eu não sabia como fazer, mas hoje eu gosto dos </w:t>
      </w:r>
      <w:r w:rsidRPr="008B6239">
        <w:rPr>
          <w:rFonts w:ascii="Arial" w:hAnsi="Arial" w:cs="Arial"/>
          <w:i/>
          <w:iCs/>
          <w:sz w:val="24"/>
          <w:szCs w:val="24"/>
        </w:rPr>
        <w:lastRenderedPageBreak/>
        <w:t>meus alunos e</w:t>
      </w:r>
      <w:r w:rsidR="008B6239" w:rsidRPr="008B6239">
        <w:rPr>
          <w:rFonts w:ascii="Arial" w:hAnsi="Arial" w:cs="Arial"/>
          <w:i/>
          <w:iCs/>
          <w:sz w:val="24"/>
          <w:szCs w:val="24"/>
        </w:rPr>
        <w:t xml:space="preserve"> </w:t>
      </w:r>
      <w:r w:rsidRPr="008B6239">
        <w:rPr>
          <w:rFonts w:ascii="Arial" w:hAnsi="Arial" w:cs="Arial"/>
          <w:i/>
          <w:iCs/>
          <w:sz w:val="24"/>
          <w:szCs w:val="24"/>
        </w:rPr>
        <w:t>estudo para dar o melhor, só que é importante os pais reconhecerem os no</w:t>
      </w:r>
      <w:r w:rsidR="008B6239">
        <w:rPr>
          <w:rFonts w:ascii="Arial" w:hAnsi="Arial" w:cs="Arial"/>
          <w:i/>
          <w:iCs/>
          <w:sz w:val="24"/>
          <w:szCs w:val="24"/>
        </w:rPr>
        <w:t>sso esforço”</w:t>
      </w:r>
      <w:r w:rsidRPr="00C76EE2">
        <w:rPr>
          <w:rFonts w:ascii="Arial" w:hAnsi="Arial" w:cs="Arial"/>
          <w:sz w:val="24"/>
          <w:szCs w:val="24"/>
        </w:rPr>
        <w:t xml:space="preserve"> (MEMORIAL, 2022). Nas palavras</w:t>
      </w:r>
      <w:r w:rsidR="008B6239">
        <w:rPr>
          <w:rFonts w:ascii="Arial" w:hAnsi="Arial" w:cs="Arial"/>
          <w:sz w:val="24"/>
          <w:szCs w:val="24"/>
        </w:rPr>
        <w:t xml:space="preserve"> da </w:t>
      </w:r>
      <w:r w:rsidRPr="00C76EE2">
        <w:rPr>
          <w:rFonts w:ascii="Arial" w:hAnsi="Arial" w:cs="Arial"/>
          <w:sz w:val="24"/>
          <w:szCs w:val="24"/>
        </w:rPr>
        <w:t>professora Bela da escola Castelo de Cristal 2</w:t>
      </w:r>
      <w:r w:rsidR="008B6239">
        <w:rPr>
          <w:rFonts w:ascii="Arial" w:hAnsi="Arial" w:cs="Arial"/>
          <w:sz w:val="24"/>
          <w:szCs w:val="24"/>
        </w:rPr>
        <w:t xml:space="preserve">, </w:t>
      </w:r>
      <w:r w:rsidR="008B6239" w:rsidRPr="008B6239">
        <w:rPr>
          <w:rFonts w:ascii="Arial" w:hAnsi="Arial" w:cs="Arial"/>
          <w:i/>
          <w:iCs/>
          <w:sz w:val="24"/>
          <w:szCs w:val="24"/>
        </w:rPr>
        <w:t>“</w:t>
      </w:r>
      <w:r w:rsidRPr="008B6239">
        <w:rPr>
          <w:rFonts w:ascii="Arial" w:hAnsi="Arial" w:cs="Arial"/>
          <w:i/>
          <w:iCs/>
          <w:sz w:val="24"/>
          <w:szCs w:val="24"/>
        </w:rPr>
        <w:t>sempre amei a Educação Infantil, não</w:t>
      </w:r>
      <w:r w:rsidR="008B6239" w:rsidRPr="008B6239">
        <w:rPr>
          <w:rFonts w:ascii="Arial" w:hAnsi="Arial" w:cs="Arial"/>
          <w:i/>
          <w:iCs/>
          <w:sz w:val="24"/>
          <w:szCs w:val="24"/>
        </w:rPr>
        <w:t xml:space="preserve"> </w:t>
      </w:r>
      <w:r w:rsidRPr="008B6239">
        <w:rPr>
          <w:rFonts w:ascii="Arial" w:hAnsi="Arial" w:cs="Arial"/>
          <w:i/>
          <w:iCs/>
          <w:sz w:val="24"/>
          <w:szCs w:val="24"/>
        </w:rPr>
        <w:t>paramos é todo tempo olhando as crianças, orientando as atividades, organizando as</w:t>
      </w:r>
      <w:r w:rsidR="008B6239" w:rsidRPr="008B6239">
        <w:rPr>
          <w:rFonts w:ascii="Arial" w:hAnsi="Arial" w:cs="Arial"/>
          <w:i/>
          <w:iCs/>
          <w:sz w:val="24"/>
          <w:szCs w:val="24"/>
        </w:rPr>
        <w:t xml:space="preserve"> </w:t>
      </w:r>
      <w:r w:rsidRPr="008B6239">
        <w:rPr>
          <w:rFonts w:ascii="Arial" w:hAnsi="Arial" w:cs="Arial"/>
          <w:i/>
          <w:iCs/>
          <w:sz w:val="24"/>
          <w:szCs w:val="24"/>
        </w:rPr>
        <w:t>tarefas e acompanhando. Trabalhamos bastante e escola, os pais precisam vê nosso</w:t>
      </w:r>
      <w:r w:rsidR="008B6239" w:rsidRPr="008B6239">
        <w:rPr>
          <w:rFonts w:ascii="Arial" w:hAnsi="Arial" w:cs="Arial"/>
          <w:i/>
          <w:iCs/>
          <w:sz w:val="24"/>
          <w:szCs w:val="24"/>
        </w:rPr>
        <w:t xml:space="preserve"> </w:t>
      </w:r>
      <w:r w:rsidRPr="008B6239">
        <w:rPr>
          <w:rFonts w:ascii="Arial" w:hAnsi="Arial" w:cs="Arial"/>
          <w:i/>
          <w:iCs/>
          <w:sz w:val="24"/>
          <w:szCs w:val="24"/>
        </w:rPr>
        <w:t>esforço</w:t>
      </w:r>
      <w:r w:rsidR="008B6239" w:rsidRPr="008B6239">
        <w:rPr>
          <w:rFonts w:ascii="Arial" w:hAnsi="Arial" w:cs="Arial"/>
          <w:i/>
          <w:iCs/>
          <w:sz w:val="24"/>
          <w:szCs w:val="24"/>
        </w:rPr>
        <w:t>”</w:t>
      </w:r>
      <w:r w:rsidRPr="008B6239">
        <w:rPr>
          <w:rFonts w:ascii="Arial" w:hAnsi="Arial" w:cs="Arial"/>
          <w:i/>
          <w:iCs/>
          <w:sz w:val="24"/>
          <w:szCs w:val="24"/>
        </w:rPr>
        <w:t>.</w:t>
      </w:r>
      <w:r w:rsidR="008B6239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(MEMORIAL, 2022).</w:t>
      </w:r>
      <w:r w:rsidR="009B0B27">
        <w:rPr>
          <w:rFonts w:ascii="Arial" w:hAnsi="Arial" w:cs="Arial"/>
          <w:sz w:val="24"/>
          <w:szCs w:val="24"/>
        </w:rPr>
        <w:t xml:space="preserve"> </w:t>
      </w:r>
      <w:r w:rsidR="008B6239">
        <w:rPr>
          <w:rFonts w:ascii="Arial" w:hAnsi="Arial" w:cs="Arial"/>
          <w:sz w:val="24"/>
          <w:szCs w:val="24"/>
        </w:rPr>
        <w:t xml:space="preserve">As professoras apresentam em suas falas que o cotidiano é dinâmico e intenso, demonstrando que há situações existentes nas suas rotinas que precisam ser superadas. Vivenciando a realidade dessas duas professoras um dos desafios apresentados em seus memoriais é a </w:t>
      </w:r>
      <w:proofErr w:type="spellStart"/>
      <w:r w:rsidR="008B6239">
        <w:rPr>
          <w:rFonts w:ascii="Arial" w:hAnsi="Arial" w:cs="Arial"/>
          <w:sz w:val="24"/>
          <w:szCs w:val="24"/>
        </w:rPr>
        <w:t>rotine</w:t>
      </w:r>
      <w:r w:rsidR="002C47B5">
        <w:rPr>
          <w:rFonts w:ascii="Arial" w:hAnsi="Arial" w:cs="Arial"/>
          <w:sz w:val="24"/>
          <w:szCs w:val="24"/>
        </w:rPr>
        <w:t>ir</w:t>
      </w:r>
      <w:r w:rsidR="008B6239">
        <w:rPr>
          <w:rFonts w:ascii="Arial" w:hAnsi="Arial" w:cs="Arial"/>
          <w:sz w:val="24"/>
          <w:szCs w:val="24"/>
        </w:rPr>
        <w:t>iz</w:t>
      </w:r>
      <w:r w:rsidR="002C47B5">
        <w:rPr>
          <w:rFonts w:ascii="Arial" w:hAnsi="Arial" w:cs="Arial"/>
          <w:sz w:val="24"/>
          <w:szCs w:val="24"/>
        </w:rPr>
        <w:t>ação</w:t>
      </w:r>
      <w:proofErr w:type="spellEnd"/>
      <w:r w:rsidR="002C47B5">
        <w:rPr>
          <w:rFonts w:ascii="Arial" w:hAnsi="Arial" w:cs="Arial"/>
          <w:sz w:val="24"/>
          <w:szCs w:val="24"/>
        </w:rPr>
        <w:t xml:space="preserve"> das atividades e a pressão em cumprir com as metas determinantes do sistema.</w:t>
      </w:r>
      <w:r w:rsidR="00A75BE4">
        <w:rPr>
          <w:rFonts w:ascii="Arial" w:hAnsi="Arial" w:cs="Arial"/>
          <w:sz w:val="24"/>
          <w:szCs w:val="24"/>
        </w:rPr>
        <w:t xml:space="preserve"> Neste cenário a ideia das interações e brincadeiras ficam secundarizadas e subalternizadas no processo.</w:t>
      </w:r>
    </w:p>
    <w:p w14:paraId="202ACC1C" w14:textId="78EAD556" w:rsidR="00C76EE2" w:rsidRPr="00C76EE2" w:rsidRDefault="00C76EE2" w:rsidP="00C5071C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76EE2">
        <w:rPr>
          <w:rFonts w:ascii="Arial" w:hAnsi="Arial" w:cs="Arial"/>
          <w:sz w:val="24"/>
          <w:szCs w:val="24"/>
        </w:rPr>
        <w:t>Podemos dizer que, as escolas de Educação Infantil não são espaços para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guardar ou depositar as crianças, mas para proporcionar a ela o direito a educação.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Dessa maneira, no relato da professora Bela, percebemos como ela se comporta na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sua sala de aula, mostrando como é essencial ser ativa e movimentar-se na sala para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acompanhar as crianças. Assim, a professora da Educação Infantil precisa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compreender as infâncias e respeitar a cultura infantil; planejar para atender as</w:t>
      </w:r>
      <w:r w:rsidR="0038174D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necessidades infantis; obter formação para atuar nessa etapa; e desenvolver a</w:t>
      </w:r>
      <w:r w:rsidR="0038174D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sensibilidade para cuidar e educar das crianças.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Conforme Oliveira (2008, p. 24) “a formação docente requer, hoje, muita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ousadia e criatividade. Tal formação deve considerar que a diversidade está presente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na creche e pré-escolas [...]”, quando a autora cita a palavra “diversidade”, ela está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se referindo a faixa etária dos alunos, ao número de horas semanais, aos objetivos e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programações de atividades que estão inseridas no cotidiano da Educação Infantil.</w:t>
      </w:r>
    </w:p>
    <w:p w14:paraId="664754C1" w14:textId="12014238" w:rsidR="00D627DC" w:rsidRPr="00C76EE2" w:rsidRDefault="00C76EE2" w:rsidP="00C5071C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76EE2">
        <w:rPr>
          <w:rFonts w:ascii="Arial" w:hAnsi="Arial" w:cs="Arial"/>
          <w:sz w:val="24"/>
          <w:szCs w:val="24"/>
        </w:rPr>
        <w:t>Observamos que, as professoras da Educação Infantil estão em constante movimento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com seus alunos para organizar a rotina e tentar cumprir com os objetivos do dia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traçados em seus planejamentos.</w:t>
      </w:r>
      <w:r w:rsidR="00A75BE4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 xml:space="preserve">Dessa maneira, a Professora Rapunzel </w:t>
      </w:r>
      <w:r w:rsidR="00D627DC">
        <w:rPr>
          <w:rFonts w:ascii="Arial" w:hAnsi="Arial" w:cs="Arial"/>
          <w:sz w:val="24"/>
          <w:szCs w:val="24"/>
        </w:rPr>
        <w:t>narrou em seu memorial a necessidade de ter tempo para brincar com seus alunos de maneira que possa fazer com as crianças possam socializar experiências sem estar mecanizadas com a intensão de aprender números e letras e a docente Bela relata em seus escritos a importância da interatividade, coletividade que somente a ação íntima do brincar pode proporcionar. Nas ideias de Machado (2002), a criança se desenvolverá por meio das interações com os outros indivíduos, sendo alimentada pelo adulto em seu processo educacional.</w:t>
      </w:r>
    </w:p>
    <w:p w14:paraId="7BB68541" w14:textId="29E4A254" w:rsidR="00BB2DE3" w:rsidRDefault="00C76EE2" w:rsidP="00C5071C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76EE2">
        <w:rPr>
          <w:rFonts w:ascii="Arial" w:hAnsi="Arial" w:cs="Arial"/>
          <w:sz w:val="24"/>
          <w:szCs w:val="24"/>
        </w:rPr>
        <w:t>O cotidiano modifica-se em conformidade com as ações realizadas pelos atores</w:t>
      </w:r>
      <w:r w:rsidR="00D627DC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sociais. Nesse cenário as crianças de quatro anos, interagem, brincam, obtém a</w:t>
      </w:r>
      <w:r w:rsidR="00D627DC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necessidade de conversar e transitar no espaço da sala de aula para se comunicar.</w:t>
      </w:r>
      <w:r w:rsidR="00D627DC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Observamos</w:t>
      </w:r>
      <w:r w:rsidR="00D627DC">
        <w:rPr>
          <w:rFonts w:ascii="Arial" w:hAnsi="Arial" w:cs="Arial"/>
          <w:sz w:val="24"/>
          <w:szCs w:val="24"/>
        </w:rPr>
        <w:t>, por meio do memorial das docentes,</w:t>
      </w:r>
      <w:r w:rsidR="00BB2DE3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uma rotina excessiva, limitando a ação do brincar e</w:t>
      </w:r>
      <w:r w:rsidR="00BB2DE3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mostrando uma rotina cansativa para ela e para as crianças, ou seja, uma rotina</w:t>
      </w:r>
      <w:r w:rsidR="00BB2DE3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 xml:space="preserve">movida na execução e correção de tarefas. </w:t>
      </w:r>
      <w:proofErr w:type="spellStart"/>
      <w:r w:rsidRPr="00C76EE2">
        <w:rPr>
          <w:rFonts w:ascii="Arial" w:hAnsi="Arial" w:cs="Arial"/>
          <w:sz w:val="24"/>
          <w:szCs w:val="24"/>
        </w:rPr>
        <w:t>Angotti</w:t>
      </w:r>
      <w:proofErr w:type="spellEnd"/>
      <w:r w:rsidRPr="00C76EE2">
        <w:rPr>
          <w:rFonts w:ascii="Arial" w:hAnsi="Arial" w:cs="Arial"/>
          <w:sz w:val="24"/>
          <w:szCs w:val="24"/>
        </w:rPr>
        <w:t xml:space="preserve"> (20</w:t>
      </w:r>
      <w:r w:rsidR="0093500F">
        <w:rPr>
          <w:rFonts w:ascii="Arial" w:hAnsi="Arial" w:cs="Arial"/>
          <w:sz w:val="24"/>
          <w:szCs w:val="24"/>
        </w:rPr>
        <w:t>06</w:t>
      </w:r>
      <w:r w:rsidRPr="00C76EE2">
        <w:rPr>
          <w:rFonts w:ascii="Arial" w:hAnsi="Arial" w:cs="Arial"/>
          <w:sz w:val="24"/>
          <w:szCs w:val="24"/>
        </w:rPr>
        <w:t>) expõem que as crianças</w:t>
      </w:r>
      <w:r w:rsidR="00BB2DE3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dentro das instituições pré-escolares podem ser submetidas ao excesso de</w:t>
      </w:r>
      <w:r w:rsidR="00BB2DE3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formalização.</w:t>
      </w:r>
    </w:p>
    <w:p w14:paraId="2CF11ABD" w14:textId="19776316" w:rsidR="00BB2DE3" w:rsidRDefault="00C76EE2" w:rsidP="00C5071C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76EE2">
        <w:rPr>
          <w:rFonts w:ascii="Arial" w:hAnsi="Arial" w:cs="Arial"/>
          <w:sz w:val="24"/>
          <w:szCs w:val="24"/>
        </w:rPr>
        <w:t>Oliveira (2008, p. 48) diz que “um grande risco de uma proposta pedagógica</w:t>
      </w:r>
      <w:r w:rsidR="00BB2DE3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para Educação infantil é o de institucionalizar a infância, regulá-la em excesso”. A</w:t>
      </w:r>
      <w:r w:rsidR="00BB2DE3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professora Rapunzel é impulsionada simbolicamente pelo poder institucional a</w:t>
      </w:r>
      <w:r w:rsidR="00BB2DE3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controlar os seus alunos e evitar a indisciplina na sua sala de aula, pois os alunos</w:t>
      </w:r>
      <w:r w:rsidR="00BB2DE3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sentados e silenciados, nesse cenário, podem ser considerados como crianças</w:t>
      </w:r>
      <w:r w:rsidR="00BB2DE3">
        <w:rPr>
          <w:rFonts w:ascii="Arial" w:hAnsi="Arial" w:cs="Arial"/>
          <w:sz w:val="24"/>
          <w:szCs w:val="24"/>
        </w:rPr>
        <w:t xml:space="preserve"> </w:t>
      </w:r>
      <w:r w:rsidRPr="00C76EE2">
        <w:rPr>
          <w:rFonts w:ascii="Arial" w:hAnsi="Arial" w:cs="Arial"/>
          <w:sz w:val="24"/>
          <w:szCs w:val="24"/>
        </w:rPr>
        <w:t>comportadas que compreendem as regras e os acordos estabelecidos na sala de aula.</w:t>
      </w:r>
    </w:p>
    <w:p w14:paraId="69C2CF85" w14:textId="6956898A" w:rsidR="00C76EE2" w:rsidRPr="00C76EE2" w:rsidRDefault="00BB2DE3" w:rsidP="00C5071C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 situação da professora Bela, a creche que ela trabalha tem espaços para o brincar</w:t>
      </w:r>
      <w:r w:rsidR="00FB5637">
        <w:rPr>
          <w:rFonts w:ascii="Arial" w:hAnsi="Arial" w:cs="Arial"/>
          <w:sz w:val="24"/>
          <w:szCs w:val="24"/>
        </w:rPr>
        <w:t xml:space="preserve"> </w:t>
      </w:r>
      <w:r w:rsidR="00E35584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brinquedoteca), tem brinquedos, jogos, tem propostas lúdicas no planejamento e uma organização na estrutura da instituição que pode conduzir as professoras da escola a pensar em atividades e jogos. Porém, a sistematização das atividades e o controle do corpo infantil torna-se presente no processo de aprendizagem</w:t>
      </w:r>
      <w:r w:rsidR="00B17374">
        <w:rPr>
          <w:rFonts w:ascii="Arial" w:hAnsi="Arial" w:cs="Arial"/>
          <w:sz w:val="24"/>
          <w:szCs w:val="24"/>
        </w:rPr>
        <w:t xml:space="preserve">, sendo a ação do brincar vista como aquela que desiquilibra o estado de tranquilidade da sala de aula, o brincar traz uma ideia de </w:t>
      </w:r>
      <w:r w:rsidR="00B17374" w:rsidRPr="00E35584">
        <w:rPr>
          <w:rFonts w:ascii="Arial" w:hAnsi="Arial" w:cs="Arial"/>
          <w:sz w:val="24"/>
          <w:szCs w:val="24"/>
        </w:rPr>
        <w:t xml:space="preserve">“bagunça”. </w:t>
      </w:r>
    </w:p>
    <w:p w14:paraId="2D5EA01C" w14:textId="24497EDE" w:rsidR="005D6319" w:rsidRDefault="00BE298B" w:rsidP="00BE298B">
      <w:pPr>
        <w:spacing w:before="120" w:after="120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8C6620">
        <w:rPr>
          <w:rFonts w:ascii="Arial" w:eastAsia="Calibri" w:hAnsi="Arial" w:cs="Arial"/>
          <w:b/>
          <w:sz w:val="24"/>
          <w:szCs w:val="24"/>
          <w:lang w:eastAsia="pt-BR"/>
        </w:rPr>
        <w:t xml:space="preserve">CONSIDERAÇÕES </w:t>
      </w:r>
    </w:p>
    <w:p w14:paraId="40FA8CD8" w14:textId="40FB34A0" w:rsidR="00177BAC" w:rsidRPr="00E35584" w:rsidRDefault="00E35584" w:rsidP="00C5071C">
      <w:pPr>
        <w:spacing w:before="120" w:after="120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pt-BR"/>
        </w:rPr>
      </w:pPr>
      <w:r>
        <w:rPr>
          <w:rFonts w:ascii="Arial" w:eastAsia="Calibri" w:hAnsi="Arial" w:cs="Arial"/>
          <w:bCs/>
          <w:sz w:val="24"/>
          <w:szCs w:val="24"/>
          <w:lang w:eastAsia="pt-BR"/>
        </w:rPr>
        <w:t>Dentre as narrações expostas nos memorias das docentes</w:t>
      </w:r>
      <w:r w:rsidR="00177BAC">
        <w:rPr>
          <w:rFonts w:ascii="Arial" w:eastAsia="Calibri" w:hAnsi="Arial" w:cs="Arial"/>
          <w:bCs/>
          <w:sz w:val="24"/>
          <w:szCs w:val="24"/>
          <w:lang w:eastAsia="pt-BR"/>
        </w:rPr>
        <w:t xml:space="preserve">, </w:t>
      </w:r>
      <w:r>
        <w:rPr>
          <w:rFonts w:ascii="Arial" w:eastAsia="Calibri" w:hAnsi="Arial" w:cs="Arial"/>
          <w:bCs/>
          <w:sz w:val="24"/>
          <w:szCs w:val="24"/>
          <w:lang w:eastAsia="pt-BR"/>
        </w:rPr>
        <w:t xml:space="preserve">compreendemos que </w:t>
      </w:r>
      <w:r w:rsidR="00177BAC">
        <w:rPr>
          <w:rFonts w:ascii="Arial" w:eastAsia="Calibri" w:hAnsi="Arial" w:cs="Arial"/>
          <w:bCs/>
          <w:sz w:val="24"/>
          <w:szCs w:val="24"/>
          <w:lang w:eastAsia="pt-BR"/>
        </w:rPr>
        <w:t>elas se esforçam para desenvolver brincadeiras de roda e outras direcionadas aos campos de experiência na Educação Infantil (intencionalidade curricular), porém a rotina excessiva de atividades; o disciplinamento dos corpos infantis; e a ideia de limitar as práticas lúdicas no cotidiano da sala de aula para atender os objetivos direcionados a essa etapa da educação são pertinentes. A professora Rapunzel vive uma realidade diferente da professora Bela, mas as duas se assemelham quando o assunto são os desafios na Educação Infantil e um deles é a inclusão do brincar associado ao objetivo da</w:t>
      </w:r>
      <w:r w:rsidR="009B0B27">
        <w:rPr>
          <w:rFonts w:ascii="Arial" w:eastAsia="Calibri" w:hAnsi="Arial" w:cs="Arial"/>
          <w:bCs/>
          <w:sz w:val="24"/>
          <w:szCs w:val="24"/>
          <w:lang w:eastAsia="pt-BR"/>
        </w:rPr>
        <w:t xml:space="preserve">: </w:t>
      </w:r>
      <w:r w:rsidR="00177BAC">
        <w:rPr>
          <w:rFonts w:ascii="Arial" w:eastAsia="Calibri" w:hAnsi="Arial" w:cs="Arial"/>
          <w:bCs/>
          <w:sz w:val="24"/>
          <w:szCs w:val="24"/>
          <w:lang w:eastAsia="pt-BR"/>
        </w:rPr>
        <w:t>socialização</w:t>
      </w:r>
      <w:r w:rsidR="009B0B27">
        <w:rPr>
          <w:rFonts w:ascii="Arial" w:eastAsia="Calibri" w:hAnsi="Arial" w:cs="Arial"/>
          <w:bCs/>
          <w:sz w:val="24"/>
          <w:szCs w:val="24"/>
          <w:lang w:eastAsia="pt-BR"/>
        </w:rPr>
        <w:t xml:space="preserve">, construção da afetividade, coletividade, compreensão de regras, ideia de partilha e outras vivências que possam ser desenvolvidas.  </w:t>
      </w:r>
    </w:p>
    <w:p w14:paraId="44EAFD31" w14:textId="19355084" w:rsidR="00BE298B" w:rsidRPr="008C6620" w:rsidRDefault="00BE298B" w:rsidP="00BE298B">
      <w:pPr>
        <w:spacing w:before="120" w:after="120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8C6620">
        <w:rPr>
          <w:rFonts w:ascii="Arial" w:eastAsia="Calibri" w:hAnsi="Arial" w:cs="Arial"/>
          <w:b/>
          <w:bCs/>
          <w:sz w:val="24"/>
          <w:szCs w:val="24"/>
        </w:rPr>
        <w:t>Palavras-chave:</w:t>
      </w:r>
      <w:r w:rsidRPr="008C6620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770607">
        <w:rPr>
          <w:rFonts w:ascii="Arial" w:eastAsia="Calibri" w:hAnsi="Arial" w:cs="Arial"/>
          <w:bCs/>
          <w:sz w:val="24"/>
          <w:szCs w:val="24"/>
        </w:rPr>
        <w:t xml:space="preserve">Educação Infantil. Interações e brincadeiras. </w:t>
      </w:r>
      <w:r w:rsidR="00301087">
        <w:rPr>
          <w:rFonts w:ascii="Arial" w:eastAsia="Calibri" w:hAnsi="Arial" w:cs="Arial"/>
          <w:bCs/>
          <w:sz w:val="24"/>
          <w:szCs w:val="24"/>
        </w:rPr>
        <w:t>Prática docente</w:t>
      </w:r>
      <w:r w:rsidRPr="008C6620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060014B0" w14:textId="77777777" w:rsidR="00BE298B" w:rsidRPr="008C6620" w:rsidRDefault="00BE298B" w:rsidP="00BE298B">
      <w:pPr>
        <w:spacing w:before="120" w:after="120" w:line="240" w:lineRule="auto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8C6620">
        <w:rPr>
          <w:rFonts w:ascii="Arial" w:eastAsia="Calibri" w:hAnsi="Arial" w:cs="Arial"/>
          <w:b/>
          <w:sz w:val="24"/>
          <w:szCs w:val="24"/>
          <w:lang w:eastAsia="pt-BR"/>
        </w:rPr>
        <w:t>REFERÊNCIAS</w:t>
      </w:r>
    </w:p>
    <w:p w14:paraId="6695A0B3" w14:textId="77777777" w:rsidR="00FA15B0" w:rsidRDefault="00FA15B0" w:rsidP="003817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74D">
        <w:rPr>
          <w:rFonts w:ascii="Arial" w:hAnsi="Arial" w:cs="Arial"/>
          <w:sz w:val="24"/>
          <w:szCs w:val="24"/>
        </w:rPr>
        <w:t xml:space="preserve">ANGOTTI, M. (org.). </w:t>
      </w:r>
      <w:r w:rsidRPr="0038174D">
        <w:rPr>
          <w:rFonts w:ascii="Arial" w:hAnsi="Arial" w:cs="Arial"/>
          <w:b/>
          <w:bCs/>
          <w:sz w:val="24"/>
          <w:szCs w:val="24"/>
        </w:rPr>
        <w:t>Educação infantil</w:t>
      </w:r>
      <w:r w:rsidRPr="0038174D">
        <w:rPr>
          <w:rFonts w:ascii="Arial" w:hAnsi="Arial" w:cs="Arial"/>
          <w:sz w:val="24"/>
          <w:szCs w:val="24"/>
        </w:rPr>
        <w:t xml:space="preserve">: para quê, para quem e por quê? Campinas: Alínea, 2006. </w:t>
      </w:r>
    </w:p>
    <w:p w14:paraId="1542D94F" w14:textId="77777777" w:rsidR="00FA15B0" w:rsidRPr="0038174D" w:rsidRDefault="00FA15B0" w:rsidP="003817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74D">
        <w:rPr>
          <w:rFonts w:ascii="Arial" w:hAnsi="Arial" w:cs="Arial"/>
          <w:sz w:val="24"/>
          <w:szCs w:val="24"/>
        </w:rPr>
        <w:t xml:space="preserve">BENJAMIN, Walter. O Narrador. In: _____ </w:t>
      </w:r>
      <w:r w:rsidRPr="0038174D">
        <w:rPr>
          <w:rFonts w:ascii="Arial" w:hAnsi="Arial" w:cs="Arial"/>
          <w:b/>
          <w:bCs/>
          <w:sz w:val="24"/>
          <w:szCs w:val="24"/>
        </w:rPr>
        <w:t>Magia e Técnica, Arte e Política</w:t>
      </w:r>
      <w:r w:rsidRPr="0038174D">
        <w:rPr>
          <w:rFonts w:ascii="Arial" w:hAnsi="Arial" w:cs="Arial"/>
          <w:sz w:val="24"/>
          <w:szCs w:val="24"/>
        </w:rPr>
        <w:t xml:space="preserve"> - ensaios sobre literatura e história da cultura. Obras escolhidas, volume I, 2ª edição, São Paulo: Editora Brasiliense, 1994.</w:t>
      </w:r>
    </w:p>
    <w:p w14:paraId="40975CDA" w14:textId="77777777" w:rsidR="00FA15B0" w:rsidRPr="0038174D" w:rsidRDefault="00FA15B0" w:rsidP="003817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74D">
        <w:rPr>
          <w:rFonts w:ascii="Arial" w:hAnsi="Arial" w:cs="Arial"/>
          <w:sz w:val="24"/>
          <w:szCs w:val="24"/>
        </w:rPr>
        <w:t xml:space="preserve">BOURDIEU, P. </w:t>
      </w:r>
      <w:r w:rsidRPr="0038174D">
        <w:rPr>
          <w:rFonts w:ascii="Arial" w:hAnsi="Arial" w:cs="Arial"/>
          <w:b/>
          <w:bCs/>
          <w:sz w:val="24"/>
          <w:szCs w:val="24"/>
        </w:rPr>
        <w:t>O poder simbólico</w:t>
      </w:r>
      <w:r w:rsidRPr="0038174D">
        <w:rPr>
          <w:rFonts w:ascii="Arial" w:hAnsi="Arial" w:cs="Arial"/>
          <w:sz w:val="24"/>
          <w:szCs w:val="24"/>
        </w:rPr>
        <w:t>. Rio de Janeiro: Bertrand Brasil, 1989.</w:t>
      </w:r>
    </w:p>
    <w:p w14:paraId="09D1F708" w14:textId="77777777" w:rsidR="00FA15B0" w:rsidRPr="0038174D" w:rsidRDefault="00FA15B0" w:rsidP="003817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74D">
        <w:rPr>
          <w:rFonts w:ascii="Arial" w:hAnsi="Arial" w:cs="Arial"/>
          <w:sz w:val="24"/>
          <w:szCs w:val="24"/>
        </w:rPr>
        <w:t xml:space="preserve">COULON, Alain. </w:t>
      </w:r>
      <w:r w:rsidRPr="0038174D">
        <w:rPr>
          <w:rFonts w:ascii="Arial" w:hAnsi="Arial" w:cs="Arial"/>
          <w:b/>
          <w:bCs/>
          <w:sz w:val="24"/>
          <w:szCs w:val="24"/>
        </w:rPr>
        <w:t>A etnometodologia</w:t>
      </w:r>
      <w:r w:rsidRPr="0038174D">
        <w:rPr>
          <w:rFonts w:ascii="Arial" w:hAnsi="Arial" w:cs="Arial"/>
          <w:sz w:val="24"/>
          <w:szCs w:val="24"/>
        </w:rPr>
        <w:t xml:space="preserve">. Petrópolis: Vozes, 1995. </w:t>
      </w:r>
    </w:p>
    <w:p w14:paraId="56FEAD98" w14:textId="77777777" w:rsidR="00FA15B0" w:rsidRDefault="00FA15B0" w:rsidP="003817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74D">
        <w:rPr>
          <w:rFonts w:ascii="Arial" w:hAnsi="Arial" w:cs="Arial"/>
          <w:sz w:val="24"/>
          <w:szCs w:val="24"/>
        </w:rPr>
        <w:t xml:space="preserve">FRIEDMANN, A. </w:t>
      </w:r>
      <w:r w:rsidRPr="0038174D">
        <w:rPr>
          <w:rFonts w:ascii="Arial" w:hAnsi="Arial" w:cs="Arial"/>
          <w:b/>
          <w:bCs/>
          <w:sz w:val="24"/>
          <w:szCs w:val="24"/>
        </w:rPr>
        <w:t>O direito de brincar</w:t>
      </w:r>
      <w:r w:rsidRPr="0038174D">
        <w:rPr>
          <w:rFonts w:ascii="Arial" w:hAnsi="Arial" w:cs="Arial"/>
          <w:sz w:val="24"/>
          <w:szCs w:val="24"/>
        </w:rPr>
        <w:t xml:space="preserve">: a brinquedoteca. 4 ed. São Paulo: Abrinq, 1996. </w:t>
      </w:r>
    </w:p>
    <w:p w14:paraId="03568933" w14:textId="77777777" w:rsidR="00FA15B0" w:rsidRPr="0038174D" w:rsidRDefault="00FA15B0" w:rsidP="003817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74D">
        <w:rPr>
          <w:rFonts w:ascii="Arial" w:hAnsi="Arial" w:cs="Arial"/>
          <w:sz w:val="24"/>
          <w:szCs w:val="24"/>
        </w:rPr>
        <w:t xml:space="preserve">MACHADO, M. L. A. </w:t>
      </w:r>
      <w:r w:rsidRPr="0038174D">
        <w:rPr>
          <w:rFonts w:ascii="Arial" w:hAnsi="Arial" w:cs="Arial"/>
          <w:b/>
          <w:bCs/>
          <w:sz w:val="24"/>
          <w:szCs w:val="24"/>
        </w:rPr>
        <w:t>Encontros e desencontros em educação infantil</w:t>
      </w:r>
      <w:r w:rsidRPr="0038174D">
        <w:rPr>
          <w:rFonts w:ascii="Arial" w:hAnsi="Arial" w:cs="Arial"/>
          <w:sz w:val="24"/>
          <w:szCs w:val="24"/>
        </w:rPr>
        <w:t>. São Paulo: Cortez, 2002.</w:t>
      </w:r>
    </w:p>
    <w:p w14:paraId="29DA0900" w14:textId="77777777" w:rsidR="00FA15B0" w:rsidRPr="0038174D" w:rsidRDefault="00FA15B0" w:rsidP="003817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74D">
        <w:rPr>
          <w:rFonts w:ascii="Arial" w:hAnsi="Arial" w:cs="Arial"/>
          <w:sz w:val="24"/>
          <w:szCs w:val="24"/>
        </w:rPr>
        <w:t xml:space="preserve">OLIVEIRA, </w:t>
      </w:r>
      <w:proofErr w:type="spellStart"/>
      <w:r w:rsidRPr="0038174D">
        <w:rPr>
          <w:rFonts w:ascii="Arial" w:hAnsi="Arial" w:cs="Arial"/>
          <w:sz w:val="24"/>
          <w:szCs w:val="24"/>
        </w:rPr>
        <w:t>Zilma</w:t>
      </w:r>
      <w:proofErr w:type="spellEnd"/>
      <w:r w:rsidRPr="0038174D">
        <w:rPr>
          <w:rFonts w:ascii="Arial" w:hAnsi="Arial" w:cs="Arial"/>
          <w:sz w:val="24"/>
          <w:szCs w:val="24"/>
        </w:rPr>
        <w:t xml:space="preserve"> Ramos de. </w:t>
      </w:r>
      <w:r w:rsidRPr="0038174D">
        <w:rPr>
          <w:rFonts w:ascii="Arial" w:hAnsi="Arial" w:cs="Arial"/>
          <w:b/>
          <w:bCs/>
          <w:sz w:val="24"/>
          <w:szCs w:val="24"/>
        </w:rPr>
        <w:t>Educação Infantil</w:t>
      </w:r>
      <w:r w:rsidRPr="0038174D">
        <w:rPr>
          <w:rFonts w:ascii="Arial" w:hAnsi="Arial" w:cs="Arial"/>
          <w:sz w:val="24"/>
          <w:szCs w:val="24"/>
        </w:rPr>
        <w:t>: fundamentos e métodos. 4 ed. São Paulo: Cortez, 2008.</w:t>
      </w:r>
    </w:p>
    <w:p w14:paraId="2C980391" w14:textId="77777777" w:rsidR="00FA15B0" w:rsidRPr="0038174D" w:rsidRDefault="00FA15B0" w:rsidP="0038174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74D">
        <w:rPr>
          <w:rFonts w:ascii="Arial" w:hAnsi="Arial" w:cs="Arial"/>
          <w:sz w:val="24"/>
          <w:szCs w:val="24"/>
        </w:rPr>
        <w:t xml:space="preserve">PASSEGGI, M. C. Mediação biográfica: figuras antropológicas do narrador e do formador. In: PASSEGGI, M. C; BARBOSA, T. M. (Org.). </w:t>
      </w:r>
      <w:r w:rsidRPr="0038174D">
        <w:rPr>
          <w:rFonts w:ascii="Arial" w:hAnsi="Arial" w:cs="Arial"/>
          <w:b/>
          <w:bCs/>
          <w:sz w:val="24"/>
          <w:szCs w:val="24"/>
        </w:rPr>
        <w:t>Memórias, memoriais</w:t>
      </w:r>
      <w:r w:rsidRPr="0038174D">
        <w:rPr>
          <w:rFonts w:ascii="Arial" w:hAnsi="Arial" w:cs="Arial"/>
          <w:sz w:val="24"/>
          <w:szCs w:val="24"/>
        </w:rPr>
        <w:t>: pesquisa e formação docente. Natal: EDUFRN; São Paulo: Paulus, 2008.</w:t>
      </w:r>
    </w:p>
    <w:sectPr w:rsidR="00FA15B0" w:rsidRPr="0038174D" w:rsidSect="008372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D3409" w14:textId="77777777" w:rsidR="000D2C21" w:rsidRDefault="000D2C21" w:rsidP="00B555C2">
      <w:pPr>
        <w:spacing w:after="0" w:line="240" w:lineRule="auto"/>
      </w:pPr>
      <w:r>
        <w:separator/>
      </w:r>
    </w:p>
  </w:endnote>
  <w:endnote w:type="continuationSeparator" w:id="0">
    <w:p w14:paraId="36BB376B" w14:textId="77777777" w:rsidR="000D2C21" w:rsidRDefault="000D2C21" w:rsidP="00B55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410F" w14:textId="77777777" w:rsidR="00F319B5" w:rsidRDefault="00F319B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1759" w14:textId="77777777" w:rsidR="00F319B5" w:rsidRDefault="00F319B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EE14D" w14:textId="77777777" w:rsidR="00F319B5" w:rsidRDefault="00F319B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C783F" w14:textId="77777777" w:rsidR="000D2C21" w:rsidRDefault="000D2C21" w:rsidP="00B555C2">
      <w:pPr>
        <w:spacing w:after="0" w:line="240" w:lineRule="auto"/>
      </w:pPr>
      <w:r>
        <w:separator/>
      </w:r>
    </w:p>
  </w:footnote>
  <w:footnote w:type="continuationSeparator" w:id="0">
    <w:p w14:paraId="29BE7737" w14:textId="77777777" w:rsidR="000D2C21" w:rsidRDefault="000D2C21" w:rsidP="00B55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BF498" w14:textId="08FA79F6" w:rsidR="00F319B5" w:rsidRDefault="000D2C21">
    <w:pPr>
      <w:pStyle w:val="Cabealho"/>
    </w:pPr>
    <w:r>
      <w:rPr>
        <w:noProof/>
        <w14:ligatures w14:val="standardContextual"/>
      </w:rPr>
      <w:pict w14:anchorId="0C2599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969" o:spid="_x0000_s1038" type="#_x0000_t75" style="position:absolute;margin-left:0;margin-top:0;width:607.3pt;height:858.95pt;z-index:-251657216;mso-position-horizontal:center;mso-position-horizontal-relative:margin;mso-position-vertical:center;mso-position-vertical-relative:margin" o:allowincell="f">
          <v:imagedata r:id="rId1" o:title="Moderno post do instagram de anúncio de evento (1280 × 575 px) (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FAAF8" w14:textId="196C6009" w:rsidR="00F319B5" w:rsidRDefault="000D2C21">
    <w:pPr>
      <w:pStyle w:val="Cabealho"/>
    </w:pPr>
    <w:r>
      <w:rPr>
        <w:noProof/>
        <w14:ligatures w14:val="standardContextual"/>
      </w:rPr>
      <w:pict w14:anchorId="6DACFF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970" o:spid="_x0000_s1039" type="#_x0000_t75" style="position:absolute;margin-left:0;margin-top:0;width:607.3pt;height:858.95pt;z-index:-251656192;mso-position-horizontal:center;mso-position-horizontal-relative:margin;mso-position-vertical:center;mso-position-vertical-relative:margin" o:allowincell="f">
          <v:imagedata r:id="rId1" o:title="Moderno post do instagram de anúncio de evento (1280 × 575 px) (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1A136" w14:textId="327287C0" w:rsidR="00F319B5" w:rsidRDefault="000D2C21">
    <w:pPr>
      <w:pStyle w:val="Cabealho"/>
    </w:pPr>
    <w:r>
      <w:rPr>
        <w:noProof/>
        <w14:ligatures w14:val="standardContextual"/>
      </w:rPr>
      <w:pict w14:anchorId="6ECEA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968" o:spid="_x0000_s1037" type="#_x0000_t75" style="position:absolute;margin-left:0;margin-top:0;width:607.3pt;height:858.95pt;z-index:-251658240;mso-position-horizontal:center;mso-position-horizontal-relative:margin;mso-position-vertical:center;mso-position-vertical-relative:margin" o:allowincell="f">
          <v:imagedata r:id="rId1" o:title="Moderno post do instagram de anúncio de evento (1280 × 575 px) (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B5D3E"/>
    <w:multiLevelType w:val="hybridMultilevel"/>
    <w:tmpl w:val="CB726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507705"/>
    <w:multiLevelType w:val="hybridMultilevel"/>
    <w:tmpl w:val="91F637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717666">
    <w:abstractNumId w:val="1"/>
  </w:num>
  <w:num w:numId="2" w16cid:durableId="1656302998">
    <w:abstractNumId w:val="1"/>
  </w:num>
  <w:num w:numId="3" w16cid:durableId="1745224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98B"/>
    <w:rsid w:val="00001A6A"/>
    <w:rsid w:val="00061B31"/>
    <w:rsid w:val="000A04C7"/>
    <w:rsid w:val="000C11E5"/>
    <w:rsid w:val="000D2C21"/>
    <w:rsid w:val="00135548"/>
    <w:rsid w:val="001528E8"/>
    <w:rsid w:val="0015731C"/>
    <w:rsid w:val="00174A19"/>
    <w:rsid w:val="00177BAC"/>
    <w:rsid w:val="001D0F41"/>
    <w:rsid w:val="001E040B"/>
    <w:rsid w:val="001F25B9"/>
    <w:rsid w:val="002031CD"/>
    <w:rsid w:val="002234C4"/>
    <w:rsid w:val="002661D9"/>
    <w:rsid w:val="00284F58"/>
    <w:rsid w:val="002C47B5"/>
    <w:rsid w:val="00301087"/>
    <w:rsid w:val="00315C18"/>
    <w:rsid w:val="00323BA5"/>
    <w:rsid w:val="00350214"/>
    <w:rsid w:val="0037592C"/>
    <w:rsid w:val="0038174D"/>
    <w:rsid w:val="004A5615"/>
    <w:rsid w:val="005D6319"/>
    <w:rsid w:val="0063100F"/>
    <w:rsid w:val="00634049"/>
    <w:rsid w:val="00770607"/>
    <w:rsid w:val="007A51C0"/>
    <w:rsid w:val="007C5EE8"/>
    <w:rsid w:val="00815614"/>
    <w:rsid w:val="008372CA"/>
    <w:rsid w:val="00846179"/>
    <w:rsid w:val="00857CC5"/>
    <w:rsid w:val="00877C0B"/>
    <w:rsid w:val="008B6239"/>
    <w:rsid w:val="009125D3"/>
    <w:rsid w:val="0093500F"/>
    <w:rsid w:val="009B0B27"/>
    <w:rsid w:val="009E1EE8"/>
    <w:rsid w:val="00A04E5B"/>
    <w:rsid w:val="00A53019"/>
    <w:rsid w:val="00A75BE4"/>
    <w:rsid w:val="00B17374"/>
    <w:rsid w:val="00B24133"/>
    <w:rsid w:val="00B555C2"/>
    <w:rsid w:val="00B90109"/>
    <w:rsid w:val="00BA0C24"/>
    <w:rsid w:val="00BB2DE3"/>
    <w:rsid w:val="00BE298B"/>
    <w:rsid w:val="00BF62D0"/>
    <w:rsid w:val="00C16702"/>
    <w:rsid w:val="00C43884"/>
    <w:rsid w:val="00C5071C"/>
    <w:rsid w:val="00C76EE2"/>
    <w:rsid w:val="00D07238"/>
    <w:rsid w:val="00D627DC"/>
    <w:rsid w:val="00DD33CC"/>
    <w:rsid w:val="00E07006"/>
    <w:rsid w:val="00E35584"/>
    <w:rsid w:val="00E46CD4"/>
    <w:rsid w:val="00E55D2B"/>
    <w:rsid w:val="00E950F6"/>
    <w:rsid w:val="00EC5C7D"/>
    <w:rsid w:val="00EC79C4"/>
    <w:rsid w:val="00F05B5E"/>
    <w:rsid w:val="00F319B5"/>
    <w:rsid w:val="00F31ED7"/>
    <w:rsid w:val="00F553BF"/>
    <w:rsid w:val="00FA15B0"/>
    <w:rsid w:val="00FB5637"/>
    <w:rsid w:val="00FC09AC"/>
    <w:rsid w:val="00FE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C4E59"/>
  <w15:chartTrackingRefBased/>
  <w15:docId w15:val="{E2B88030-7382-4680-AF0D-DCD009E82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98B"/>
    <w:pPr>
      <w:spacing w:after="200" w:line="276" w:lineRule="auto"/>
    </w:pPr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29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298B"/>
    <w:rPr>
      <w:kern w:val="0"/>
      <w14:ligatures w14:val="none"/>
    </w:rPr>
  </w:style>
  <w:style w:type="paragraph" w:styleId="PargrafodaLista">
    <w:name w:val="List Paragraph"/>
    <w:basedOn w:val="Normal"/>
    <w:uiPriority w:val="34"/>
    <w:qFormat/>
    <w:rsid w:val="00BE298B"/>
    <w:pPr>
      <w:ind w:left="720"/>
      <w:contextualSpacing/>
    </w:pPr>
  </w:style>
  <w:style w:type="character" w:customStyle="1" w:styleId="normaltextrun">
    <w:name w:val="normaltextrun"/>
    <w:basedOn w:val="Fontepargpadro"/>
    <w:rsid w:val="00BE298B"/>
  </w:style>
  <w:style w:type="character" w:customStyle="1" w:styleId="eop">
    <w:name w:val="eop"/>
    <w:basedOn w:val="Fontepargpadro"/>
    <w:rsid w:val="00BE298B"/>
  </w:style>
  <w:style w:type="paragraph" w:styleId="Rodap">
    <w:name w:val="footer"/>
    <w:basedOn w:val="Normal"/>
    <w:link w:val="RodapChar"/>
    <w:uiPriority w:val="99"/>
    <w:unhideWhenUsed/>
    <w:rsid w:val="00B555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5C2"/>
    <w:rPr>
      <w:kern w:val="0"/>
      <w14:ligatures w14:val="none"/>
    </w:rPr>
  </w:style>
  <w:style w:type="character" w:styleId="Hyperlink">
    <w:name w:val="Hyperlink"/>
    <w:basedOn w:val="Fontepargpadro"/>
    <w:uiPriority w:val="99"/>
    <w:unhideWhenUsed/>
    <w:rsid w:val="00B9010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9010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7A51C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51C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51C0"/>
    <w:rPr>
      <w:kern w:val="0"/>
      <w:sz w:val="20"/>
      <w:szCs w:val="20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51C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51C0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2005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GEPEID UFMA</dc:creator>
  <cp:keywords/>
  <dc:description/>
  <cp:lastModifiedBy>dryelle</cp:lastModifiedBy>
  <cp:revision>4</cp:revision>
  <cp:lastPrinted>2023-09-30T20:24:00Z</cp:lastPrinted>
  <dcterms:created xsi:type="dcterms:W3CDTF">2023-10-10T00:28:00Z</dcterms:created>
  <dcterms:modified xsi:type="dcterms:W3CDTF">2023-10-10T00:39:00Z</dcterms:modified>
</cp:coreProperties>
</file>