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07CE" w14:textId="77777777" w:rsidR="002D7D40" w:rsidRPr="002555DD" w:rsidRDefault="002D7D40" w:rsidP="0094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A4B17" w14:textId="77777777" w:rsidR="002D7D40" w:rsidRPr="00D54B7A" w:rsidRDefault="002D7D40" w:rsidP="008F17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4B7A">
        <w:rPr>
          <w:rFonts w:ascii="Times New Roman" w:hAnsi="Times New Roman" w:cs="Times New Roman"/>
          <w:bCs/>
          <w:sz w:val="24"/>
          <w:szCs w:val="24"/>
        </w:rPr>
        <w:t>Estado de coisas inconstitucional e processo estrutural: uma análise sobre o caos no sistema penitenciário do Rio Grande do Norte</w:t>
      </w:r>
    </w:p>
    <w:p w14:paraId="208FA8B8" w14:textId="77777777" w:rsidR="002D7D40" w:rsidRPr="007321D9" w:rsidRDefault="002D7D40" w:rsidP="00945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485BF5" w14:textId="77777777" w:rsidR="002D7D40" w:rsidRPr="00613BED" w:rsidRDefault="002D7D40" w:rsidP="00037C41">
      <w:pPr>
        <w:jc w:val="center"/>
        <w:rPr>
          <w:rFonts w:ascii="Times New Roman" w:hAnsi="Times New Roman"/>
        </w:rPr>
      </w:pPr>
      <w:r w:rsidRPr="00613BED">
        <w:rPr>
          <w:rFonts w:ascii="Times New Roman" w:hAnsi="Times New Roman"/>
        </w:rPr>
        <w:t>Luzclarita Araújo Tomaz – FCST</w:t>
      </w:r>
    </w:p>
    <w:p w14:paraId="6CFC99EC" w14:textId="77777777" w:rsidR="002D7D40" w:rsidRPr="00613BED" w:rsidRDefault="002D7D40" w:rsidP="00037C41">
      <w:pPr>
        <w:jc w:val="center"/>
        <w:rPr>
          <w:rFonts w:ascii="Times New Roman" w:hAnsi="Times New Roman"/>
          <w:i/>
          <w:iCs/>
        </w:rPr>
      </w:pPr>
      <w:r w:rsidRPr="00613BED">
        <w:rPr>
          <w:rFonts w:ascii="Times New Roman" w:hAnsi="Times New Roman"/>
          <w:i/>
          <w:iCs/>
        </w:rPr>
        <w:t>luzclaritaaraujo26@gmail.com</w:t>
      </w:r>
    </w:p>
    <w:p w14:paraId="31A9DD5C" w14:textId="77777777" w:rsidR="002D7D40" w:rsidRPr="007321D9" w:rsidRDefault="002D7D40" w:rsidP="007F5AA8">
      <w:pPr>
        <w:spacing w:after="0" w:line="240" w:lineRule="auto"/>
        <w:ind w:left="280"/>
        <w:jc w:val="center"/>
        <w:rPr>
          <w:rFonts w:ascii="Times New Roman" w:hAnsi="Times New Roman" w:cs="Times New Roman"/>
        </w:rPr>
      </w:pPr>
      <w:r w:rsidRPr="007321D9">
        <w:rPr>
          <w:rFonts w:ascii="Times New Roman" w:hAnsi="Times New Roman" w:cs="Times New Roman"/>
        </w:rPr>
        <w:t>Juliano Barros de Andrade- FCST</w:t>
      </w:r>
    </w:p>
    <w:p w14:paraId="5C9DD82E" w14:textId="77777777" w:rsidR="002D7D40" w:rsidRPr="007321D9" w:rsidRDefault="002D7D40" w:rsidP="007F5AA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321D9">
        <w:rPr>
          <w:rFonts w:ascii="Times New Roman" w:hAnsi="Times New Roman" w:cs="Times New Roman"/>
          <w:i/>
          <w:iCs/>
        </w:rPr>
        <w:t>julianobarros0507@gmail.com</w:t>
      </w:r>
    </w:p>
    <w:p w14:paraId="2E7B3AAC" w14:textId="77777777" w:rsidR="002D7D40" w:rsidRDefault="002D7D40" w:rsidP="007F5A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86A9C8" w14:textId="77777777" w:rsidR="002D7D40" w:rsidRPr="007321D9" w:rsidRDefault="002D7D40" w:rsidP="007F5A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2C3A91" w14:textId="66BA30B0" w:rsidR="002D7D40" w:rsidRDefault="002D7D40" w:rsidP="00037C41">
      <w:pPr>
        <w:jc w:val="both"/>
        <w:rPr>
          <w:rFonts w:ascii="Times New Roman" w:hAnsi="Times New Roman"/>
          <w:b/>
          <w:bCs/>
        </w:rPr>
      </w:pPr>
      <w:r w:rsidRPr="00830F79">
        <w:rPr>
          <w:rFonts w:ascii="Times New Roman" w:hAnsi="Times New Roman"/>
          <w:b/>
          <w:bCs/>
        </w:rPr>
        <w:t>INTRODUÇÃO</w:t>
      </w:r>
    </w:p>
    <w:p w14:paraId="1D7336C8" w14:textId="44761029" w:rsidR="00D54B7A" w:rsidRPr="00D54B7A" w:rsidRDefault="00D54B7A" w:rsidP="00D54B7A">
      <w:pPr>
        <w:jc w:val="both"/>
        <w:rPr>
          <w:rFonts w:ascii="Times New Roman" w:hAnsi="Times New Roman"/>
        </w:rPr>
      </w:pPr>
      <w:r w:rsidRPr="00D54B7A">
        <w:rPr>
          <w:rFonts w:ascii="Times New Roman" w:hAnsi="Times New Roman"/>
        </w:rPr>
        <w:t>O estado de coisas inconstitucional se caracteriza pela violação aos direitos e garantias</w:t>
      </w:r>
      <w:r w:rsidRPr="00D54B7A">
        <w:rPr>
          <w:rFonts w:ascii="Times New Roman" w:hAnsi="Times New Roman"/>
        </w:rPr>
        <w:br/>
        <w:t>fundamentais, em razão de falha sistêmica, estrutural das entidades e autoridades que conduzem as políticas públicas.</w:t>
      </w:r>
      <w:r w:rsidR="000A5A37">
        <w:rPr>
          <w:rFonts w:ascii="Times New Roman" w:hAnsi="Times New Roman"/>
        </w:rPr>
        <w:t xml:space="preserve"> </w:t>
      </w:r>
      <w:r w:rsidRPr="00D54B7A">
        <w:rPr>
          <w:rFonts w:ascii="Times New Roman" w:hAnsi="Times New Roman"/>
        </w:rPr>
        <w:t>Essa premissa está presente nos estabelecimentos de segurança no Rio Grande do Norte (RN), dentre condições incoerentes às estabelecidas pela Lei de Execução Penal (LEP) persistem superlotação, celas insalubres possibilitando a proliferação de enfermidades infectocontagiosas, temperaturas extremas, alimento intragável, falta água potável, o crime organizado e conflitos entre facções provocando violência física e psicológica. Essa questão está diretamente relacionada a delegação parcial concedida a empresa contratada pela manutenção do serviço oferecido dentro da unidade. Consequentemente, existiram dificuldades para cumprir as finalidades da pena, tais, retribuir o mal causado, prevenir a reincidência ou o cometimento de novos crimes e ressocializar o infrator. Aliás, parte destes encarcerados sujeitos as circunstancias desumanas descritas, não passaram pelo trânsito em julgado da sentença condenatória, violando ao princípio da presunção de inocência e a garantia constitucional (art. 5</w:t>
      </w:r>
      <w:r w:rsidR="00B76B71" w:rsidRPr="00B76B71">
        <w:rPr>
          <w:rFonts w:ascii="Times New Roman" w:hAnsi="Times New Roman"/>
        </w:rPr>
        <w:t>º</w:t>
      </w:r>
      <w:r w:rsidRPr="00D54B7A">
        <w:rPr>
          <w:rFonts w:ascii="Times New Roman" w:hAnsi="Times New Roman"/>
        </w:rPr>
        <w:t xml:space="preserve">, LVII, CF/88); em favor da prisão preventiva adotada, mesmo o Estado não dispondo de estrutura para abrigar essa massa. O código penal, em seu artigo 33, alínea </w:t>
      </w:r>
      <w:r w:rsidRPr="00D54B7A">
        <w:rPr>
          <w:rFonts w:ascii="Times New Roman" w:hAnsi="Times New Roman"/>
          <w:i/>
          <w:iCs/>
        </w:rPr>
        <w:t>b</w:t>
      </w:r>
      <w:r w:rsidRPr="00D54B7A">
        <w:rPr>
          <w:rFonts w:ascii="Times New Roman" w:hAnsi="Times New Roman"/>
        </w:rPr>
        <w:t xml:space="preserve"> descreve “regime semiaberto a execução da pena em colônia agrícola, industrial ou estabelecimento similar”, dessa forma, possuindo uma única unidade para </w:t>
      </w:r>
      <w:r w:rsidR="00CC7930">
        <w:rPr>
          <w:rFonts w:ascii="Times New Roman" w:hAnsi="Times New Roman"/>
        </w:rPr>
        <w:t xml:space="preserve">seu </w:t>
      </w:r>
      <w:r w:rsidRPr="00D54B7A">
        <w:rPr>
          <w:rFonts w:ascii="Times New Roman" w:hAnsi="Times New Roman"/>
        </w:rPr>
        <w:t xml:space="preserve">cumprimento; por sua vez, a alínea </w:t>
      </w:r>
      <w:r w:rsidRPr="00D54B7A">
        <w:rPr>
          <w:rFonts w:ascii="Times New Roman" w:hAnsi="Times New Roman"/>
          <w:i/>
          <w:iCs/>
        </w:rPr>
        <w:t xml:space="preserve">c </w:t>
      </w:r>
      <w:r w:rsidRPr="00D54B7A">
        <w:rPr>
          <w:rFonts w:ascii="Times New Roman" w:hAnsi="Times New Roman"/>
        </w:rPr>
        <w:t>expõe “regime aberto a execução da pena em casa de albergado ou estabelecimento adequado”, inexistindo</w:t>
      </w:r>
      <w:r w:rsidR="00CC7930">
        <w:rPr>
          <w:rFonts w:ascii="Times New Roman" w:hAnsi="Times New Roman"/>
        </w:rPr>
        <w:t xml:space="preserve"> pelo Rio Grande do Norte</w:t>
      </w:r>
      <w:r w:rsidRPr="00D54B7A">
        <w:rPr>
          <w:rFonts w:ascii="Times New Roman" w:hAnsi="Times New Roman"/>
        </w:rPr>
        <w:t xml:space="preserve">, </w:t>
      </w:r>
      <w:r w:rsidR="00CC7930">
        <w:rPr>
          <w:rFonts w:ascii="Times New Roman" w:hAnsi="Times New Roman"/>
        </w:rPr>
        <w:t xml:space="preserve">o que </w:t>
      </w:r>
      <w:r w:rsidRPr="00D54B7A">
        <w:rPr>
          <w:rFonts w:ascii="Times New Roman" w:hAnsi="Times New Roman"/>
        </w:rPr>
        <w:t xml:space="preserve">contribui </w:t>
      </w:r>
      <w:r w:rsidR="00CC7930">
        <w:rPr>
          <w:rFonts w:ascii="Times New Roman" w:hAnsi="Times New Roman"/>
        </w:rPr>
        <w:t xml:space="preserve">com </w:t>
      </w:r>
      <w:r w:rsidRPr="00D54B7A">
        <w:rPr>
          <w:rFonts w:ascii="Times New Roman" w:hAnsi="Times New Roman"/>
        </w:rPr>
        <w:t xml:space="preserve">o panorama e emprazamento. Assim como a ineficiência de adoção das audiências de custódia e medidas cautelares alternativas à prisão. </w:t>
      </w:r>
    </w:p>
    <w:p w14:paraId="0FF8B2DD" w14:textId="498D00A4" w:rsidR="00AA603B" w:rsidRDefault="00AA603B" w:rsidP="00037C41">
      <w:pPr>
        <w:jc w:val="both"/>
        <w:rPr>
          <w:rFonts w:ascii="Times New Roman" w:hAnsi="Times New Roman"/>
          <w:color w:val="000000"/>
        </w:rPr>
      </w:pPr>
      <w:r w:rsidRPr="00AA603B">
        <w:rPr>
          <w:rFonts w:ascii="Times New Roman" w:hAnsi="Times New Roman"/>
          <w:color w:val="000000"/>
        </w:rPr>
        <w:t xml:space="preserve">Sob esse viés, a criminalidade oferecida proporciona vulnerabilidade ao réu primário, pois desejando sobreviver terá de aliar-se a uma das facções presentes, mesmo não possuindo está intenção, sobretudo considerando a maioria que faça parte de sua mesma cela, caso não opte, poderá ter sua vida ceifada. Conforme, Cezar Roberto Bitencourt, a prisão ao invés de "frear a delinquência, parece estimulá-la, convertendo-se em instrumento que oportuniza toda espécie de desumanidade", até porque não traz "nenhum benefício ao apenado; ao contrário, possibilita toda sorte de vícios e degradações” (BITENCOURT. 2004. pag.157). Sendo assim, o olhar da sociedade diante da massa carcerária é carregado de preconceitos devido relacionarem a condição que estão submetidos com sua origem social, ensejando um ciclo vicioso relacionando-os a marginalização. Esse estereótipo diminui a possibilidade de estabelecerem objetivos ou definirem um proposito após cumprirem a sentença. </w:t>
      </w:r>
    </w:p>
    <w:p w14:paraId="6C35281F" w14:textId="2A5CAA54" w:rsidR="00064181" w:rsidRPr="001B4968" w:rsidRDefault="000A5A37" w:rsidP="00037C41">
      <w:pPr>
        <w:jc w:val="both"/>
        <w:rPr>
          <w:rStyle w:val="fontstyle01"/>
          <w:rFonts w:ascii="Times New Roman" w:hAnsi="Times New Roman"/>
          <w:sz w:val="22"/>
          <w:szCs w:val="22"/>
        </w:rPr>
      </w:pPr>
      <w:r w:rsidRPr="000A5A37">
        <w:rPr>
          <w:rFonts w:ascii="Times New Roman" w:hAnsi="Times New Roman" w:cs="Times New Roman"/>
          <w:color w:val="000000"/>
        </w:rPr>
        <w:t xml:space="preserve">A caracterização dessa situação de inconstitucionalidade, evidencia o Poder Público como agente perpetuador do enclave pela incapacidade de manutenção perante as condições mínimas, acautelamento, humanidade e dignidade da população encarcerada. </w:t>
      </w:r>
      <w:r w:rsidR="00064181" w:rsidRPr="001B4968">
        <w:rPr>
          <w:rFonts w:ascii="Times New Roman" w:hAnsi="Times New Roman" w:cs="Times New Roman"/>
          <w:color w:val="000000"/>
        </w:rPr>
        <w:t xml:space="preserve">Apesar das </w:t>
      </w:r>
      <w:r w:rsidR="00064181" w:rsidRPr="00064181">
        <w:rPr>
          <w:rFonts w:ascii="Times New Roman" w:hAnsi="Times New Roman" w:cs="Times New Roman"/>
          <w:color w:val="000000"/>
        </w:rPr>
        <w:t xml:space="preserve">decisões judiciais </w:t>
      </w:r>
      <w:r w:rsidR="00064181" w:rsidRPr="00064181">
        <w:rPr>
          <w:rFonts w:ascii="Times New Roman" w:hAnsi="Times New Roman" w:cs="Times New Roman"/>
          <w:color w:val="000000"/>
        </w:rPr>
        <w:lastRenderedPageBreak/>
        <w:t>determinando adoção de medidas para com os apenados, di</w:t>
      </w:r>
      <w:r w:rsidR="00064181" w:rsidRPr="001B4968">
        <w:rPr>
          <w:rFonts w:ascii="Times New Roman" w:hAnsi="Times New Roman" w:cs="Times New Roman"/>
          <w:color w:val="000000"/>
        </w:rPr>
        <w:t xml:space="preserve">ficuldades são enfrentadas no contexto de </w:t>
      </w:r>
      <w:r w:rsidR="00064181" w:rsidRPr="00064181">
        <w:rPr>
          <w:rFonts w:ascii="Times New Roman" w:hAnsi="Times New Roman" w:cs="Times New Roman"/>
          <w:color w:val="000000"/>
        </w:rPr>
        <w:t xml:space="preserve">desordem estrutural. Nesse diapasão, </w:t>
      </w:r>
      <w:r w:rsidR="00E1216B" w:rsidRPr="001B4968">
        <w:rPr>
          <w:rFonts w:ascii="Times New Roman" w:hAnsi="Times New Roman" w:cs="Times New Roman"/>
          <w:color w:val="000000"/>
        </w:rPr>
        <w:t>d</w:t>
      </w:r>
      <w:r w:rsidR="00064181" w:rsidRPr="00064181">
        <w:rPr>
          <w:rFonts w:ascii="Times New Roman" w:hAnsi="Times New Roman" w:cs="Times New Roman"/>
          <w:color w:val="000000"/>
        </w:rPr>
        <w:t>iferentemente do processo individual e coletivo, com ritos, procedimentos definidos</w:t>
      </w:r>
      <w:r w:rsidR="00A8198A" w:rsidRPr="001B4968">
        <w:rPr>
          <w:rFonts w:ascii="Times New Roman" w:hAnsi="Times New Roman" w:cs="Times New Roman"/>
          <w:color w:val="000000"/>
        </w:rPr>
        <w:t xml:space="preserve"> </w:t>
      </w:r>
      <w:r w:rsidR="00064181" w:rsidRPr="00064181">
        <w:rPr>
          <w:rFonts w:ascii="Times New Roman" w:hAnsi="Times New Roman" w:cs="Times New Roman"/>
          <w:color w:val="000000"/>
        </w:rPr>
        <w:t xml:space="preserve">determinados por leis e regulamentos, </w:t>
      </w:r>
      <w:r w:rsidR="00E1216B" w:rsidRPr="001B4968">
        <w:rPr>
          <w:rFonts w:ascii="Times New Roman" w:hAnsi="Times New Roman" w:cs="Times New Roman"/>
          <w:color w:val="000000"/>
        </w:rPr>
        <w:t xml:space="preserve">surge </w:t>
      </w:r>
      <w:r w:rsidR="00064181" w:rsidRPr="00064181">
        <w:rPr>
          <w:rFonts w:ascii="Times New Roman" w:hAnsi="Times New Roman" w:cs="Times New Roman"/>
          <w:color w:val="000000"/>
        </w:rPr>
        <w:t xml:space="preserve">o processo estrutural </w:t>
      </w:r>
      <w:r w:rsidR="00E1216B" w:rsidRPr="001B4968">
        <w:rPr>
          <w:rFonts w:ascii="Times New Roman" w:hAnsi="Times New Roman" w:cs="Times New Roman"/>
          <w:color w:val="000000"/>
        </w:rPr>
        <w:t xml:space="preserve">mecanismo alternativo </w:t>
      </w:r>
      <w:r w:rsidR="00A8198A" w:rsidRPr="001B4968">
        <w:rPr>
          <w:rFonts w:ascii="Times New Roman" w:hAnsi="Times New Roman" w:cs="Times New Roman"/>
          <w:color w:val="000000"/>
        </w:rPr>
        <w:t>de resolução a desconformidade indicada,</w:t>
      </w:r>
      <w:r w:rsidR="00002B01" w:rsidRPr="001B49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713F1">
        <w:rPr>
          <w:rFonts w:ascii="Times New Roman" w:hAnsi="Times New Roman" w:cs="Times New Roman"/>
          <w:color w:val="000000"/>
          <w:shd w:val="clear" w:color="auto" w:fill="FFFFFF"/>
        </w:rPr>
        <w:t xml:space="preserve">o movimento </w:t>
      </w:r>
      <w:r w:rsidR="00002B01" w:rsidRPr="001B4968">
        <w:rPr>
          <w:rFonts w:ascii="Times New Roman" w:hAnsi="Times New Roman" w:cs="Times New Roman"/>
          <w:color w:val="000000"/>
        </w:rPr>
        <w:t>coletivo com atuação jurisdicional, reorganiza uma estrutura burocrática, pública ou privada, que causa</w:t>
      </w:r>
      <w:r w:rsidR="003713F1">
        <w:rPr>
          <w:rFonts w:ascii="Times New Roman" w:hAnsi="Times New Roman" w:cs="Times New Roman"/>
          <w:color w:val="000000"/>
        </w:rPr>
        <w:t xml:space="preserve"> </w:t>
      </w:r>
      <w:r w:rsidR="00002B01" w:rsidRPr="001B4968">
        <w:rPr>
          <w:rFonts w:ascii="Times New Roman" w:hAnsi="Times New Roman" w:cs="Times New Roman"/>
          <w:color w:val="000000"/>
        </w:rPr>
        <w:t>a ocorrência de uma violação pelo modo como funciona, originando um litígio estrutural.</w:t>
      </w:r>
      <w:r w:rsidR="001B4968" w:rsidRPr="001B4968">
        <w:rPr>
          <w:rFonts w:ascii="Times New Roman" w:hAnsi="Times New Roman" w:cs="Times New Roman"/>
          <w:color w:val="000000"/>
        </w:rPr>
        <w:t xml:space="preserve"> Nele, </w:t>
      </w:r>
      <w:r w:rsidR="00002B01" w:rsidRPr="001B4968">
        <w:rPr>
          <w:rFonts w:ascii="Times New Roman" w:hAnsi="Times New Roman" w:cs="Times New Roman"/>
          <w:color w:val="000000"/>
        </w:rPr>
        <w:t>os diferentes grupos de interesses s</w:t>
      </w:r>
      <w:r w:rsidR="001B4968" w:rsidRPr="001B4968">
        <w:rPr>
          <w:rFonts w:ascii="Times New Roman" w:hAnsi="Times New Roman" w:cs="Times New Roman"/>
          <w:color w:val="000000"/>
        </w:rPr>
        <w:t>ão</w:t>
      </w:r>
      <w:r w:rsidR="00002B01" w:rsidRPr="001B4968">
        <w:rPr>
          <w:rFonts w:ascii="Times New Roman" w:hAnsi="Times New Roman" w:cs="Times New Roman"/>
          <w:color w:val="000000"/>
        </w:rPr>
        <w:t xml:space="preserve"> ouvidos;</w:t>
      </w:r>
      <w:r w:rsidR="001B4968" w:rsidRPr="001B4968">
        <w:rPr>
          <w:rFonts w:ascii="Times New Roman" w:hAnsi="Times New Roman" w:cs="Times New Roman"/>
          <w:color w:val="000000"/>
        </w:rPr>
        <w:t xml:space="preserve"> ocorre a</w:t>
      </w:r>
      <w:r w:rsidR="00002B01" w:rsidRPr="001B4968">
        <w:rPr>
          <w:rFonts w:ascii="Times New Roman" w:hAnsi="Times New Roman" w:cs="Times New Roman"/>
          <w:color w:val="000000"/>
        </w:rPr>
        <w:t xml:space="preserve"> elaboração de um plano de </w:t>
      </w:r>
      <w:r w:rsidR="00413E1A">
        <w:rPr>
          <w:rFonts w:ascii="Times New Roman" w:hAnsi="Times New Roman" w:cs="Times New Roman"/>
          <w:color w:val="000000"/>
        </w:rPr>
        <w:t xml:space="preserve">modificação </w:t>
      </w:r>
      <w:r w:rsidR="00002B01" w:rsidRPr="001B4968">
        <w:rPr>
          <w:rFonts w:ascii="Times New Roman" w:hAnsi="Times New Roman" w:cs="Times New Roman"/>
          <w:color w:val="000000"/>
        </w:rPr>
        <w:t>do funcionamento da instituição</w:t>
      </w:r>
      <w:r w:rsidR="001B4968" w:rsidRPr="001B4968">
        <w:rPr>
          <w:rFonts w:ascii="Times New Roman" w:hAnsi="Times New Roman" w:cs="Times New Roman"/>
          <w:color w:val="000000"/>
        </w:rPr>
        <w:t xml:space="preserve"> e</w:t>
      </w:r>
      <w:r w:rsidR="00002B01" w:rsidRPr="001B4968">
        <w:rPr>
          <w:rFonts w:ascii="Times New Roman" w:hAnsi="Times New Roman" w:cs="Times New Roman"/>
          <w:color w:val="000000"/>
        </w:rPr>
        <w:t xml:space="preserve"> implementação</w:t>
      </w:r>
      <w:r w:rsidR="001B4968" w:rsidRPr="001B4968">
        <w:rPr>
          <w:rFonts w:ascii="Times New Roman" w:hAnsi="Times New Roman" w:cs="Times New Roman"/>
          <w:color w:val="000000"/>
        </w:rPr>
        <w:t>, a fim de</w:t>
      </w:r>
      <w:r w:rsidR="00002B01" w:rsidRPr="001B4968">
        <w:rPr>
          <w:rFonts w:ascii="Times New Roman" w:hAnsi="Times New Roman" w:cs="Times New Roman"/>
          <w:color w:val="000000"/>
        </w:rPr>
        <w:t xml:space="preserve"> garantir o resultado social pretendido no </w:t>
      </w:r>
      <w:r w:rsidR="00413E1A">
        <w:rPr>
          <w:rFonts w:ascii="Times New Roman" w:hAnsi="Times New Roman" w:cs="Times New Roman"/>
          <w:color w:val="000000"/>
        </w:rPr>
        <w:t>começo</w:t>
      </w:r>
      <w:r w:rsidR="00002B01" w:rsidRPr="001B4968">
        <w:rPr>
          <w:rFonts w:ascii="Times New Roman" w:hAnsi="Times New Roman" w:cs="Times New Roman"/>
          <w:color w:val="000000"/>
        </w:rPr>
        <w:t xml:space="preserve"> do processo, </w:t>
      </w:r>
      <w:r w:rsidR="00347615">
        <w:rPr>
          <w:rFonts w:ascii="Times New Roman" w:hAnsi="Times New Roman" w:cs="Times New Roman"/>
          <w:color w:val="000000"/>
        </w:rPr>
        <w:t>ou seja,</w:t>
      </w:r>
      <w:r w:rsidR="00002B01" w:rsidRPr="001B4968">
        <w:rPr>
          <w:rFonts w:ascii="Times New Roman" w:hAnsi="Times New Roman" w:cs="Times New Roman"/>
          <w:color w:val="000000"/>
        </w:rPr>
        <w:t xml:space="preserve"> correção d</w:t>
      </w:r>
      <w:r w:rsidR="001B1409">
        <w:rPr>
          <w:rFonts w:ascii="Times New Roman" w:hAnsi="Times New Roman" w:cs="Times New Roman"/>
          <w:color w:val="000000"/>
        </w:rPr>
        <w:t>o descumprimento</w:t>
      </w:r>
      <w:r w:rsidR="00002B01" w:rsidRPr="001B4968">
        <w:rPr>
          <w:rFonts w:ascii="Times New Roman" w:hAnsi="Times New Roman" w:cs="Times New Roman"/>
          <w:color w:val="000000"/>
        </w:rPr>
        <w:t xml:space="preserve"> e a obtenção de condições que impeçam sua reiteração futura; </w:t>
      </w:r>
      <w:r w:rsidR="001B4968" w:rsidRPr="001B4968">
        <w:rPr>
          <w:rFonts w:ascii="Times New Roman" w:hAnsi="Times New Roman" w:cs="Times New Roman"/>
          <w:color w:val="000000"/>
        </w:rPr>
        <w:t>dando início a um</w:t>
      </w:r>
      <w:r w:rsidR="00002B01" w:rsidRPr="001B4968">
        <w:rPr>
          <w:rFonts w:ascii="Times New Roman" w:hAnsi="Times New Roman" w:cs="Times New Roman"/>
          <w:color w:val="000000"/>
        </w:rPr>
        <w:t xml:space="preserve"> ciclo</w:t>
      </w:r>
      <w:r w:rsidR="001B4968" w:rsidRPr="001B4968">
        <w:rPr>
          <w:rFonts w:ascii="Times New Roman" w:hAnsi="Times New Roman" w:cs="Times New Roman"/>
          <w:color w:val="000000"/>
        </w:rPr>
        <w:t xml:space="preserve"> que se</w:t>
      </w:r>
      <w:r w:rsidR="00002B01" w:rsidRPr="001B4968">
        <w:rPr>
          <w:rFonts w:ascii="Times New Roman" w:hAnsi="Times New Roman" w:cs="Times New Roman"/>
          <w:color w:val="000000"/>
        </w:rPr>
        <w:t xml:space="preserve"> perpetua</w:t>
      </w:r>
      <w:r w:rsidR="001B4968" w:rsidRPr="001B4968">
        <w:rPr>
          <w:rFonts w:ascii="Times New Roman" w:hAnsi="Times New Roman" w:cs="Times New Roman"/>
          <w:color w:val="000000"/>
        </w:rPr>
        <w:t>rá até</w:t>
      </w:r>
      <w:r w:rsidR="00002B01" w:rsidRPr="001B4968">
        <w:rPr>
          <w:rFonts w:ascii="Times New Roman" w:hAnsi="Times New Roman" w:cs="Times New Roman"/>
          <w:color w:val="000000"/>
        </w:rPr>
        <w:t xml:space="preserve"> o litígio se</w:t>
      </w:r>
      <w:r w:rsidR="001B4968" w:rsidRPr="001B4968">
        <w:rPr>
          <w:rFonts w:ascii="Times New Roman" w:hAnsi="Times New Roman" w:cs="Times New Roman"/>
          <w:color w:val="000000"/>
        </w:rPr>
        <w:t>r</w:t>
      </w:r>
      <w:r w:rsidR="00002B01" w:rsidRPr="001B4968">
        <w:rPr>
          <w:rFonts w:ascii="Times New Roman" w:hAnsi="Times New Roman" w:cs="Times New Roman"/>
          <w:color w:val="000000"/>
        </w:rPr>
        <w:t xml:space="preserve"> solucionado, </w:t>
      </w:r>
      <w:r w:rsidR="001B4968" w:rsidRPr="001B4968">
        <w:rPr>
          <w:rFonts w:ascii="Times New Roman" w:hAnsi="Times New Roman" w:cs="Times New Roman"/>
          <w:color w:val="000000"/>
        </w:rPr>
        <w:t xml:space="preserve">por fim, havendo </w:t>
      </w:r>
      <w:r w:rsidR="00002B01" w:rsidRPr="001B4968">
        <w:rPr>
          <w:rFonts w:ascii="Times New Roman" w:hAnsi="Times New Roman" w:cs="Times New Roman"/>
          <w:color w:val="000000"/>
        </w:rPr>
        <w:t>reorganização da estrutura.</w:t>
      </w:r>
    </w:p>
    <w:p w14:paraId="628CD82E" w14:textId="77777777" w:rsidR="002D7D40" w:rsidRPr="00830F79" w:rsidRDefault="002D7D40" w:rsidP="00037C41">
      <w:pPr>
        <w:jc w:val="both"/>
        <w:rPr>
          <w:rFonts w:ascii="Times New Roman" w:hAnsi="Times New Roman"/>
          <w:b/>
          <w:bCs/>
        </w:rPr>
      </w:pPr>
    </w:p>
    <w:p w14:paraId="504E4144" w14:textId="77777777" w:rsidR="002D7D40" w:rsidRPr="00830F79" w:rsidRDefault="002D7D40" w:rsidP="00037C41">
      <w:pPr>
        <w:jc w:val="both"/>
        <w:rPr>
          <w:rFonts w:ascii="Times New Roman" w:hAnsi="Times New Roman"/>
          <w:b/>
          <w:bCs/>
        </w:rPr>
      </w:pPr>
      <w:r w:rsidRPr="00830F79">
        <w:rPr>
          <w:rFonts w:ascii="Times New Roman" w:hAnsi="Times New Roman"/>
          <w:b/>
          <w:bCs/>
        </w:rPr>
        <w:t xml:space="preserve">MATERIAIS E MÉTODOS </w:t>
      </w:r>
    </w:p>
    <w:p w14:paraId="652A9E66" w14:textId="77777777" w:rsidR="002D7D40" w:rsidRPr="00830F79" w:rsidRDefault="002D7D40" w:rsidP="00037C41">
      <w:pPr>
        <w:jc w:val="both"/>
        <w:rPr>
          <w:rStyle w:val="fontstyle01"/>
          <w:rFonts w:ascii="Times New Roman" w:hAnsi="Times New Roman"/>
          <w:sz w:val="22"/>
          <w:szCs w:val="22"/>
        </w:rPr>
      </w:pPr>
      <w:r w:rsidRPr="00830F79">
        <w:rPr>
          <w:rStyle w:val="fontstyle01"/>
          <w:rFonts w:ascii="Times New Roman" w:hAnsi="Times New Roman"/>
          <w:sz w:val="22"/>
          <w:szCs w:val="22"/>
        </w:rPr>
        <w:t>O presente trabalho realizou pesquisas bibliográficas no ordenamento jurídico, em artigos correlatos e matérias publicadas na imprensa, utilizando a base de dados do Google Scholar, com os seguintes descritores: Sistema Penitenciário; Rio Grande do Norte; População Carcerária.</w:t>
      </w:r>
    </w:p>
    <w:p w14:paraId="2F0BA0F2" w14:textId="77777777" w:rsidR="002D7D40" w:rsidRPr="00830F79" w:rsidRDefault="002D7D40" w:rsidP="00037C41">
      <w:pPr>
        <w:jc w:val="both"/>
        <w:rPr>
          <w:rStyle w:val="fontstyle01"/>
          <w:rFonts w:ascii="Times New Roman" w:hAnsi="Times New Roman"/>
          <w:sz w:val="22"/>
          <w:szCs w:val="22"/>
        </w:rPr>
      </w:pPr>
    </w:p>
    <w:p w14:paraId="6C2A4159" w14:textId="5699151B" w:rsidR="002D7D40" w:rsidRDefault="002D7D40" w:rsidP="00037C41">
      <w:pPr>
        <w:jc w:val="both"/>
        <w:rPr>
          <w:rStyle w:val="fontstyle01"/>
          <w:rFonts w:ascii="Times New Roman" w:hAnsi="Times New Roman"/>
          <w:b/>
          <w:bCs/>
          <w:sz w:val="22"/>
          <w:szCs w:val="22"/>
        </w:rPr>
      </w:pPr>
      <w:r w:rsidRPr="00830F79">
        <w:rPr>
          <w:rStyle w:val="fontstyle01"/>
          <w:rFonts w:ascii="Times New Roman" w:hAnsi="Times New Roman"/>
          <w:b/>
          <w:bCs/>
          <w:sz w:val="22"/>
          <w:szCs w:val="22"/>
        </w:rPr>
        <w:t>RESULTADOS</w:t>
      </w:r>
    </w:p>
    <w:p w14:paraId="77C9614F" w14:textId="10795E9A" w:rsidR="002D7D40" w:rsidRPr="00347615" w:rsidRDefault="002A12BE" w:rsidP="00037C41">
      <w:pPr>
        <w:jc w:val="both"/>
        <w:rPr>
          <w:rStyle w:val="fontstyle01"/>
          <w:rFonts w:ascii="Times New Roman" w:hAnsi="Times New Roman"/>
          <w:sz w:val="22"/>
          <w:szCs w:val="22"/>
        </w:rPr>
      </w:pPr>
      <w:r w:rsidRPr="002A12BE">
        <w:rPr>
          <w:rFonts w:ascii="Times New Roman" w:hAnsi="Times New Roman" w:cs="Times New Roman"/>
          <w:color w:val="000000"/>
        </w:rPr>
        <w:t>Com base no levantamento realizado a partir do estudo pela busca de dados recentes que confirmassem as constatações feitas anteriormente,</w:t>
      </w:r>
      <w:r w:rsidR="006B5989">
        <w:rPr>
          <w:rFonts w:ascii="Times New Roman" w:hAnsi="Times New Roman" w:cs="Times New Roman"/>
          <w:color w:val="000000"/>
        </w:rPr>
        <w:t xml:space="preserve"> </w:t>
      </w:r>
      <w:r w:rsidRPr="002A12BE">
        <w:rPr>
          <w:rFonts w:ascii="Times New Roman" w:hAnsi="Times New Roman" w:cs="Times New Roman"/>
          <w:color w:val="000000"/>
        </w:rPr>
        <w:t xml:space="preserve">em 2021, o Anuário Brasileiro de Segurança Pública apresentou aumento de 7,3% na taxa da população prisional, totalizando mais de 820 mil pessoas sob custódia estatal, sendo grande parte reincidente. Cenário estendido pelo estado em questão, a assessoria da Secretaria de Estado de Justiça e Cidadania do RN (SEJUC/RN) afirma, as penitenciárias de Alcaçuz e Rogério Marinho Madruga abrigavam o dobro da capacidade, conforme matéria publicada na versão online do Jornal Tribuna do Norte (2019). </w:t>
      </w:r>
      <w:r w:rsidR="006B5989">
        <w:rPr>
          <w:rFonts w:ascii="Times New Roman" w:hAnsi="Times New Roman" w:cs="Times New Roman"/>
          <w:color w:val="000000"/>
        </w:rPr>
        <w:t>Perpetuando-se</w:t>
      </w:r>
      <w:r w:rsidR="006B5989" w:rsidRPr="006B5989">
        <w:rPr>
          <w:rFonts w:ascii="Times New Roman" w:hAnsi="Times New Roman" w:cs="Times New Roman"/>
          <w:color w:val="000000"/>
        </w:rPr>
        <w:t xml:space="preserve"> </w:t>
      </w:r>
      <w:r w:rsidR="006B5989">
        <w:rPr>
          <w:rFonts w:ascii="Times New Roman" w:hAnsi="Times New Roman" w:cs="Times New Roman"/>
          <w:color w:val="000000"/>
        </w:rPr>
        <w:t xml:space="preserve">em 2020, </w:t>
      </w:r>
      <w:r w:rsidR="006B5989" w:rsidRPr="006B5989">
        <w:rPr>
          <w:rFonts w:ascii="Times New Roman" w:hAnsi="Times New Roman" w:cs="Times New Roman"/>
          <w:color w:val="000000"/>
        </w:rPr>
        <w:t>segundo a SISDEPEN,</w:t>
      </w:r>
      <w:r w:rsidR="006B5989">
        <w:rPr>
          <w:rFonts w:ascii="Times New Roman" w:hAnsi="Times New Roman" w:cs="Times New Roman"/>
          <w:color w:val="000000"/>
        </w:rPr>
        <w:t xml:space="preserve"> </w:t>
      </w:r>
      <w:r w:rsidR="006B5989" w:rsidRPr="006B5989">
        <w:rPr>
          <w:rFonts w:ascii="Times New Roman" w:hAnsi="Times New Roman" w:cs="Times New Roman"/>
          <w:color w:val="000000"/>
        </w:rPr>
        <w:t>Alcaçuz possuía cerca de 1.629 (um mil e seiscentos e vinte e nove) presos, sendo 48 (quarenta e oito) em regime provisório. Todavia, o total de vagas ofertadas seria de apenas 620 (seiscentos e vinte) pessoas, ultrapassando o dobro.</w:t>
      </w:r>
      <w:r w:rsidR="006B5989">
        <w:rPr>
          <w:rFonts w:ascii="Times New Roman" w:hAnsi="Times New Roman" w:cs="Times New Roman"/>
          <w:color w:val="000000"/>
        </w:rPr>
        <w:t xml:space="preserve"> </w:t>
      </w:r>
      <w:r w:rsidRPr="002A12BE">
        <w:rPr>
          <w:rFonts w:ascii="Times New Roman" w:hAnsi="Times New Roman" w:cs="Times New Roman"/>
          <w:color w:val="000000"/>
        </w:rPr>
        <w:t>Além disso, dos 32 presídios existentes, 4 possuem assistência social e unidades de saúde com atuação médica; somente 1 estabelecimento com psicólogo e oficina de trabalho, 6 deles dispõem sala de aula e</w:t>
      </w:r>
      <w:r w:rsidR="006B5989">
        <w:rPr>
          <w:rFonts w:ascii="Times New Roman" w:hAnsi="Times New Roman" w:cs="Times New Roman"/>
          <w:color w:val="000000"/>
        </w:rPr>
        <w:t xml:space="preserve"> </w:t>
      </w:r>
      <w:r w:rsidRPr="002A12BE">
        <w:rPr>
          <w:rFonts w:ascii="Times New Roman" w:hAnsi="Times New Roman" w:cs="Times New Roman"/>
          <w:color w:val="000000"/>
        </w:rPr>
        <w:t>atendimentos de defensores públicos, impossibilitando a garantia da justiça e os direitos</w:t>
      </w:r>
      <w:r w:rsidR="006B5989">
        <w:rPr>
          <w:rFonts w:ascii="Times New Roman" w:hAnsi="Times New Roman" w:cs="Times New Roman"/>
          <w:color w:val="000000"/>
        </w:rPr>
        <w:t xml:space="preserve"> </w:t>
      </w:r>
      <w:r w:rsidRPr="002A12BE">
        <w:rPr>
          <w:rFonts w:ascii="Times New Roman" w:hAnsi="Times New Roman" w:cs="Times New Roman"/>
          <w:color w:val="000000"/>
        </w:rPr>
        <w:t>fundamentais previstos na Constituição Federal de 1988.</w:t>
      </w:r>
    </w:p>
    <w:p w14:paraId="1C7B0BC7" w14:textId="77777777" w:rsidR="002A12BE" w:rsidRPr="00830F79" w:rsidRDefault="002A12BE" w:rsidP="00037C41">
      <w:pPr>
        <w:jc w:val="both"/>
        <w:rPr>
          <w:rStyle w:val="fontstyle01"/>
          <w:rFonts w:ascii="Times New Roman" w:hAnsi="Times New Roman"/>
          <w:sz w:val="22"/>
          <w:szCs w:val="22"/>
        </w:rPr>
      </w:pPr>
    </w:p>
    <w:p w14:paraId="03A701D9" w14:textId="77777777" w:rsidR="002D7D40" w:rsidRPr="00830F79" w:rsidRDefault="002D7D40" w:rsidP="00037C41">
      <w:pPr>
        <w:jc w:val="both"/>
        <w:rPr>
          <w:rFonts w:ascii="Times New Roman" w:hAnsi="Times New Roman"/>
          <w:b/>
          <w:bCs/>
        </w:rPr>
      </w:pPr>
      <w:r w:rsidRPr="00830F79">
        <w:rPr>
          <w:rStyle w:val="fontstyle01"/>
          <w:rFonts w:ascii="Times New Roman" w:hAnsi="Times New Roman"/>
          <w:b/>
          <w:bCs/>
          <w:sz w:val="22"/>
          <w:szCs w:val="22"/>
        </w:rPr>
        <w:t>CONSIDERAÇÕES FINAIS</w:t>
      </w:r>
    </w:p>
    <w:p w14:paraId="5D457E7F" w14:textId="2E510C09" w:rsidR="006B5989" w:rsidRPr="006B5989" w:rsidRDefault="006B5989" w:rsidP="006B5989">
      <w:pPr>
        <w:jc w:val="both"/>
        <w:rPr>
          <w:rFonts w:ascii="Times New Roman" w:hAnsi="Times New Roman"/>
          <w:color w:val="000000"/>
        </w:rPr>
      </w:pPr>
      <w:r w:rsidRPr="006B5989">
        <w:rPr>
          <w:rFonts w:ascii="Times New Roman" w:hAnsi="Times New Roman"/>
          <w:color w:val="000000"/>
        </w:rPr>
        <w:t xml:space="preserve">Diante desse estado de coisas, é imprescindível que as autoridades públicas busquem alternativas para solucionar e prevenir a reestruturação. O processo estrutural </w:t>
      </w:r>
      <w:r w:rsidR="00347615">
        <w:rPr>
          <w:rFonts w:ascii="Times New Roman" w:hAnsi="Times New Roman"/>
          <w:color w:val="000000"/>
        </w:rPr>
        <w:t xml:space="preserve">sugerido anteriormente </w:t>
      </w:r>
      <w:r w:rsidRPr="006B5989">
        <w:rPr>
          <w:rFonts w:ascii="Times New Roman" w:hAnsi="Times New Roman"/>
          <w:color w:val="000000"/>
        </w:rPr>
        <w:t>poderia ser um instrumento de intervenção, através do diálogo pela ação judicial entre os chefes dos diversos ramos dos poderes, Executivo, Judiciário, Legislativo, Ministério Público, Defensoria e entidades de classe, a fim de propor medidas as questões cujo assolam o Sistema Prisional do Rio Grande do Norte, em desconformidade e divergentes as apresentadas pela magna-carta.</w:t>
      </w:r>
    </w:p>
    <w:p w14:paraId="19C9C857" w14:textId="795D5515" w:rsidR="002D7D40" w:rsidRDefault="002D7D40" w:rsidP="00037C41">
      <w:pPr>
        <w:jc w:val="both"/>
        <w:rPr>
          <w:rFonts w:ascii="Times New Roman" w:hAnsi="Times New Roman"/>
          <w:color w:val="000000"/>
        </w:rPr>
      </w:pPr>
      <w:r w:rsidRPr="00830F79">
        <w:rPr>
          <w:rFonts w:ascii="Times New Roman" w:hAnsi="Times New Roman"/>
          <w:color w:val="000000"/>
        </w:rPr>
        <w:lastRenderedPageBreak/>
        <w:br/>
      </w:r>
      <w:r w:rsidRPr="00830F79">
        <w:rPr>
          <w:rFonts w:ascii="Times New Roman" w:hAnsi="Times New Roman"/>
          <w:b/>
          <w:bCs/>
          <w:color w:val="000000"/>
        </w:rPr>
        <w:t>PALAVRAS-CHAVE</w:t>
      </w:r>
      <w:r w:rsidRPr="00830F79">
        <w:rPr>
          <w:rFonts w:ascii="Times New Roman" w:hAnsi="Times New Roman"/>
          <w:color w:val="000000"/>
        </w:rPr>
        <w:t>: Penas Privativas de Liberdade. Rio Grande do Norte. Violação. Direitos. Solucionar e Prevenir.</w:t>
      </w:r>
    </w:p>
    <w:p w14:paraId="0C96069C" w14:textId="77777777" w:rsidR="00D34BD9" w:rsidRPr="00830F79" w:rsidRDefault="00D34BD9" w:rsidP="00037C41">
      <w:pPr>
        <w:jc w:val="both"/>
        <w:rPr>
          <w:rFonts w:ascii="Times New Roman" w:hAnsi="Times New Roman"/>
          <w:color w:val="000000"/>
        </w:rPr>
      </w:pPr>
    </w:p>
    <w:p w14:paraId="364B5FC4" w14:textId="37E05C69" w:rsidR="002D7D40" w:rsidRDefault="002D7D40" w:rsidP="00037C41">
      <w:pPr>
        <w:jc w:val="both"/>
        <w:rPr>
          <w:rFonts w:ascii="Times New Roman" w:hAnsi="Times New Roman"/>
          <w:color w:val="000000"/>
        </w:rPr>
      </w:pPr>
      <w:r w:rsidRPr="00830F79">
        <w:rPr>
          <w:rFonts w:ascii="Times New Roman" w:hAnsi="Times New Roman"/>
          <w:b/>
          <w:bCs/>
          <w:color w:val="000000"/>
        </w:rPr>
        <w:t xml:space="preserve">AGRADECIMENTOS: </w:t>
      </w:r>
      <w:r w:rsidRPr="00830F79">
        <w:rPr>
          <w:rFonts w:ascii="Times New Roman" w:hAnsi="Times New Roman"/>
          <w:color w:val="000000"/>
        </w:rPr>
        <w:t>Agradeço ao orientador pelo acompanhamento no desenvolvimento do trabalho.</w:t>
      </w:r>
    </w:p>
    <w:p w14:paraId="354603DC" w14:textId="77777777" w:rsidR="001B1409" w:rsidRPr="001B1409" w:rsidRDefault="001B1409" w:rsidP="00037C41">
      <w:pPr>
        <w:jc w:val="both"/>
        <w:rPr>
          <w:rFonts w:ascii="Times New Roman" w:hAnsi="Times New Roman"/>
          <w:color w:val="000000"/>
        </w:rPr>
      </w:pPr>
    </w:p>
    <w:p w14:paraId="4697880E" w14:textId="79B7A1D0" w:rsidR="002D7D40" w:rsidRDefault="002D7D40" w:rsidP="006B5989">
      <w:pPr>
        <w:jc w:val="both"/>
        <w:rPr>
          <w:rFonts w:ascii="Times New Roman" w:hAnsi="Times New Roman"/>
          <w:b/>
          <w:bCs/>
          <w:color w:val="000000"/>
        </w:rPr>
      </w:pPr>
      <w:r w:rsidRPr="00830F79">
        <w:rPr>
          <w:rFonts w:ascii="Times New Roman" w:hAnsi="Times New Roman"/>
          <w:b/>
          <w:bCs/>
          <w:color w:val="000000"/>
        </w:rPr>
        <w:t>Referências</w:t>
      </w:r>
    </w:p>
    <w:p w14:paraId="47487F1B" w14:textId="0BD9A6C4" w:rsidR="006B5989" w:rsidRDefault="006B5989" w:rsidP="006B5989">
      <w:pPr>
        <w:jc w:val="both"/>
        <w:rPr>
          <w:rFonts w:ascii="Times New Roman" w:hAnsi="Times New Roman" w:cs="Times New Roman"/>
          <w:color w:val="000000"/>
          <w:lang w:eastAsia="en-US"/>
        </w:rPr>
      </w:pPr>
      <w:r w:rsidRPr="006B5989">
        <w:rPr>
          <w:rFonts w:ascii="Times New Roman" w:hAnsi="Times New Roman" w:cs="Times New Roman"/>
          <w:color w:val="000000"/>
          <w:lang w:eastAsia="en-US"/>
        </w:rPr>
        <w:t xml:space="preserve">BRASIL. Constituição (1988). </w:t>
      </w:r>
      <w:r w:rsidRPr="006B5989">
        <w:rPr>
          <w:rFonts w:ascii="Times New Roman" w:hAnsi="Times New Roman" w:cs="Times New Roman"/>
          <w:b/>
          <w:bCs/>
          <w:color w:val="000000"/>
          <w:lang w:eastAsia="en-US"/>
        </w:rPr>
        <w:t xml:space="preserve">Constituição da República Federativa do Brasil. </w:t>
      </w:r>
      <w:r w:rsidRPr="006B5989">
        <w:rPr>
          <w:rFonts w:ascii="Times New Roman" w:hAnsi="Times New Roman" w:cs="Times New Roman"/>
          <w:color w:val="000000"/>
          <w:lang w:eastAsia="en-US"/>
        </w:rPr>
        <w:t>Brasília,</w:t>
      </w:r>
      <w:r w:rsidRPr="006B5989">
        <w:rPr>
          <w:rFonts w:ascii="Times New Roman" w:hAnsi="Times New Roman" w:cs="Times New Roman"/>
          <w:color w:val="000000"/>
          <w:lang w:eastAsia="en-US"/>
        </w:rPr>
        <w:br/>
        <w:t>DF: Senado Federal: Centro Gráfico, 1988.</w:t>
      </w:r>
    </w:p>
    <w:p w14:paraId="37DF62C7" w14:textId="5273EC4F" w:rsidR="00B76B71" w:rsidRPr="006B5989" w:rsidRDefault="00B76B71" w:rsidP="006B5989">
      <w:pPr>
        <w:jc w:val="both"/>
        <w:rPr>
          <w:rFonts w:ascii="Times New Roman" w:hAnsi="Times New Roman" w:cs="Times New Roman"/>
          <w:color w:val="000000"/>
          <w:lang w:eastAsia="en-US"/>
        </w:rPr>
      </w:pPr>
      <w:r w:rsidRPr="00B76B71">
        <w:rPr>
          <w:rFonts w:ascii="Times New Roman" w:hAnsi="Times New Roman" w:cs="Times New Roman"/>
          <w:color w:val="000000"/>
          <w:lang w:eastAsia="en-US"/>
        </w:rPr>
        <w:t xml:space="preserve">BRASIL. Decreto-Lei 2.848, de 07 de dezembro de 1940. </w:t>
      </w:r>
      <w:r w:rsidRPr="00B76B71">
        <w:rPr>
          <w:rFonts w:ascii="Times New Roman" w:hAnsi="Times New Roman" w:cs="Times New Roman"/>
          <w:b/>
          <w:bCs/>
          <w:color w:val="000000"/>
          <w:lang w:eastAsia="en-US"/>
        </w:rPr>
        <w:t>Código Penal.</w:t>
      </w:r>
      <w:r w:rsidRPr="00B76B71">
        <w:rPr>
          <w:rFonts w:ascii="Times New Roman" w:hAnsi="Times New Roman" w:cs="Times New Roman"/>
          <w:color w:val="000000"/>
          <w:lang w:eastAsia="en-US"/>
        </w:rPr>
        <w:t xml:space="preserve"> Diário Oficial da União, Rio de Janeiro, 31 dez. 1940.</w:t>
      </w:r>
    </w:p>
    <w:p w14:paraId="434111A4" w14:textId="77777777" w:rsidR="006B5989" w:rsidRPr="006B5989" w:rsidRDefault="006B5989" w:rsidP="006B5989">
      <w:pPr>
        <w:jc w:val="both"/>
        <w:rPr>
          <w:rFonts w:ascii="Times New Roman" w:hAnsi="Times New Roman" w:cs="Times New Roman"/>
          <w:color w:val="000000"/>
          <w:lang w:eastAsia="en-US"/>
        </w:rPr>
      </w:pPr>
      <w:r w:rsidRPr="006B5989">
        <w:rPr>
          <w:rFonts w:ascii="Times New Roman" w:hAnsi="Times New Roman" w:cs="Times New Roman"/>
          <w:color w:val="000000"/>
          <w:lang w:eastAsia="en-US"/>
        </w:rPr>
        <w:t xml:space="preserve">FAGUNDES, Ricardo. </w:t>
      </w:r>
      <w:r w:rsidRPr="006B5989">
        <w:rPr>
          <w:rFonts w:ascii="Times New Roman" w:hAnsi="Times New Roman" w:cs="Times New Roman"/>
          <w:b/>
          <w:bCs/>
          <w:color w:val="000000"/>
          <w:lang w:eastAsia="en-US"/>
        </w:rPr>
        <w:t xml:space="preserve">O Sistema Prisional Brasileiro Frente a Omissão Estatal e o Estado de Coisas Inconstitucional: Uma análise do controle jurisdicional de políticas públicas. </w:t>
      </w:r>
      <w:r w:rsidRPr="006B5989">
        <w:rPr>
          <w:rFonts w:ascii="Times New Roman" w:hAnsi="Times New Roman" w:cs="Times New Roman"/>
          <w:color w:val="000000"/>
          <w:lang w:eastAsia="en-US"/>
        </w:rPr>
        <w:t>Site. Disponível em: https://repositorio.ufrn.br/bitstream/123456789/21503/1/SistemaPrisionalBrasileiro_Fagundes_2016.pdf. Acesso agosto, 2023.</w:t>
      </w:r>
    </w:p>
    <w:p w14:paraId="324E8A75" w14:textId="45C728BB" w:rsidR="006B5989" w:rsidRPr="006B5989" w:rsidRDefault="006B5989" w:rsidP="006B5989">
      <w:pPr>
        <w:jc w:val="both"/>
        <w:rPr>
          <w:rFonts w:ascii="Times New Roman" w:hAnsi="Times New Roman" w:cs="Times New Roman"/>
          <w:color w:val="000000"/>
          <w:lang w:eastAsia="en-US"/>
        </w:rPr>
      </w:pPr>
      <w:r w:rsidRPr="006B5989">
        <w:rPr>
          <w:rFonts w:ascii="Times New Roman" w:hAnsi="Times New Roman" w:cs="Times New Roman"/>
          <w:color w:val="000000"/>
          <w:lang w:eastAsia="en-US"/>
        </w:rPr>
        <w:t xml:space="preserve">LOPES E SILVA. </w:t>
      </w:r>
      <w:r w:rsidRPr="006B5989">
        <w:rPr>
          <w:rFonts w:ascii="Times New Roman" w:hAnsi="Times New Roman" w:cs="Times New Roman"/>
          <w:b/>
          <w:bCs/>
          <w:color w:val="000000"/>
          <w:lang w:eastAsia="en-US"/>
        </w:rPr>
        <w:t xml:space="preserve">Crise do Sistema Prisional do Rio Grande do Norte e Estado de Coisas Inconstitucional. </w:t>
      </w:r>
      <w:r w:rsidRPr="006B5989">
        <w:rPr>
          <w:rFonts w:ascii="Times New Roman" w:hAnsi="Times New Roman" w:cs="Times New Roman"/>
          <w:color w:val="000000"/>
          <w:lang w:eastAsia="en-US"/>
        </w:rPr>
        <w:t>Site. Disponível em:</w:t>
      </w:r>
      <w:r w:rsidR="00B61376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6B5989">
        <w:rPr>
          <w:rFonts w:ascii="Times New Roman" w:hAnsi="Times New Roman" w:cs="Times New Roman"/>
          <w:color w:val="000000"/>
          <w:lang w:eastAsia="en-US"/>
        </w:rPr>
        <w:t>https://repositorio.animaeducacao.com.br/bitstream/ANIMA/25249/1/TCC%202022-%20VERS%c3%83O%20FINAL%20%282%29.pdf. Acesso agosto, 2023.</w:t>
      </w:r>
    </w:p>
    <w:p w14:paraId="0A228818" w14:textId="3307EE57" w:rsidR="006B5989" w:rsidRPr="006B5989" w:rsidRDefault="006B5989" w:rsidP="006B5989">
      <w:pPr>
        <w:jc w:val="both"/>
        <w:rPr>
          <w:rFonts w:ascii="Times New Roman" w:hAnsi="Times New Roman" w:cs="Times New Roman"/>
          <w:color w:val="000000"/>
          <w:lang w:eastAsia="en-US"/>
        </w:rPr>
      </w:pPr>
      <w:r w:rsidRPr="006B5989">
        <w:rPr>
          <w:rFonts w:ascii="Times New Roman" w:hAnsi="Times New Roman" w:cs="Times New Roman"/>
          <w:color w:val="000000"/>
          <w:lang w:eastAsia="en-US"/>
        </w:rPr>
        <w:t xml:space="preserve">MELO E ARAÚJO. </w:t>
      </w:r>
      <w:r w:rsidRPr="006B5989">
        <w:rPr>
          <w:rFonts w:ascii="Times New Roman" w:hAnsi="Times New Roman" w:cs="Times New Roman"/>
          <w:b/>
          <w:bCs/>
          <w:color w:val="000000"/>
          <w:lang w:eastAsia="en-US"/>
        </w:rPr>
        <w:t>A Cogestão no Sistema Penitenciário do Rio Grande do Norte: Limites e Contribuições.</w:t>
      </w:r>
      <w:r w:rsidRPr="006B5989">
        <w:rPr>
          <w:rFonts w:ascii="Times New Roman" w:hAnsi="Times New Roman" w:cs="Times New Roman"/>
          <w:color w:val="000000"/>
          <w:lang w:eastAsia="en-US"/>
        </w:rPr>
        <w:t xml:space="preserve"> Site. Disponível em:</w:t>
      </w:r>
      <w:r w:rsidR="00B61376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424CF2" w:rsidRPr="00424CF2">
        <w:rPr>
          <w:rFonts w:ascii="Times New Roman" w:hAnsi="Times New Roman" w:cs="Times New Roman"/>
          <w:lang w:eastAsia="en-US"/>
        </w:rPr>
        <w:t>file:///C:/Users/Usu%C3%A1rio/Downloads/jmiranda,+6_1479-6107-1-CE.pdf</w:t>
      </w:r>
      <w:r w:rsidR="00424CF2">
        <w:rPr>
          <w:rFonts w:ascii="Times New Roman" w:hAnsi="Times New Roman" w:cs="Times New Roman"/>
          <w:color w:val="0563C1"/>
          <w:u w:val="single"/>
          <w:lang w:eastAsia="en-US"/>
        </w:rPr>
        <w:t xml:space="preserve">. </w:t>
      </w:r>
      <w:r w:rsidRPr="006B5989">
        <w:rPr>
          <w:rFonts w:ascii="Times New Roman" w:hAnsi="Times New Roman" w:cs="Times New Roman"/>
          <w:color w:val="000000"/>
          <w:lang w:eastAsia="en-US"/>
        </w:rPr>
        <w:t>Acesso</w:t>
      </w:r>
      <w:r w:rsidR="00C5585D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6B5989">
        <w:rPr>
          <w:rFonts w:ascii="Times New Roman" w:hAnsi="Times New Roman" w:cs="Times New Roman"/>
          <w:color w:val="000000"/>
          <w:lang w:eastAsia="en-US"/>
        </w:rPr>
        <w:t>setembro, 2023.</w:t>
      </w:r>
    </w:p>
    <w:p w14:paraId="69CBAF2C" w14:textId="77777777" w:rsidR="006B5989" w:rsidRPr="006B5989" w:rsidRDefault="006B5989" w:rsidP="006B5989">
      <w:pPr>
        <w:jc w:val="both"/>
        <w:rPr>
          <w:rFonts w:ascii="Times New Roman" w:hAnsi="Times New Roman" w:cs="Times New Roman"/>
          <w:color w:val="000000"/>
          <w:lang w:eastAsia="en-US"/>
        </w:rPr>
      </w:pPr>
      <w:r w:rsidRPr="006B5989">
        <w:rPr>
          <w:rFonts w:ascii="Times New Roman" w:hAnsi="Times New Roman" w:cs="Times New Roman"/>
          <w:color w:val="000000"/>
          <w:lang w:eastAsia="en-US"/>
        </w:rPr>
        <w:t>Site. Disponível em: https://forumseguranca.org.br/wp-content/uploads/2022/07/20-anuario-2022-as-820-mil-vidas-sob-a-tutela-do-estado.pdf. Acesso agosto, 2023.</w:t>
      </w:r>
    </w:p>
    <w:p w14:paraId="14C7948A" w14:textId="77777777" w:rsidR="006B5989" w:rsidRPr="006B5989" w:rsidRDefault="006B5989" w:rsidP="006B5989">
      <w:pPr>
        <w:jc w:val="both"/>
        <w:rPr>
          <w:rFonts w:ascii="Times New Roman" w:hAnsi="Times New Roman"/>
          <w:b/>
          <w:bCs/>
          <w:color w:val="000000"/>
        </w:rPr>
      </w:pPr>
    </w:p>
    <w:sectPr w:rsidR="006B5989" w:rsidRPr="006B5989" w:rsidSect="00B61376">
      <w:headerReference w:type="default" r:id="rId7"/>
      <w:footerReference w:type="default" r:id="rId8"/>
      <w:pgSz w:w="11906" w:h="16838"/>
      <w:pgMar w:top="1701" w:right="1418" w:bottom="1418" w:left="1701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7F00" w14:textId="77777777" w:rsidR="0053573E" w:rsidRDefault="0053573E" w:rsidP="00066031">
      <w:pPr>
        <w:spacing w:after="0" w:line="240" w:lineRule="auto"/>
      </w:pPr>
      <w:r>
        <w:separator/>
      </w:r>
    </w:p>
  </w:endnote>
  <w:endnote w:type="continuationSeparator" w:id="0">
    <w:p w14:paraId="02DB8721" w14:textId="77777777" w:rsidR="0053573E" w:rsidRDefault="0053573E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C63B" w14:textId="77777777" w:rsidR="002D7D40" w:rsidRPr="009C4C8B" w:rsidRDefault="007F48E2" w:rsidP="00CE50BA">
    <w:pPr>
      <w:pStyle w:val="Rodap"/>
      <w:ind w:left="-1701"/>
      <w:jc w:val="right"/>
    </w:pPr>
    <w:r>
      <w:rPr>
        <w:noProof/>
        <w:lang w:eastAsia="pt-BR"/>
      </w:rPr>
      <w:pict w14:anchorId="5A4948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036898018" o:spid="_x0000_i1026" type="#_x0000_t75" alt="Logotipo, nome da empresaDescrição gerada automaticamente" style="width:5in;height:39pt;visibility:visible">
          <v:imagedata r:id="rId1" o:title="" croptop="22610f" cropbottom="25537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BB55" w14:textId="77777777" w:rsidR="0053573E" w:rsidRDefault="0053573E" w:rsidP="00066031">
      <w:pPr>
        <w:spacing w:after="0" w:line="240" w:lineRule="auto"/>
      </w:pPr>
      <w:r>
        <w:separator/>
      </w:r>
    </w:p>
  </w:footnote>
  <w:footnote w:type="continuationSeparator" w:id="0">
    <w:p w14:paraId="6DEE0433" w14:textId="77777777" w:rsidR="0053573E" w:rsidRDefault="0053573E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3B02" w14:textId="77777777" w:rsidR="002D7D40" w:rsidRPr="002555DD" w:rsidRDefault="0053573E" w:rsidP="002555DD">
    <w:pPr>
      <w:pStyle w:val="Cabealho"/>
      <w:jc w:val="center"/>
    </w:pPr>
    <w:r>
      <w:rPr>
        <w:noProof/>
        <w:lang w:eastAsia="pt-BR"/>
      </w:rPr>
      <w:pict w14:anchorId="42E80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614883618" o:spid="_x0000_i1025" type="#_x0000_t75" alt="Interface gráfica do usuário, Texto, AplicativoDescrição gerada automaticamente" style="width:392.4pt;height:100.8pt;visibility:visible">
          <v:imagedata r:id="rId1" o:title="" croptop="10813f" cropbottom="1406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F13"/>
    <w:rsid w:val="00002B01"/>
    <w:rsid w:val="00020032"/>
    <w:rsid w:val="000216CB"/>
    <w:rsid w:val="00023895"/>
    <w:rsid w:val="000258A2"/>
    <w:rsid w:val="00037C41"/>
    <w:rsid w:val="00064181"/>
    <w:rsid w:val="00066031"/>
    <w:rsid w:val="000A5A37"/>
    <w:rsid w:val="000B61D3"/>
    <w:rsid w:val="000C4CB4"/>
    <w:rsid w:val="000D586A"/>
    <w:rsid w:val="000E2F4F"/>
    <w:rsid w:val="00122AEF"/>
    <w:rsid w:val="00140F7C"/>
    <w:rsid w:val="00176295"/>
    <w:rsid w:val="00180386"/>
    <w:rsid w:val="001963D4"/>
    <w:rsid w:val="001B1409"/>
    <w:rsid w:val="001B4968"/>
    <w:rsid w:val="001F103F"/>
    <w:rsid w:val="00217A26"/>
    <w:rsid w:val="00241D0C"/>
    <w:rsid w:val="002555DD"/>
    <w:rsid w:val="00295D38"/>
    <w:rsid w:val="002A12BE"/>
    <w:rsid w:val="002D7D40"/>
    <w:rsid w:val="0030756C"/>
    <w:rsid w:val="00347615"/>
    <w:rsid w:val="00357059"/>
    <w:rsid w:val="003713F1"/>
    <w:rsid w:val="003B0830"/>
    <w:rsid w:val="003E3604"/>
    <w:rsid w:val="00413E1A"/>
    <w:rsid w:val="00417198"/>
    <w:rsid w:val="0042072F"/>
    <w:rsid w:val="00424CF2"/>
    <w:rsid w:val="00430029"/>
    <w:rsid w:val="00440777"/>
    <w:rsid w:val="00467024"/>
    <w:rsid w:val="004816ED"/>
    <w:rsid w:val="004956F8"/>
    <w:rsid w:val="004A45BC"/>
    <w:rsid w:val="004F3572"/>
    <w:rsid w:val="005008CE"/>
    <w:rsid w:val="00506B8D"/>
    <w:rsid w:val="0053573E"/>
    <w:rsid w:val="005506AE"/>
    <w:rsid w:val="005C5AFB"/>
    <w:rsid w:val="005F54A1"/>
    <w:rsid w:val="00613BE6"/>
    <w:rsid w:val="00613BED"/>
    <w:rsid w:val="00627B45"/>
    <w:rsid w:val="00637962"/>
    <w:rsid w:val="006452B1"/>
    <w:rsid w:val="0066088F"/>
    <w:rsid w:val="00661850"/>
    <w:rsid w:val="00674E5F"/>
    <w:rsid w:val="006956FE"/>
    <w:rsid w:val="006A2FFA"/>
    <w:rsid w:val="006B5989"/>
    <w:rsid w:val="006B76F7"/>
    <w:rsid w:val="006C49D4"/>
    <w:rsid w:val="006E3032"/>
    <w:rsid w:val="0072436B"/>
    <w:rsid w:val="007321D9"/>
    <w:rsid w:val="00733EEC"/>
    <w:rsid w:val="0074425A"/>
    <w:rsid w:val="00746F6D"/>
    <w:rsid w:val="007718AB"/>
    <w:rsid w:val="007D0AB2"/>
    <w:rsid w:val="007F1666"/>
    <w:rsid w:val="007F48E2"/>
    <w:rsid w:val="007F5AA8"/>
    <w:rsid w:val="0083025C"/>
    <w:rsid w:val="00830F79"/>
    <w:rsid w:val="00836B56"/>
    <w:rsid w:val="00882A5B"/>
    <w:rsid w:val="008A303A"/>
    <w:rsid w:val="008C3D4B"/>
    <w:rsid w:val="008E53A8"/>
    <w:rsid w:val="008F17B6"/>
    <w:rsid w:val="009006CD"/>
    <w:rsid w:val="00945DE0"/>
    <w:rsid w:val="00946B99"/>
    <w:rsid w:val="00983681"/>
    <w:rsid w:val="009C4C8B"/>
    <w:rsid w:val="009C540E"/>
    <w:rsid w:val="009F5666"/>
    <w:rsid w:val="00A20629"/>
    <w:rsid w:val="00A26CC2"/>
    <w:rsid w:val="00A32C66"/>
    <w:rsid w:val="00A8198A"/>
    <w:rsid w:val="00A93F32"/>
    <w:rsid w:val="00AA603B"/>
    <w:rsid w:val="00AC2ABF"/>
    <w:rsid w:val="00AE5954"/>
    <w:rsid w:val="00AF6C9D"/>
    <w:rsid w:val="00B10DC6"/>
    <w:rsid w:val="00B366E6"/>
    <w:rsid w:val="00B61376"/>
    <w:rsid w:val="00B76B71"/>
    <w:rsid w:val="00BA6279"/>
    <w:rsid w:val="00C134CA"/>
    <w:rsid w:val="00C5585D"/>
    <w:rsid w:val="00C717D1"/>
    <w:rsid w:val="00C75EA5"/>
    <w:rsid w:val="00C81D23"/>
    <w:rsid w:val="00C83EDF"/>
    <w:rsid w:val="00CA6C8F"/>
    <w:rsid w:val="00CC7836"/>
    <w:rsid w:val="00CC7930"/>
    <w:rsid w:val="00CD741E"/>
    <w:rsid w:val="00CE50BA"/>
    <w:rsid w:val="00CF7224"/>
    <w:rsid w:val="00D140A9"/>
    <w:rsid w:val="00D1605F"/>
    <w:rsid w:val="00D27D15"/>
    <w:rsid w:val="00D32024"/>
    <w:rsid w:val="00D33536"/>
    <w:rsid w:val="00D34BD9"/>
    <w:rsid w:val="00D469D3"/>
    <w:rsid w:val="00D54B7A"/>
    <w:rsid w:val="00D57263"/>
    <w:rsid w:val="00D65109"/>
    <w:rsid w:val="00D702C3"/>
    <w:rsid w:val="00D82024"/>
    <w:rsid w:val="00D87340"/>
    <w:rsid w:val="00D92F07"/>
    <w:rsid w:val="00DB2D21"/>
    <w:rsid w:val="00E1216B"/>
    <w:rsid w:val="00E37995"/>
    <w:rsid w:val="00E534CD"/>
    <w:rsid w:val="00E8411A"/>
    <w:rsid w:val="00EB1A7D"/>
    <w:rsid w:val="00EB2FB6"/>
    <w:rsid w:val="00EC6B02"/>
    <w:rsid w:val="00ED098F"/>
    <w:rsid w:val="00ED7AC7"/>
    <w:rsid w:val="00EE6B4C"/>
    <w:rsid w:val="00F0042D"/>
    <w:rsid w:val="00F86E5B"/>
    <w:rsid w:val="00F919E9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452BD9"/>
  <w15:docId w15:val="{0E46E46C-BE22-4781-8AD8-970FEE4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pPr>
      <w:spacing w:after="160" w:line="259" w:lineRule="auto"/>
    </w:pPr>
    <w:rPr>
      <w:rFonts w:cs="Calibr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66031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character" w:customStyle="1" w:styleId="CabealhoChar">
    <w:name w:val="Cabeçalho Char"/>
    <w:link w:val="Cabealho"/>
    <w:uiPriority w:val="99"/>
    <w:locked/>
    <w:rsid w:val="00066031"/>
    <w:rPr>
      <w:rFonts w:cs="Times New Roman"/>
    </w:rPr>
  </w:style>
  <w:style w:type="paragraph" w:styleId="Rodap">
    <w:name w:val="footer"/>
    <w:basedOn w:val="Normal"/>
    <w:link w:val="RodapChar"/>
    <w:uiPriority w:val="99"/>
    <w:rsid w:val="00066031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locked/>
    <w:rsid w:val="00066031"/>
    <w:rPr>
      <w:rFonts w:cs="Times New Roman"/>
    </w:rPr>
  </w:style>
  <w:style w:type="character" w:styleId="Hyperlink">
    <w:name w:val="Hyperlink"/>
    <w:uiPriority w:val="99"/>
    <w:rsid w:val="00FE52DA"/>
    <w:rPr>
      <w:rFonts w:cs="Times New Roman"/>
      <w:color w:val="0563C1"/>
      <w:u w:val="single"/>
    </w:rPr>
  </w:style>
  <w:style w:type="character" w:customStyle="1" w:styleId="MenoPendente1">
    <w:name w:val="Menção Pendente1"/>
    <w:uiPriority w:val="99"/>
    <w:semiHidden/>
    <w:rsid w:val="00B10DC6"/>
    <w:rPr>
      <w:rFonts w:cs="Times New Roman"/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945DE0"/>
    <w:rPr>
      <w:rFonts w:ascii="Calibri" w:hAnsi="Calibri" w:cs="Calibri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945DE0"/>
    <w:rPr>
      <w:rFonts w:cs="Times New Roman"/>
      <w:vertAlign w:val="superscript"/>
    </w:rPr>
  </w:style>
  <w:style w:type="paragraph" w:styleId="PargrafodaLista">
    <w:name w:val="List Paragraph"/>
    <w:basedOn w:val="Normal"/>
    <w:uiPriority w:val="99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F35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uiPriority w:val="99"/>
    <w:rsid w:val="00037C41"/>
    <w:rPr>
      <w:rFonts w:ascii="TimesNewRomanPSMT" w:hAnsi="TimesNewRomanPSMT" w:cs="Times New Roman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C55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1239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dificuldade na concessão da aposentadoria rural: </vt:lpstr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dificuldade na concessão da aposentadoria rural: </dc:title>
  <dc:subject/>
  <dc:creator>Ronny Diogenes</dc:creator>
  <cp:keywords/>
  <dc:description/>
  <cp:lastModifiedBy>Luzclarita Araújo</cp:lastModifiedBy>
  <cp:revision>16</cp:revision>
  <cp:lastPrinted>2023-09-22T13:54:00Z</cp:lastPrinted>
  <dcterms:created xsi:type="dcterms:W3CDTF">2023-09-21T16:15:00Z</dcterms:created>
  <dcterms:modified xsi:type="dcterms:W3CDTF">2023-10-04T20:02:00Z</dcterms:modified>
</cp:coreProperties>
</file>