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501D8" w14:textId="4172235A" w:rsidR="00945DE0" w:rsidRDefault="003F4FF5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9275E">
        <w:rPr>
          <w:rFonts w:ascii="Times New Roman" w:eastAsia="Times New Roman" w:hAnsi="Times New Roman" w:cs="Times New Roman"/>
          <w:b/>
          <w:sz w:val="24"/>
          <w:szCs w:val="24"/>
        </w:rPr>
        <w:t xml:space="preserve">NÁLISE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9275E">
        <w:rPr>
          <w:rFonts w:ascii="Times New Roman" w:eastAsia="Times New Roman" w:hAnsi="Times New Roman" w:cs="Times New Roman"/>
          <w:b/>
          <w:sz w:val="24"/>
          <w:szCs w:val="24"/>
        </w:rPr>
        <w:t>CONÔMICA DA NORMA PENAL APLICADA AOS JOGOS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275E">
        <w:rPr>
          <w:rFonts w:ascii="Times New Roman" w:eastAsia="Times New Roman" w:hAnsi="Times New Roman" w:cs="Times New Roman"/>
          <w:b/>
          <w:sz w:val="24"/>
          <w:szCs w:val="24"/>
        </w:rPr>
        <w:t>PROIBIDOS</w:t>
      </w:r>
    </w:p>
    <w:p w14:paraId="43A5C6E8" w14:textId="77777777" w:rsidR="00D9275E" w:rsidRPr="002555DD" w:rsidRDefault="00D9275E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7AAD64DC" w:rsidR="00FA4A9E" w:rsidRPr="00FA4A9E" w:rsidRDefault="00D9275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Thaynara de Azevedo Luciano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FF5">
        <w:rPr>
          <w:rFonts w:ascii="Times New Roman" w:eastAsia="Times New Roman" w:hAnsi="Times New Roman" w:cs="Times New Roman"/>
          <w:sz w:val="24"/>
          <w:szCs w:val="24"/>
        </w:rPr>
        <w:t>Graduanda do Curso de Direito d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CERES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>/UFRN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440CD" w14:textId="04C6CF96" w:rsidR="00FA4A9E" w:rsidRDefault="003F4FF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4FF5">
        <w:rPr>
          <w:rFonts w:ascii="Times New Roman" w:eastAsia="Times New Roman" w:hAnsi="Times New Roman" w:cs="Times New Roman"/>
          <w:i/>
          <w:iCs/>
          <w:sz w:val="24"/>
          <w:szCs w:val="24"/>
        </w:rPr>
        <w:t>thaynaradeazevedol@gmail.com</w:t>
      </w:r>
    </w:p>
    <w:p w14:paraId="1CDA55C0" w14:textId="77777777" w:rsidR="003F4FF5" w:rsidRPr="00FA4A9E" w:rsidRDefault="003F4FF5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3B2229" w14:textId="0BF6F0B0" w:rsidR="007F3648" w:rsidRDefault="008F2EFB" w:rsidP="007F364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Fillipe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FF5">
        <w:rPr>
          <w:rFonts w:ascii="Times New Roman" w:eastAsia="Times New Roman" w:hAnsi="Times New Roman" w:cs="Times New Roman"/>
          <w:sz w:val="24"/>
          <w:szCs w:val="24"/>
        </w:rPr>
        <w:t>Azevedo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Rodrigues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75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4A9E" w:rsidRPr="00FA4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 xml:space="preserve">Doutor em 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>E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>ducação (UFRN).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 xml:space="preserve">estre em 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>D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 xml:space="preserve">ireito 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>C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>onstitucional (UFRN). Professor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>djunto-A do Departamento de Direito do</w:t>
      </w:r>
      <w:r w:rsidR="007F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648" w:rsidRPr="007F3648">
        <w:rPr>
          <w:rFonts w:ascii="Times New Roman" w:eastAsia="Times New Roman" w:hAnsi="Times New Roman" w:cs="Times New Roman"/>
          <w:sz w:val="24"/>
          <w:szCs w:val="24"/>
        </w:rPr>
        <w:t>CERES/UFRN.</w:t>
      </w:r>
    </w:p>
    <w:p w14:paraId="3B4D284F" w14:textId="7FE820B1" w:rsidR="00E42CD9" w:rsidRDefault="008F2EFB" w:rsidP="007F364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2EFB">
        <w:rPr>
          <w:rFonts w:ascii="Times New Roman" w:eastAsia="Times New Roman" w:hAnsi="Times New Roman" w:cs="Times New Roman"/>
          <w:i/>
          <w:iCs/>
          <w:sz w:val="24"/>
          <w:szCs w:val="24"/>
        </w:rPr>
        <w:t>rodrigues.cgern@gmail.com</w:t>
      </w:r>
    </w:p>
    <w:p w14:paraId="150621C1" w14:textId="77777777" w:rsidR="008F2EFB" w:rsidRPr="002555DD" w:rsidRDefault="008F2EFB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C234F1" w14:textId="67CA48CA" w:rsidR="005E60E5" w:rsidRDefault="00FA4A9E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14:paraId="6F4850E0" w14:textId="77777777" w:rsidR="003F4FF5" w:rsidRPr="002555DD" w:rsidRDefault="003F4FF5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225F9" w14:textId="3E2B38BB" w:rsidR="005A2B22" w:rsidRP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5A2B22">
        <w:rPr>
          <w:rFonts w:ascii="Times New Roman" w:eastAsia="Times New Roman" w:hAnsi="Times New Roman" w:cs="Times New Roman"/>
        </w:rPr>
        <w:t xml:space="preserve">Em julho de 2023 foi editada, no Brasil, a Medida Provisória n⁰ 1182, destinada a regulamentar a exploração da loteria de aposta de quota fixa pela União, conhecida popularmente como “mercado de </w:t>
      </w:r>
      <w:proofErr w:type="spellStart"/>
      <w:r w:rsidRPr="00F544D4">
        <w:rPr>
          <w:rFonts w:ascii="Times New Roman" w:eastAsia="Times New Roman" w:hAnsi="Times New Roman" w:cs="Times New Roman"/>
          <w:i/>
          <w:iCs/>
        </w:rPr>
        <w:t>bets</w:t>
      </w:r>
      <w:proofErr w:type="spellEnd"/>
      <w:r w:rsidRPr="005A2B22">
        <w:rPr>
          <w:rFonts w:ascii="Times New Roman" w:eastAsia="Times New Roman" w:hAnsi="Times New Roman" w:cs="Times New Roman"/>
        </w:rPr>
        <w:t xml:space="preserve">”. A MPV foi editada com o objetivo de alterar a Lei nº 13.756/2018, considerando a inexistência de previsão expressa na legislação acerca da possibilidade de cobrança pela autorização conferida ao operador das </w:t>
      </w:r>
      <w:proofErr w:type="spellStart"/>
      <w:r w:rsidRPr="00F544D4">
        <w:rPr>
          <w:rFonts w:ascii="Times New Roman" w:eastAsia="Times New Roman" w:hAnsi="Times New Roman" w:cs="Times New Roman"/>
          <w:i/>
          <w:iCs/>
        </w:rPr>
        <w:t>bets</w:t>
      </w:r>
      <w:proofErr w:type="spellEnd"/>
      <w:r w:rsidRPr="005A2B22">
        <w:rPr>
          <w:rFonts w:ascii="Times New Roman" w:eastAsia="Times New Roman" w:hAnsi="Times New Roman" w:cs="Times New Roman"/>
        </w:rPr>
        <w:t xml:space="preserve">, bem como pela ausência de infrações ou de mecanismos de sanção que permitissem ao regulador aplicar penalidades aos operadores das </w:t>
      </w:r>
      <w:proofErr w:type="spellStart"/>
      <w:r w:rsidRPr="00E42CD9">
        <w:rPr>
          <w:rFonts w:ascii="Times New Roman" w:eastAsia="Times New Roman" w:hAnsi="Times New Roman" w:cs="Times New Roman"/>
          <w:i/>
          <w:iCs/>
        </w:rPr>
        <w:t>bets</w:t>
      </w:r>
      <w:proofErr w:type="spellEnd"/>
      <w:r w:rsidRPr="00E42CD9">
        <w:rPr>
          <w:rFonts w:ascii="Times New Roman" w:eastAsia="Times New Roman" w:hAnsi="Times New Roman" w:cs="Times New Roman"/>
        </w:rPr>
        <w:t xml:space="preserve"> </w:t>
      </w:r>
      <w:r w:rsidRPr="005A2B22">
        <w:rPr>
          <w:rFonts w:ascii="Times New Roman" w:eastAsia="Times New Roman" w:hAnsi="Times New Roman" w:cs="Times New Roman"/>
        </w:rPr>
        <w:t>pelo descumprimento das leis e respectivos regulamentos que regem a matéria (B</w:t>
      </w:r>
      <w:r w:rsidR="00E1416D">
        <w:rPr>
          <w:rFonts w:ascii="Times New Roman" w:eastAsia="Times New Roman" w:hAnsi="Times New Roman" w:cs="Times New Roman"/>
        </w:rPr>
        <w:t>rasil</w:t>
      </w:r>
      <w:r w:rsidRPr="005A2B22">
        <w:rPr>
          <w:rFonts w:ascii="Times New Roman" w:eastAsia="Times New Roman" w:hAnsi="Times New Roman" w:cs="Times New Roman"/>
        </w:rPr>
        <w:t xml:space="preserve">, 2023). </w:t>
      </w:r>
    </w:p>
    <w:p w14:paraId="3E07A6E9" w14:textId="77777777" w:rsidR="005A2B22" w:rsidRP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5A2B22">
        <w:rPr>
          <w:rFonts w:ascii="Times New Roman" w:eastAsia="Times New Roman" w:hAnsi="Times New Roman" w:cs="Times New Roman"/>
        </w:rPr>
        <w:t>Tal norma levantou uma discussão antiga sobre a situação dos jogos de azar no Brasil, considerando que, através do art. 50 e posteriores do Decreto-Lei nº 3.688/41 (Lei das Contravenções Penais), a prática de jogos de azar – como loterias, rifas, bingos, cassinos etc. – é tipificada, no Brasil, como uma infração penal de menor potencial ofensivo, sendo aplicada a pena de prisão simples, de três meses a um ano, além de multa para o agente que explorar ou patrocinar a atividade.</w:t>
      </w:r>
    </w:p>
    <w:p w14:paraId="469B103C" w14:textId="77777777" w:rsidR="005A2B22" w:rsidRP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5A2B22">
        <w:rPr>
          <w:rFonts w:ascii="Times New Roman" w:eastAsia="Times New Roman" w:hAnsi="Times New Roman" w:cs="Times New Roman"/>
        </w:rPr>
        <w:t xml:space="preserve">A problemática centra-se, inicialmente, no fato de que a lei penal admite a exclusão da ilicitude da exploração da atividade por parte da União – como é o caso das loterias de aposta de quota fixa – enquanto proíbe práticas semelhantes patrocinadas por pessoas comuns, de modo a criar uma espécie de oligopólio estatal na exploração desse tipo de mercado. </w:t>
      </w:r>
    </w:p>
    <w:p w14:paraId="45CAB499" w14:textId="58B089A8" w:rsidR="005A2B22" w:rsidRP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5A2B22">
        <w:rPr>
          <w:rFonts w:ascii="Times New Roman" w:eastAsia="Times New Roman" w:hAnsi="Times New Roman" w:cs="Times New Roman"/>
        </w:rPr>
        <w:t xml:space="preserve">Somado a isso, existe a questão da aceitação social da prática, considerando que o caráter de proibição dos jogos de azar no Brasil, que data da década de 40 do século XX, não mais persiste </w:t>
      </w:r>
      <w:r w:rsidR="00F30626" w:rsidRPr="005A2B22">
        <w:rPr>
          <w:rFonts w:ascii="Times New Roman" w:eastAsia="Times New Roman" w:hAnsi="Times New Roman" w:cs="Times New Roman"/>
        </w:rPr>
        <w:t>atualmente</w:t>
      </w:r>
      <w:r w:rsidRPr="005A2B22">
        <w:rPr>
          <w:rFonts w:ascii="Times New Roman" w:eastAsia="Times New Roman" w:hAnsi="Times New Roman" w:cs="Times New Roman"/>
        </w:rPr>
        <w:t xml:space="preserve">; logo, a lei penal seria desnecessária e ineficiente nos casos concretos. </w:t>
      </w:r>
    </w:p>
    <w:p w14:paraId="0C7F3384" w14:textId="77777777" w:rsidR="005A2B22" w:rsidRP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5A2B22">
        <w:rPr>
          <w:rFonts w:ascii="Times New Roman" w:eastAsia="Times New Roman" w:hAnsi="Times New Roman" w:cs="Times New Roman"/>
        </w:rPr>
        <w:t xml:space="preserve">Ademais, conforme pontua </w:t>
      </w:r>
      <w:proofErr w:type="spellStart"/>
      <w:r w:rsidRPr="005A2B22">
        <w:rPr>
          <w:rFonts w:ascii="Times New Roman" w:eastAsia="Times New Roman" w:hAnsi="Times New Roman" w:cs="Times New Roman"/>
        </w:rPr>
        <w:t>Scalea</w:t>
      </w:r>
      <w:proofErr w:type="spellEnd"/>
      <w:r w:rsidRPr="005A2B22">
        <w:rPr>
          <w:rFonts w:ascii="Times New Roman" w:eastAsia="Times New Roman" w:hAnsi="Times New Roman" w:cs="Times New Roman"/>
        </w:rPr>
        <w:t xml:space="preserve"> (2017, p. 11), a regulamentação da prática dos jogos de azar poderia servir como possível nova fonte de tributação para o Estado e geração de emprego e renda, fortalecendo a economia nacional e proporcionando o desenvolvimento do país, sendo inclusive comum em grande parte dos países e responsável por movimentar um volume considerável de pessoas e recursos em todo o mundo.</w:t>
      </w:r>
    </w:p>
    <w:p w14:paraId="4437FAA9" w14:textId="458FA6C4" w:rsid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5A2B22">
        <w:rPr>
          <w:rFonts w:ascii="Times New Roman" w:eastAsia="Times New Roman" w:hAnsi="Times New Roman" w:cs="Times New Roman"/>
        </w:rPr>
        <w:t>Diante dessa premissa, a presente pesquisa tem como objetivo principal tratar da questão da descriminalização e regulamentação dos jogos de azar no Brasil a partir da aplicação de conceitos propostos pela Análise Econômica do Direito (AED), de modo a analisar e interpretar a norma penal visando a sua máxima eficiência (R</w:t>
      </w:r>
      <w:r w:rsidR="00E1416D">
        <w:rPr>
          <w:rFonts w:ascii="Times New Roman" w:eastAsia="Times New Roman" w:hAnsi="Times New Roman" w:cs="Times New Roman"/>
        </w:rPr>
        <w:t>odrigues</w:t>
      </w:r>
      <w:r w:rsidRPr="005A2B22">
        <w:rPr>
          <w:rFonts w:ascii="Times New Roman" w:eastAsia="Times New Roman" w:hAnsi="Times New Roman" w:cs="Times New Roman"/>
        </w:rPr>
        <w:t>, 2021, p. 74).</w:t>
      </w:r>
    </w:p>
    <w:p w14:paraId="2CCB4A9C" w14:textId="77777777" w:rsidR="005A2B22" w:rsidRP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DB7466A" w14:textId="5B6B22CC" w:rsidR="007F5AA8" w:rsidRDefault="00FA4A9E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MATERIAIS E MÉTODOS</w:t>
      </w:r>
    </w:p>
    <w:p w14:paraId="535FAB12" w14:textId="77777777" w:rsidR="003F4FF5" w:rsidRPr="002555DD" w:rsidRDefault="003F4FF5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928742" w14:textId="60CB2FB3" w:rsidR="005A2B22" w:rsidRDefault="00F544D4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Primeiramente, levantou-se</w:t>
      </w:r>
      <w:r w:rsidR="005A2B22" w:rsidRPr="005A2B22">
        <w:rPr>
          <w:rFonts w:ascii="Times New Roman" w:eastAsia="Times New Roman" w:hAnsi="Times New Roman" w:cs="Times New Roman"/>
        </w:rPr>
        <w:t xml:space="preserve"> um panorama geral dos jogos de azar no Brasil ao longo da história comparado com a perspectiva de outros países, com a finalidade de contextualizar o problema. Em seguida, utilizando-se das ferramentas e conceitos do Direito e da Economia </w:t>
      </w:r>
      <w:r w:rsidR="005A2B22" w:rsidRPr="005A2B22">
        <w:rPr>
          <w:rFonts w:ascii="Times New Roman" w:eastAsia="Times New Roman" w:hAnsi="Times New Roman" w:cs="Times New Roman"/>
        </w:rPr>
        <w:lastRenderedPageBreak/>
        <w:t xml:space="preserve">pela ótica da Análise Econômica do Direito, </w:t>
      </w:r>
      <w:r>
        <w:rPr>
          <w:rFonts w:ascii="Times New Roman" w:eastAsia="Times New Roman" w:hAnsi="Times New Roman" w:cs="Times New Roman"/>
        </w:rPr>
        <w:t xml:space="preserve">foi proposta </w:t>
      </w:r>
      <w:r w:rsidR="005A2B22" w:rsidRPr="005A2B22">
        <w:rPr>
          <w:rFonts w:ascii="Times New Roman" w:eastAsia="Times New Roman" w:hAnsi="Times New Roman" w:cs="Times New Roman"/>
        </w:rPr>
        <w:t>uma análise econômica do tipo penal dos jogos de azar com o objetivo de demonstrar os benefícios e a possibilidade de regulamentação da atividade no Brasil.</w:t>
      </w:r>
    </w:p>
    <w:p w14:paraId="67B81778" w14:textId="5B3C092B" w:rsidR="005A2B22" w:rsidRDefault="00F544D4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temática foi</w:t>
      </w:r>
      <w:r w:rsidR="005A2B22" w:rsidRPr="005A2B22">
        <w:rPr>
          <w:rFonts w:ascii="Times New Roman" w:eastAsia="Times New Roman" w:hAnsi="Times New Roman" w:cs="Times New Roman"/>
        </w:rPr>
        <w:t xml:space="preserve"> relacionada</w:t>
      </w:r>
      <w:r>
        <w:rPr>
          <w:rFonts w:ascii="Times New Roman" w:eastAsia="Times New Roman" w:hAnsi="Times New Roman" w:cs="Times New Roman"/>
        </w:rPr>
        <w:t>, inicialmente,</w:t>
      </w:r>
      <w:r w:rsidR="005A2B22" w:rsidRPr="005A2B22">
        <w:rPr>
          <w:rFonts w:ascii="Times New Roman" w:eastAsia="Times New Roman" w:hAnsi="Times New Roman" w:cs="Times New Roman"/>
        </w:rPr>
        <w:t xml:space="preserve"> com o conceito de subsidiariedade do Direito Penal e a Teoria do Bem Jurídico, idealizada pelo jurista alemão Claus </w:t>
      </w:r>
      <w:proofErr w:type="spellStart"/>
      <w:r w:rsidR="005A2B22" w:rsidRPr="005A2B22">
        <w:rPr>
          <w:rFonts w:ascii="Times New Roman" w:eastAsia="Times New Roman" w:hAnsi="Times New Roman" w:cs="Times New Roman"/>
        </w:rPr>
        <w:t>Roxin</w:t>
      </w:r>
      <w:proofErr w:type="spellEnd"/>
      <w:r w:rsidR="005A2B22" w:rsidRPr="005A2B22">
        <w:rPr>
          <w:rFonts w:ascii="Times New Roman" w:eastAsia="Times New Roman" w:hAnsi="Times New Roman" w:cs="Times New Roman"/>
        </w:rPr>
        <w:t xml:space="preserve">, além do fenômeno da expansão do direito penal e a ideia de um direito penal de duas velocidades, presentes na obra </w:t>
      </w:r>
      <w:r w:rsidR="005A2B22" w:rsidRPr="00F544D4">
        <w:rPr>
          <w:rFonts w:ascii="Times New Roman" w:eastAsia="Times New Roman" w:hAnsi="Times New Roman" w:cs="Times New Roman"/>
          <w:i/>
          <w:iCs/>
        </w:rPr>
        <w:t>A expansão do direito penal: aspectos da política criminal nas sociedades</w:t>
      </w:r>
      <w:r w:rsidR="005A2B22" w:rsidRPr="005A2B22">
        <w:rPr>
          <w:rFonts w:ascii="Times New Roman" w:eastAsia="Times New Roman" w:hAnsi="Times New Roman" w:cs="Times New Roman"/>
        </w:rPr>
        <w:t xml:space="preserve"> </w:t>
      </w:r>
      <w:r w:rsidR="005A2B22" w:rsidRPr="00F544D4">
        <w:rPr>
          <w:rFonts w:ascii="Times New Roman" w:eastAsia="Times New Roman" w:hAnsi="Times New Roman" w:cs="Times New Roman"/>
          <w:i/>
          <w:iCs/>
        </w:rPr>
        <w:t>pós-industriais</w:t>
      </w:r>
      <w:r w:rsidR="005A2B22" w:rsidRPr="005A2B22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A2B22" w:rsidRPr="005A2B22">
        <w:rPr>
          <w:rFonts w:ascii="Times New Roman" w:eastAsia="Times New Roman" w:hAnsi="Times New Roman" w:cs="Times New Roman"/>
        </w:rPr>
        <w:t>Jesús-María</w:t>
      </w:r>
      <w:proofErr w:type="spellEnd"/>
      <w:r w:rsidR="005A2B22" w:rsidRPr="005A2B22">
        <w:rPr>
          <w:rFonts w:ascii="Times New Roman" w:eastAsia="Times New Roman" w:hAnsi="Times New Roman" w:cs="Times New Roman"/>
        </w:rPr>
        <w:t xml:space="preserve"> Silva Sánchez, com a finalidade de atestar a ausência de bem jurídico a ser tutelado no tipo penal dos jogos de azar e a inobservância da norma incriminadora ao caráter </w:t>
      </w:r>
      <w:proofErr w:type="spellStart"/>
      <w:r w:rsidR="005A2B22" w:rsidRPr="00F544D4">
        <w:rPr>
          <w:rFonts w:ascii="Times New Roman" w:eastAsia="Times New Roman" w:hAnsi="Times New Roman" w:cs="Times New Roman"/>
          <w:i/>
          <w:iCs/>
        </w:rPr>
        <w:t>ultima</w:t>
      </w:r>
      <w:proofErr w:type="spellEnd"/>
      <w:r w:rsidR="005A2B22" w:rsidRPr="00F544D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5A2B22" w:rsidRPr="00F544D4">
        <w:rPr>
          <w:rFonts w:ascii="Times New Roman" w:eastAsia="Times New Roman" w:hAnsi="Times New Roman" w:cs="Times New Roman"/>
          <w:i/>
          <w:iCs/>
        </w:rPr>
        <w:t>ratio</w:t>
      </w:r>
      <w:proofErr w:type="spellEnd"/>
      <w:r w:rsidR="005A2B22" w:rsidRPr="005A2B22">
        <w:rPr>
          <w:rFonts w:ascii="Times New Roman" w:eastAsia="Times New Roman" w:hAnsi="Times New Roman" w:cs="Times New Roman"/>
        </w:rPr>
        <w:t xml:space="preserve"> do Direito Penal. </w:t>
      </w:r>
    </w:p>
    <w:p w14:paraId="17D08527" w14:textId="445F17EC" w:rsidR="005A2B22" w:rsidRDefault="00F544D4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disso, o tema foi tratado</w:t>
      </w:r>
      <w:r w:rsidR="005A2B22" w:rsidRPr="005A2B22">
        <w:rPr>
          <w:rFonts w:ascii="Times New Roman" w:eastAsia="Times New Roman" w:hAnsi="Times New Roman" w:cs="Times New Roman"/>
        </w:rPr>
        <w:t xml:space="preserve"> sob a óbice da Teoria Econômica do Crime, proposta por Gary Becker em seu artigo </w:t>
      </w:r>
      <w:r w:rsidR="005A2B22" w:rsidRPr="00F544D4">
        <w:rPr>
          <w:rFonts w:ascii="Times New Roman" w:eastAsia="Times New Roman" w:hAnsi="Times New Roman" w:cs="Times New Roman"/>
          <w:i/>
          <w:iCs/>
        </w:rPr>
        <w:t xml:space="preserve">Crime and </w:t>
      </w:r>
      <w:proofErr w:type="spellStart"/>
      <w:r w:rsidR="005A2B22" w:rsidRPr="00F544D4">
        <w:rPr>
          <w:rFonts w:ascii="Times New Roman" w:eastAsia="Times New Roman" w:hAnsi="Times New Roman" w:cs="Times New Roman"/>
          <w:i/>
          <w:iCs/>
        </w:rPr>
        <w:t>Punishment</w:t>
      </w:r>
      <w:proofErr w:type="spellEnd"/>
      <w:r w:rsidR="005A2B22" w:rsidRPr="00F544D4">
        <w:rPr>
          <w:rFonts w:ascii="Times New Roman" w:eastAsia="Times New Roman" w:hAnsi="Times New Roman" w:cs="Times New Roman"/>
          <w:i/>
          <w:iCs/>
        </w:rPr>
        <w:t xml:space="preserve">: </w:t>
      </w:r>
      <w:proofErr w:type="spellStart"/>
      <w:r w:rsidR="005A2B22" w:rsidRPr="00F544D4">
        <w:rPr>
          <w:rFonts w:ascii="Times New Roman" w:eastAsia="Times New Roman" w:hAnsi="Times New Roman" w:cs="Times New Roman"/>
          <w:i/>
          <w:iCs/>
        </w:rPr>
        <w:t>An</w:t>
      </w:r>
      <w:proofErr w:type="spellEnd"/>
      <w:r w:rsidR="005A2B22" w:rsidRPr="00F544D4">
        <w:rPr>
          <w:rFonts w:ascii="Times New Roman" w:eastAsia="Times New Roman" w:hAnsi="Times New Roman" w:cs="Times New Roman"/>
          <w:i/>
          <w:iCs/>
        </w:rPr>
        <w:t xml:space="preserve"> Economic Approach</w:t>
      </w:r>
      <w:r w:rsidR="005A2B22" w:rsidRPr="005A2B22">
        <w:rPr>
          <w:rFonts w:ascii="Times New Roman" w:eastAsia="Times New Roman" w:hAnsi="Times New Roman" w:cs="Times New Roman"/>
        </w:rPr>
        <w:t>, de modo a evidenciar que o custo-benefício da regulamentação e tributação da atividade seria maior do que mantê-la na ilegalidade, trazendo benefícios econômicos para o Estado e para o desenvolvimento socioeconômico do País.</w:t>
      </w:r>
    </w:p>
    <w:p w14:paraId="2FF15B33" w14:textId="2E698F1A" w:rsidR="007F5AA8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5A2B22">
        <w:rPr>
          <w:rFonts w:ascii="Times New Roman" w:eastAsia="Times New Roman" w:hAnsi="Times New Roman" w:cs="Times New Roman"/>
        </w:rPr>
        <w:t>Trata-se, portanto, de uma pesquisa bibliográfica com abordagem qualitativa e de natureza teórica, utilizando-se do método dedutivo.</w:t>
      </w:r>
    </w:p>
    <w:p w14:paraId="12FD05A4" w14:textId="77777777" w:rsidR="005A2B22" w:rsidRPr="005A2B22" w:rsidRDefault="005A2B22" w:rsidP="005A2B22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6214D4F2" w14:textId="2C6F2627" w:rsidR="005E60E5" w:rsidRDefault="00FA4A9E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</w:t>
      </w:r>
    </w:p>
    <w:p w14:paraId="69FCA462" w14:textId="77777777" w:rsidR="003F4FF5" w:rsidRPr="002555DD" w:rsidRDefault="003F4FF5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4B772" w14:textId="29291008" w:rsidR="00F544D4" w:rsidRPr="00001893" w:rsidRDefault="00F544D4" w:rsidP="00001893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Foi possível verificar que</w:t>
      </w:r>
      <w:r w:rsidRPr="00F544D4">
        <w:rPr>
          <w:rFonts w:ascii="Times New Roman" w:eastAsia="Times New Roman" w:hAnsi="Times New Roman" w:cs="Times New Roman"/>
        </w:rPr>
        <w:t xml:space="preserve"> a criminalização dos jogos de azar no Brasil surgiu em um período no qual o bem jurídico a ser tutelado era a moral e os bons costumes, o que diverge, entretanto, da realidade atual, </w:t>
      </w:r>
      <w:r w:rsidR="00F20EE9">
        <w:rPr>
          <w:rFonts w:ascii="Times New Roman" w:eastAsia="Times New Roman" w:hAnsi="Times New Roman" w:cs="Times New Roman"/>
        </w:rPr>
        <w:t>já</w:t>
      </w:r>
      <w:r w:rsidRPr="00F544D4">
        <w:rPr>
          <w:rFonts w:ascii="Times New Roman" w:eastAsia="Times New Roman" w:hAnsi="Times New Roman" w:cs="Times New Roman"/>
        </w:rPr>
        <w:t xml:space="preserve"> que a exploração da atividade é extremamente comum na sociedade brasileira. </w:t>
      </w:r>
      <w:r w:rsidR="00001893" w:rsidRPr="00001893">
        <w:rPr>
          <w:rFonts w:ascii="Times New Roman" w:eastAsia="Times New Roman" w:hAnsi="Times New Roman" w:cs="Times New Roman"/>
        </w:rPr>
        <w:t>Tal fato traz altos custos ao Estado, que investe em recursos para coibir a prática e penalizar os agentes sem, contudo, conseguir erradicar a atividade de forma efetiva.</w:t>
      </w:r>
      <w:r w:rsidR="00001893">
        <w:rPr>
          <w:rFonts w:ascii="Times New Roman" w:eastAsia="Times New Roman" w:hAnsi="Times New Roman" w:cs="Times New Roman"/>
        </w:rPr>
        <w:t xml:space="preserve"> </w:t>
      </w:r>
      <w:r w:rsidRPr="00F544D4">
        <w:rPr>
          <w:rFonts w:ascii="Times New Roman" w:eastAsia="Times New Roman" w:hAnsi="Times New Roman" w:cs="Times New Roman"/>
        </w:rPr>
        <w:t xml:space="preserve">Logo, infere-se que não existe bem jurídico a ser tutelado, ou, pelo menos, a ser protegido através do Direito Penal, considerando </w:t>
      </w:r>
      <w:r w:rsidR="00001893">
        <w:rPr>
          <w:rFonts w:ascii="Times New Roman" w:eastAsia="Times New Roman" w:hAnsi="Times New Roman" w:cs="Times New Roman"/>
        </w:rPr>
        <w:t>o</w:t>
      </w:r>
      <w:r w:rsidRPr="00F544D4">
        <w:rPr>
          <w:rFonts w:ascii="Times New Roman" w:eastAsia="Times New Roman" w:hAnsi="Times New Roman" w:cs="Times New Roman"/>
        </w:rPr>
        <w:t xml:space="preserve"> seu caráter </w:t>
      </w:r>
      <w:proofErr w:type="spellStart"/>
      <w:proofErr w:type="gramStart"/>
      <w:r w:rsidRPr="00F544D4">
        <w:rPr>
          <w:rFonts w:ascii="Times New Roman" w:eastAsia="Times New Roman" w:hAnsi="Times New Roman" w:cs="Times New Roman"/>
          <w:i/>
          <w:iCs/>
        </w:rPr>
        <w:t>ultima</w:t>
      </w:r>
      <w:proofErr w:type="spellEnd"/>
      <w:proofErr w:type="gramEnd"/>
      <w:r w:rsidRPr="00F544D4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F544D4">
        <w:rPr>
          <w:rFonts w:ascii="Times New Roman" w:eastAsia="Times New Roman" w:hAnsi="Times New Roman" w:cs="Times New Roman"/>
          <w:i/>
          <w:iCs/>
        </w:rPr>
        <w:t>ratio</w:t>
      </w:r>
      <w:proofErr w:type="spellEnd"/>
      <w:r w:rsidRPr="00F544D4">
        <w:rPr>
          <w:rFonts w:ascii="Times New Roman" w:eastAsia="Times New Roman" w:hAnsi="Times New Roman" w:cs="Times New Roman"/>
          <w:i/>
          <w:iCs/>
        </w:rPr>
        <w:t>.</w:t>
      </w:r>
    </w:p>
    <w:p w14:paraId="21E4551F" w14:textId="1E4F6BCE" w:rsidR="00F20EE9" w:rsidRPr="00F20EE9" w:rsidRDefault="00F20EE9" w:rsidP="00F20EE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Além disso, atestou-se que</w:t>
      </w:r>
      <w:r w:rsidRPr="00F20EE9">
        <w:rPr>
          <w:rFonts w:ascii="Times New Roman" w:eastAsia="Times New Roman" w:hAnsi="Times New Roman" w:cs="Times New Roman"/>
        </w:rPr>
        <w:t xml:space="preserve"> manter a exploração dos jogos de azar na ilegalidade mostra-se como uma opção mais onerosa do que a possível regulação da atividade. Nos termos da teoria de Becker, é possível concluir que o investimento utilizado em recursos para coibir a prática dos jogos de azar e punir os agentes seria mais bem utilizado se destinado à regulamentação desse mercado, considerando que i) manter a atividade na ilegalidade não impede a sua prática, 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20EE9">
        <w:rPr>
          <w:rFonts w:ascii="Times New Roman" w:eastAsia="Times New Roman" w:hAnsi="Times New Roman" w:cs="Times New Roman"/>
        </w:rPr>
        <w:t>ii</w:t>
      </w:r>
      <w:proofErr w:type="spellEnd"/>
      <w:r w:rsidRPr="00F20EE9">
        <w:rPr>
          <w:rFonts w:ascii="Times New Roman" w:eastAsia="Times New Roman" w:hAnsi="Times New Roman" w:cs="Times New Roman"/>
        </w:rPr>
        <w:t>) a tributação derivada da exploração dos jogos poderia ser revertida em fonte de renda para o país.</w:t>
      </w:r>
    </w:p>
    <w:p w14:paraId="524EF931" w14:textId="7238FE17" w:rsidR="00F20EE9" w:rsidRDefault="00F20EE9" w:rsidP="00F20EE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F20EE9">
        <w:rPr>
          <w:rFonts w:ascii="Times New Roman" w:eastAsia="Times New Roman" w:hAnsi="Times New Roman" w:cs="Times New Roman"/>
        </w:rPr>
        <w:t>Insta destacar, como exemplo, a MPV das apostas esportivas. A medida retirou a exclusividade da União nessa modalidade lotérica, definindo que a aposta de quota fixa (</w:t>
      </w:r>
      <w:proofErr w:type="spellStart"/>
      <w:r w:rsidRPr="00F20EE9">
        <w:rPr>
          <w:rFonts w:ascii="Times New Roman" w:eastAsia="Times New Roman" w:hAnsi="Times New Roman" w:cs="Times New Roman"/>
        </w:rPr>
        <w:t>bet</w:t>
      </w:r>
      <w:proofErr w:type="spellEnd"/>
      <w:r w:rsidRPr="00F20EE9">
        <w:rPr>
          <w:rFonts w:ascii="Times New Roman" w:eastAsia="Times New Roman" w:hAnsi="Times New Roman" w:cs="Times New Roman"/>
        </w:rPr>
        <w:t xml:space="preserve">) está sob a forma de serviço público, sendo taxadas em 18% sobre a receita obtida com os jogos – descontando-se o pagamento dos prêmios aos jogadores e o imposto de renda devido sobre a premiação – e destinando o valor arrecadado em benefício do Estado. Verifica-se, portanto, que a própria legislação </w:t>
      </w:r>
      <w:r w:rsidR="00001893">
        <w:rPr>
          <w:rFonts w:ascii="Times New Roman" w:eastAsia="Times New Roman" w:hAnsi="Times New Roman" w:cs="Times New Roman"/>
        </w:rPr>
        <w:t xml:space="preserve">nacional </w:t>
      </w:r>
      <w:r w:rsidRPr="00F20EE9">
        <w:rPr>
          <w:rFonts w:ascii="Times New Roman" w:eastAsia="Times New Roman" w:hAnsi="Times New Roman" w:cs="Times New Roman"/>
        </w:rPr>
        <w:t xml:space="preserve">referente ao mercado de </w:t>
      </w:r>
      <w:proofErr w:type="spellStart"/>
      <w:r w:rsidRPr="00F20EE9">
        <w:rPr>
          <w:rFonts w:ascii="Times New Roman" w:eastAsia="Times New Roman" w:hAnsi="Times New Roman" w:cs="Times New Roman"/>
          <w:i/>
          <w:iCs/>
        </w:rPr>
        <w:t>bets</w:t>
      </w:r>
      <w:proofErr w:type="spellEnd"/>
      <w:r w:rsidRPr="00F20EE9">
        <w:rPr>
          <w:rFonts w:ascii="Times New Roman" w:eastAsia="Times New Roman" w:hAnsi="Times New Roman" w:cs="Times New Roman"/>
          <w:i/>
          <w:iCs/>
        </w:rPr>
        <w:t xml:space="preserve"> </w:t>
      </w:r>
      <w:r w:rsidRPr="00F20EE9">
        <w:rPr>
          <w:rFonts w:ascii="Times New Roman" w:eastAsia="Times New Roman" w:hAnsi="Times New Roman" w:cs="Times New Roman"/>
        </w:rPr>
        <w:t>evidencia a possibilidade de regulamentar a prática de outros jogos de azar e trazer benefícios econômicos para o país.</w:t>
      </w:r>
    </w:p>
    <w:p w14:paraId="0F78A5FB" w14:textId="0713C58B" w:rsidR="005E60E5" w:rsidRPr="00F20EE9" w:rsidRDefault="005E60E5" w:rsidP="005E60E5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fim, constatou-se </w:t>
      </w:r>
      <w:r w:rsidRPr="005E60E5">
        <w:rPr>
          <w:rFonts w:ascii="Times New Roman" w:eastAsia="Times New Roman" w:hAnsi="Times New Roman" w:cs="Times New Roman"/>
        </w:rPr>
        <w:t xml:space="preserve">que uma possível regulamentação da prática não irá erradicar todo o mercado ilegal voltado aos jogos de azar devido à existência do fator adrenalina, </w:t>
      </w:r>
      <w:r>
        <w:rPr>
          <w:rFonts w:ascii="Times New Roman" w:eastAsia="Times New Roman" w:hAnsi="Times New Roman" w:cs="Times New Roman"/>
        </w:rPr>
        <w:t>de modo que</w:t>
      </w:r>
      <w:r w:rsidRPr="005E60E5">
        <w:rPr>
          <w:rFonts w:ascii="Times New Roman" w:eastAsia="Times New Roman" w:hAnsi="Times New Roman" w:cs="Times New Roman"/>
        </w:rPr>
        <w:t xml:space="preserve"> a proposta de regulação dos jogos de azar deverá ser acompanhada de investimentos do setor público, com o intuito de maximizar os benefícios de manter os agentes na legalidade e dissuadir o comportamento criminoso.</w:t>
      </w:r>
    </w:p>
    <w:p w14:paraId="47B939FA" w14:textId="77777777" w:rsidR="00F20EE9" w:rsidRPr="00F544D4" w:rsidRDefault="00F20EE9" w:rsidP="00F544D4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</w:p>
    <w:p w14:paraId="5535CD34" w14:textId="1C3B37E5" w:rsidR="007F5AA8" w:rsidRDefault="00FA4A9E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CONSIDERAÇÕES FINAIS</w:t>
      </w:r>
    </w:p>
    <w:p w14:paraId="60621B00" w14:textId="77777777" w:rsidR="003F4FF5" w:rsidRPr="002555DD" w:rsidRDefault="003F4FF5" w:rsidP="005E60E5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877606" w14:textId="384CDB41" w:rsidR="007F5AA8" w:rsidRDefault="00F20EE9" w:rsidP="00F20EE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F20EE9">
        <w:rPr>
          <w:rFonts w:ascii="Times New Roman" w:eastAsia="Times New Roman" w:hAnsi="Times New Roman" w:cs="Times New Roman"/>
        </w:rPr>
        <w:t xml:space="preserve">Tendo isso em vista, convalida-se que a sanção aplicada aos jogos de azar não está exercendo a sua função dissuasória, considerando a grande incidência da prática no dia a dia. </w:t>
      </w:r>
      <w:r w:rsidRPr="00F20EE9">
        <w:rPr>
          <w:rFonts w:ascii="Times New Roman" w:eastAsia="Times New Roman" w:hAnsi="Times New Roman" w:cs="Times New Roman"/>
        </w:rPr>
        <w:lastRenderedPageBreak/>
        <w:t xml:space="preserve">Logo, levando em consideração, ainda, o exemplo já existente de regulação do mercado de </w:t>
      </w:r>
      <w:proofErr w:type="spellStart"/>
      <w:r w:rsidRPr="00F20EE9">
        <w:rPr>
          <w:rFonts w:ascii="Times New Roman" w:eastAsia="Times New Roman" w:hAnsi="Times New Roman" w:cs="Times New Roman"/>
          <w:i/>
          <w:iCs/>
        </w:rPr>
        <w:t>bets</w:t>
      </w:r>
      <w:proofErr w:type="spellEnd"/>
      <w:r w:rsidRPr="00F20EE9">
        <w:rPr>
          <w:rFonts w:ascii="Times New Roman" w:eastAsia="Times New Roman" w:hAnsi="Times New Roman" w:cs="Times New Roman"/>
        </w:rPr>
        <w:t>, nota-se que uma possível regulamentação acompanhada de incentivos para que os agentes permaneçam na legalidade pode resultar em um efeito dissuasivo mais eficaz do que a imposição de pena nos casos concretos, respeitando o caráter subsidiário do Direito Penal e maximizando os benefícios econômicos relacionados ao mercado dos jogos de azar para o Estado e a sociedade.</w:t>
      </w:r>
    </w:p>
    <w:p w14:paraId="7784240D" w14:textId="77777777" w:rsidR="00F20EE9" w:rsidRPr="002555DD" w:rsidRDefault="00F20EE9" w:rsidP="00F20EE9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27C5D" w14:textId="5371099A" w:rsidR="007F5AA8" w:rsidRDefault="00FA4A9E" w:rsidP="00F544D4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="00F544D4" w:rsidRPr="00F544D4">
        <w:rPr>
          <w:rFonts w:ascii="Times New Roman" w:eastAsia="Times New Roman" w:hAnsi="Times New Roman" w:cs="Times New Roman"/>
        </w:rPr>
        <w:t>Jogos de azar</w:t>
      </w:r>
      <w:r w:rsidR="00F544D4">
        <w:rPr>
          <w:rFonts w:ascii="Times New Roman" w:eastAsia="Times New Roman" w:hAnsi="Times New Roman" w:cs="Times New Roman"/>
        </w:rPr>
        <w:t>.</w:t>
      </w:r>
      <w:r w:rsidR="00F544D4" w:rsidRPr="00F544D4">
        <w:rPr>
          <w:rFonts w:ascii="Times New Roman" w:eastAsia="Times New Roman" w:hAnsi="Times New Roman" w:cs="Times New Roman"/>
        </w:rPr>
        <w:t xml:space="preserve"> Direito Penal Econômico</w:t>
      </w:r>
      <w:r w:rsidR="00F544D4">
        <w:rPr>
          <w:rFonts w:ascii="Times New Roman" w:eastAsia="Times New Roman" w:hAnsi="Times New Roman" w:cs="Times New Roman"/>
        </w:rPr>
        <w:t xml:space="preserve">. </w:t>
      </w:r>
      <w:r w:rsidR="00F544D4" w:rsidRPr="00F544D4">
        <w:rPr>
          <w:rFonts w:ascii="Times New Roman" w:eastAsia="Times New Roman" w:hAnsi="Times New Roman" w:cs="Times New Roman"/>
        </w:rPr>
        <w:t>Análise Econômica do Direito.</w:t>
      </w:r>
    </w:p>
    <w:p w14:paraId="328A3E79" w14:textId="77777777" w:rsidR="00F544D4" w:rsidRPr="00FA4A9E" w:rsidRDefault="00F544D4" w:rsidP="00F544D4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3F1776DE" w:rsidR="007F5AA8" w:rsidRDefault="00FA4A9E" w:rsidP="003F4FF5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  <w:r w:rsidRPr="00FA4A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6023) </w:t>
      </w:r>
    </w:p>
    <w:p w14:paraId="0237EE2E" w14:textId="77777777" w:rsidR="005E60E5" w:rsidRPr="002555DD" w:rsidRDefault="005E60E5" w:rsidP="005E6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B2495" w14:textId="777777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  <w:r w:rsidRPr="005E60E5">
        <w:rPr>
          <w:rFonts w:ascii="Times New Roman" w:eastAsia="Times New Roman" w:hAnsi="Times New Roman" w:cs="Times New Roman"/>
        </w:rPr>
        <w:t xml:space="preserve">BECKER, Gary Stanley. Crime and </w:t>
      </w:r>
      <w:proofErr w:type="spellStart"/>
      <w:r w:rsidRPr="005E60E5">
        <w:rPr>
          <w:rFonts w:ascii="Times New Roman" w:eastAsia="Times New Roman" w:hAnsi="Times New Roman" w:cs="Times New Roman"/>
        </w:rPr>
        <w:t>punishment</w:t>
      </w:r>
      <w:proofErr w:type="spellEnd"/>
      <w:r w:rsidRPr="005E60E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5E60E5">
        <w:rPr>
          <w:rFonts w:ascii="Times New Roman" w:eastAsia="Times New Roman" w:hAnsi="Times New Roman" w:cs="Times New Roman"/>
        </w:rPr>
        <w:t>an</w:t>
      </w:r>
      <w:proofErr w:type="spellEnd"/>
      <w:r w:rsidRPr="005E60E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E60E5">
        <w:rPr>
          <w:rFonts w:ascii="Times New Roman" w:eastAsia="Times New Roman" w:hAnsi="Times New Roman" w:cs="Times New Roman"/>
        </w:rPr>
        <w:t>economic</w:t>
      </w:r>
      <w:proofErr w:type="spellEnd"/>
      <w:r w:rsidRPr="005E60E5">
        <w:rPr>
          <w:rFonts w:ascii="Times New Roman" w:eastAsia="Times New Roman" w:hAnsi="Times New Roman" w:cs="Times New Roman"/>
        </w:rPr>
        <w:t xml:space="preserve"> approach, </w:t>
      </w:r>
      <w:proofErr w:type="spellStart"/>
      <w:r w:rsidRPr="005E60E5">
        <w:rPr>
          <w:rFonts w:ascii="Times New Roman" w:eastAsia="Times New Roman" w:hAnsi="Times New Roman" w:cs="Times New Roman"/>
          <w:b/>
          <w:bCs/>
        </w:rPr>
        <w:t>Journal</w:t>
      </w:r>
      <w:proofErr w:type="spellEnd"/>
      <w:r w:rsidRPr="005E60E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E60E5">
        <w:rPr>
          <w:rFonts w:ascii="Times New Roman" w:eastAsia="Times New Roman" w:hAnsi="Times New Roman" w:cs="Times New Roman"/>
          <w:b/>
          <w:bCs/>
        </w:rPr>
        <w:t>of</w:t>
      </w:r>
      <w:proofErr w:type="spellEnd"/>
      <w:r w:rsidRPr="005E60E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E60E5">
        <w:rPr>
          <w:rFonts w:ascii="Times New Roman" w:eastAsia="Times New Roman" w:hAnsi="Times New Roman" w:cs="Times New Roman"/>
          <w:b/>
          <w:bCs/>
        </w:rPr>
        <w:t>Political</w:t>
      </w:r>
      <w:proofErr w:type="spellEnd"/>
      <w:r w:rsidRPr="005E60E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E60E5">
        <w:rPr>
          <w:rFonts w:ascii="Times New Roman" w:eastAsia="Times New Roman" w:hAnsi="Times New Roman" w:cs="Times New Roman"/>
          <w:b/>
          <w:bCs/>
        </w:rPr>
        <w:t>Economy</w:t>
      </w:r>
      <w:proofErr w:type="spellEnd"/>
      <w:r w:rsidRPr="005E60E5">
        <w:rPr>
          <w:rFonts w:ascii="Times New Roman" w:eastAsia="Times New Roman" w:hAnsi="Times New Roman" w:cs="Times New Roman"/>
        </w:rPr>
        <w:t>, v. 76, n.2, p.169-217, 1968.</w:t>
      </w:r>
    </w:p>
    <w:p w14:paraId="1BDC9F2A" w14:textId="777777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</w:p>
    <w:p w14:paraId="0298DCAB" w14:textId="64E76362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  <w:r w:rsidRPr="005E60E5">
        <w:rPr>
          <w:rFonts w:ascii="Times New Roman" w:eastAsia="Times New Roman" w:hAnsi="Times New Roman" w:cs="Times New Roman"/>
        </w:rPr>
        <w:t>BRASIL. Decreto-lei nº 3.688, de 3 de outubro de 1941. Lei das contravenções penais. Disponível em: http://www.planalto.gov.br/ccivil_03/decreto-lei/del3688.htm. Acesso em: 11 jul. 2023.</w:t>
      </w:r>
    </w:p>
    <w:p w14:paraId="66F73A1A" w14:textId="777777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</w:p>
    <w:p w14:paraId="121AB42E" w14:textId="36B911C9" w:rsidR="00FA4A9E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  <w:r w:rsidRPr="005E60E5">
        <w:rPr>
          <w:rFonts w:ascii="Times New Roman" w:eastAsia="Times New Roman" w:hAnsi="Times New Roman" w:cs="Times New Roman"/>
        </w:rPr>
        <w:t>BRASIL. Medida Provisória nº 1182, de 25 de julho de 2023. Altera a Lei nº 13.756, de 12 de dezembro de 2018, para disciplinar a exploração da loteria de aposta de quota fixa pela União. Diário Oficial da União, Brasília, DF, 25 jul. 2023. Disponível em: https://www.planalto.gov.br/ccivil_03/_Ato2023-2026/2023/Mpv/mpv1182.</w:t>
      </w:r>
      <w:r w:rsidRPr="008C5508">
        <w:rPr>
          <w:rFonts w:ascii="Times New Roman" w:eastAsia="Times New Roman" w:hAnsi="Times New Roman" w:cs="Times New Roman"/>
        </w:rPr>
        <w:t>htm</w:t>
      </w:r>
      <w:r w:rsidRPr="005E60E5">
        <w:rPr>
          <w:rFonts w:ascii="Times New Roman" w:eastAsia="Times New Roman" w:hAnsi="Times New Roman" w:cs="Times New Roman"/>
        </w:rPr>
        <w:t>#:~:text=MEDIDA%20PROVIS%C3%93RIA%20N%C2%BA%201.182%2C%20DE%2024%20DE%20JULHO%20DE%202023&amp;text=Altera%20a%20Lei%20n%C2%BA%2013.756,de%20quota%20fixa%20pela%20Uni%C3%A3o. Acesso em: 01 ago. 2023.</w:t>
      </w:r>
    </w:p>
    <w:p w14:paraId="74EC12E7" w14:textId="1F9E1252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</w:p>
    <w:p w14:paraId="0E318492" w14:textId="60A0FFC3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  <w:r w:rsidRPr="005E60E5">
        <w:rPr>
          <w:rFonts w:ascii="Times New Roman" w:eastAsia="Times New Roman" w:hAnsi="Times New Roman" w:cs="Times New Roman"/>
        </w:rPr>
        <w:t xml:space="preserve">RODRIGUES, </w:t>
      </w:r>
      <w:proofErr w:type="spellStart"/>
      <w:r w:rsidRPr="005E60E5">
        <w:rPr>
          <w:rFonts w:ascii="Times New Roman" w:eastAsia="Times New Roman" w:hAnsi="Times New Roman" w:cs="Times New Roman"/>
        </w:rPr>
        <w:t>Fillipe</w:t>
      </w:r>
      <w:proofErr w:type="spellEnd"/>
      <w:r w:rsidRPr="005E60E5">
        <w:rPr>
          <w:rFonts w:ascii="Times New Roman" w:eastAsia="Times New Roman" w:hAnsi="Times New Roman" w:cs="Times New Roman"/>
        </w:rPr>
        <w:t xml:space="preserve"> Azevedo. </w:t>
      </w:r>
      <w:r w:rsidRPr="005E60E5">
        <w:rPr>
          <w:rFonts w:ascii="Times New Roman" w:eastAsia="Times New Roman" w:hAnsi="Times New Roman" w:cs="Times New Roman"/>
          <w:b/>
          <w:bCs/>
        </w:rPr>
        <w:t>Análise Econômica da Expansão do Direito Penal</w:t>
      </w:r>
      <w:r w:rsidRPr="005E60E5">
        <w:rPr>
          <w:rFonts w:ascii="Times New Roman" w:eastAsia="Times New Roman" w:hAnsi="Times New Roman" w:cs="Times New Roman"/>
        </w:rPr>
        <w:t>. 2. ed. Belo Horizonte: Editora Del Rey, 2021.</w:t>
      </w:r>
    </w:p>
    <w:p w14:paraId="1B80CDA9" w14:textId="375E7C80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</w:p>
    <w:p w14:paraId="296CDD2B" w14:textId="777777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  <w:r w:rsidRPr="005E60E5">
        <w:rPr>
          <w:rFonts w:ascii="Times New Roman" w:eastAsia="Times New Roman" w:hAnsi="Times New Roman" w:cs="Times New Roman"/>
        </w:rPr>
        <w:t xml:space="preserve">ROXIN, Claus. </w:t>
      </w:r>
      <w:r w:rsidRPr="005E60E5">
        <w:rPr>
          <w:rFonts w:ascii="Times New Roman" w:eastAsia="Times New Roman" w:hAnsi="Times New Roman" w:cs="Times New Roman"/>
          <w:b/>
          <w:bCs/>
        </w:rPr>
        <w:t>Estudos de Direito Penal</w:t>
      </w:r>
      <w:r w:rsidRPr="005E60E5">
        <w:rPr>
          <w:rFonts w:ascii="Times New Roman" w:eastAsia="Times New Roman" w:hAnsi="Times New Roman" w:cs="Times New Roman"/>
        </w:rPr>
        <w:t>. Tradução: Luís Greco. Rio de Janeiro: Renovar, 2006.</w:t>
      </w:r>
    </w:p>
    <w:p w14:paraId="506D76A3" w14:textId="777777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</w:p>
    <w:p w14:paraId="126D3804" w14:textId="777777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  <w:r w:rsidRPr="005E60E5">
        <w:rPr>
          <w:rFonts w:ascii="Times New Roman" w:eastAsia="Times New Roman" w:hAnsi="Times New Roman" w:cs="Times New Roman"/>
        </w:rPr>
        <w:t xml:space="preserve">SÁNCHEZ, </w:t>
      </w:r>
      <w:proofErr w:type="spellStart"/>
      <w:r w:rsidRPr="005E60E5">
        <w:rPr>
          <w:rFonts w:ascii="Times New Roman" w:eastAsia="Times New Roman" w:hAnsi="Times New Roman" w:cs="Times New Roman"/>
        </w:rPr>
        <w:t>Jesús-María</w:t>
      </w:r>
      <w:proofErr w:type="spellEnd"/>
      <w:r w:rsidRPr="005E60E5">
        <w:rPr>
          <w:rFonts w:ascii="Times New Roman" w:eastAsia="Times New Roman" w:hAnsi="Times New Roman" w:cs="Times New Roman"/>
        </w:rPr>
        <w:t xml:space="preserve"> Silva. </w:t>
      </w:r>
      <w:r w:rsidRPr="005E60E5">
        <w:rPr>
          <w:rFonts w:ascii="Times New Roman" w:eastAsia="Times New Roman" w:hAnsi="Times New Roman" w:cs="Times New Roman"/>
          <w:b/>
          <w:bCs/>
        </w:rPr>
        <w:t>A expansão do direito penal</w:t>
      </w:r>
      <w:r w:rsidRPr="005E60E5">
        <w:rPr>
          <w:rFonts w:ascii="Times New Roman" w:eastAsia="Times New Roman" w:hAnsi="Times New Roman" w:cs="Times New Roman"/>
        </w:rPr>
        <w:t>: aspectos da política criminal nas sociedades pós-industriais. Tradução: Luiz Otávio de Oliveira Rocha. 3. ed. rev. e atual. São Paulo: Editora Revista dos Tribunais, 2013.</w:t>
      </w:r>
    </w:p>
    <w:p w14:paraId="030A9B0B" w14:textId="777777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</w:p>
    <w:p w14:paraId="3EDB0581" w14:textId="7178BB77" w:rsidR="005E60E5" w:rsidRPr="005E60E5" w:rsidRDefault="005E60E5" w:rsidP="003F4FF5">
      <w:pPr>
        <w:spacing w:after="0" w:line="240" w:lineRule="auto"/>
        <w:ind w:left="280"/>
        <w:rPr>
          <w:rFonts w:ascii="Times New Roman" w:eastAsia="Times New Roman" w:hAnsi="Times New Roman" w:cs="Times New Roman"/>
        </w:rPr>
      </w:pPr>
      <w:r w:rsidRPr="005E60E5">
        <w:rPr>
          <w:rFonts w:ascii="Times New Roman" w:eastAsia="Times New Roman" w:hAnsi="Times New Roman" w:cs="Times New Roman"/>
        </w:rPr>
        <w:t xml:space="preserve">SCALEA, José Augusto. </w:t>
      </w:r>
      <w:r w:rsidRPr="005E60E5">
        <w:rPr>
          <w:rFonts w:ascii="Times New Roman" w:eastAsia="Times New Roman" w:hAnsi="Times New Roman" w:cs="Times New Roman"/>
          <w:b/>
          <w:bCs/>
        </w:rPr>
        <w:t>Uma análise jurídica, econômica e comportamental acerca da legalização dos “jogos de azar” no Brasil</w:t>
      </w:r>
      <w:r w:rsidRPr="005E60E5">
        <w:rPr>
          <w:rFonts w:ascii="Times New Roman" w:eastAsia="Times New Roman" w:hAnsi="Times New Roman" w:cs="Times New Roman"/>
        </w:rPr>
        <w:t>. 2017. 135 f. Dissertação (Mestrado em Direito) – Universidade Católica de Brasília, Brasília, 2017. Disponível em: https://bdtd.ucb.br:8443/jspui/handle/tede/2324. Acesso em: 02 ago. 2023.</w:t>
      </w: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3525" w14:textId="77777777" w:rsidR="00C7457A" w:rsidRDefault="00C7457A" w:rsidP="00066031">
      <w:pPr>
        <w:spacing w:after="0" w:line="240" w:lineRule="auto"/>
      </w:pPr>
      <w:r>
        <w:separator/>
      </w:r>
    </w:p>
  </w:endnote>
  <w:endnote w:type="continuationSeparator" w:id="0">
    <w:p w14:paraId="795FEACE" w14:textId="77777777" w:rsidR="00C7457A" w:rsidRDefault="00C7457A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B9B8" w14:textId="77777777" w:rsidR="00C7457A" w:rsidRDefault="00C7457A" w:rsidP="00066031">
      <w:pPr>
        <w:spacing w:after="0" w:line="240" w:lineRule="auto"/>
      </w:pPr>
      <w:r>
        <w:separator/>
      </w:r>
    </w:p>
  </w:footnote>
  <w:footnote w:type="continuationSeparator" w:id="0">
    <w:p w14:paraId="35AEE26D" w14:textId="77777777" w:rsidR="00C7457A" w:rsidRDefault="00C7457A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51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01893"/>
    <w:rsid w:val="00020032"/>
    <w:rsid w:val="00023895"/>
    <w:rsid w:val="000258A2"/>
    <w:rsid w:val="00066031"/>
    <w:rsid w:val="000B61D3"/>
    <w:rsid w:val="000F0323"/>
    <w:rsid w:val="00122AEF"/>
    <w:rsid w:val="00176295"/>
    <w:rsid w:val="00180386"/>
    <w:rsid w:val="001F103F"/>
    <w:rsid w:val="002555DD"/>
    <w:rsid w:val="00295D38"/>
    <w:rsid w:val="00357059"/>
    <w:rsid w:val="003E3604"/>
    <w:rsid w:val="003F4FF5"/>
    <w:rsid w:val="00417198"/>
    <w:rsid w:val="00440777"/>
    <w:rsid w:val="004816ED"/>
    <w:rsid w:val="004956F8"/>
    <w:rsid w:val="005008CE"/>
    <w:rsid w:val="005A2B22"/>
    <w:rsid w:val="005E60E5"/>
    <w:rsid w:val="006452B1"/>
    <w:rsid w:val="00674E5F"/>
    <w:rsid w:val="006956FE"/>
    <w:rsid w:val="006B76F7"/>
    <w:rsid w:val="006C49D4"/>
    <w:rsid w:val="006E3032"/>
    <w:rsid w:val="00733EEC"/>
    <w:rsid w:val="00746F6D"/>
    <w:rsid w:val="007718AB"/>
    <w:rsid w:val="007D0AB2"/>
    <w:rsid w:val="007F3648"/>
    <w:rsid w:val="007F5AA8"/>
    <w:rsid w:val="0083025C"/>
    <w:rsid w:val="00836B56"/>
    <w:rsid w:val="00845C0E"/>
    <w:rsid w:val="00882A5B"/>
    <w:rsid w:val="008C3D4B"/>
    <w:rsid w:val="008C5508"/>
    <w:rsid w:val="008E7FDC"/>
    <w:rsid w:val="008F2EFB"/>
    <w:rsid w:val="00945DE0"/>
    <w:rsid w:val="00946B99"/>
    <w:rsid w:val="00981F4E"/>
    <w:rsid w:val="00983681"/>
    <w:rsid w:val="009C4C8B"/>
    <w:rsid w:val="00A93F32"/>
    <w:rsid w:val="00AC2ABF"/>
    <w:rsid w:val="00AF6C9D"/>
    <w:rsid w:val="00B10DC6"/>
    <w:rsid w:val="00B26452"/>
    <w:rsid w:val="00BA6279"/>
    <w:rsid w:val="00BE754A"/>
    <w:rsid w:val="00C134CA"/>
    <w:rsid w:val="00C717D1"/>
    <w:rsid w:val="00C7457A"/>
    <w:rsid w:val="00C83EDF"/>
    <w:rsid w:val="00CA6C8F"/>
    <w:rsid w:val="00CE50BA"/>
    <w:rsid w:val="00CF54FF"/>
    <w:rsid w:val="00D1605F"/>
    <w:rsid w:val="00D22E89"/>
    <w:rsid w:val="00D27D15"/>
    <w:rsid w:val="00D9275E"/>
    <w:rsid w:val="00DB2D21"/>
    <w:rsid w:val="00E1416D"/>
    <w:rsid w:val="00E42CD9"/>
    <w:rsid w:val="00E8411A"/>
    <w:rsid w:val="00EB1A7D"/>
    <w:rsid w:val="00EC6B02"/>
    <w:rsid w:val="00ED7AC7"/>
    <w:rsid w:val="00EE6B4C"/>
    <w:rsid w:val="00F20EE9"/>
    <w:rsid w:val="00F30626"/>
    <w:rsid w:val="00F544D4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E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1419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Thaynara de Azevedo</cp:lastModifiedBy>
  <cp:revision>68</cp:revision>
  <dcterms:created xsi:type="dcterms:W3CDTF">2022-07-04T12:12:00Z</dcterms:created>
  <dcterms:modified xsi:type="dcterms:W3CDTF">2023-10-04T12:09:00Z</dcterms:modified>
</cp:coreProperties>
</file>