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125C" w14:textId="5F1E6C8D" w:rsidR="00B555C8" w:rsidRPr="0086082A" w:rsidRDefault="003A6212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57059A">
        <w:rPr>
          <w:rFonts w:eastAsia="Times New Roman"/>
          <w:b/>
          <w:sz w:val="20"/>
          <w:szCs w:val="20"/>
          <w:lang w:val="pt-BR"/>
        </w:rPr>
        <w:t>ARÉA TEMÁTICA:</w:t>
      </w:r>
      <w:r w:rsidR="00CF0CE5" w:rsidRPr="0057059A">
        <w:rPr>
          <w:rFonts w:eastAsia="Times New Roman"/>
          <w:b/>
          <w:sz w:val="20"/>
          <w:szCs w:val="20"/>
          <w:lang w:val="pt-BR"/>
        </w:rPr>
        <w:t xml:space="preserve"> </w:t>
      </w:r>
      <w:r w:rsidR="002E31A0" w:rsidRPr="0057059A">
        <w:rPr>
          <w:rFonts w:eastAsia="Times New Roman"/>
          <w:b/>
          <w:sz w:val="20"/>
          <w:szCs w:val="20"/>
          <w:lang w:val="pt-BR"/>
        </w:rPr>
        <w:t>Ecologia (Vertebrados)</w:t>
      </w:r>
    </w:p>
    <w:p w14:paraId="049D3E20" w14:textId="39C4B5D8" w:rsidR="00B555C8" w:rsidRPr="0086082A" w:rsidRDefault="003A6212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6082A">
        <w:rPr>
          <w:rFonts w:eastAsia="Times New Roman"/>
          <w:b/>
          <w:sz w:val="20"/>
          <w:szCs w:val="20"/>
          <w:lang w:val="pt-BR"/>
        </w:rPr>
        <w:t>SUBÁREA TEMÁTICA:</w:t>
      </w:r>
      <w:r w:rsidR="002D68C4" w:rsidRPr="0086082A">
        <w:rPr>
          <w:rFonts w:eastAsia="Times New Roman"/>
          <w:b/>
          <w:sz w:val="20"/>
          <w:szCs w:val="20"/>
          <w:lang w:val="pt-BR"/>
        </w:rPr>
        <w:t xml:space="preserve"> </w:t>
      </w:r>
      <w:r w:rsidR="00A84737" w:rsidRPr="0086082A">
        <w:rPr>
          <w:rFonts w:eastAsia="Times New Roman"/>
          <w:b/>
          <w:sz w:val="20"/>
          <w:szCs w:val="20"/>
          <w:lang w:val="pt-BR"/>
        </w:rPr>
        <w:t>História Natural</w:t>
      </w:r>
    </w:p>
    <w:p w14:paraId="1F64F7EA" w14:textId="77777777" w:rsidR="00B555C8" w:rsidRPr="0086082A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3FF0CCE" w14:textId="2D374500" w:rsidR="001A6C6B" w:rsidRPr="0086082A" w:rsidRDefault="001A6C6B" w:rsidP="001A6C6B">
      <w:pPr>
        <w:spacing w:line="240" w:lineRule="auto"/>
        <w:jc w:val="center"/>
        <w:rPr>
          <w:b/>
          <w:sz w:val="20"/>
          <w:szCs w:val="20"/>
          <w:lang w:eastAsia="zh-CN"/>
        </w:rPr>
      </w:pPr>
      <w:r w:rsidRPr="0086082A">
        <w:rPr>
          <w:rFonts w:eastAsia="Times New Roman"/>
          <w:b/>
          <w:sz w:val="20"/>
          <w:szCs w:val="20"/>
        </w:rPr>
        <w:t xml:space="preserve">Ecologia </w:t>
      </w:r>
      <w:r w:rsidRPr="0086082A">
        <w:rPr>
          <w:rFonts w:eastAsia="Times New Roman"/>
          <w:b/>
          <w:sz w:val="20"/>
          <w:szCs w:val="20"/>
          <w:lang w:val="pt-BR"/>
        </w:rPr>
        <w:t>a</w:t>
      </w:r>
      <w:r w:rsidRPr="0086082A">
        <w:rPr>
          <w:rFonts w:eastAsia="Times New Roman"/>
          <w:b/>
          <w:sz w:val="20"/>
          <w:szCs w:val="20"/>
        </w:rPr>
        <w:t xml:space="preserve">limentar da serpente </w:t>
      </w:r>
      <w:r w:rsidRPr="0086082A">
        <w:rPr>
          <w:rFonts w:eastAsia="Times New Roman"/>
          <w:b/>
          <w:i/>
          <w:sz w:val="20"/>
          <w:szCs w:val="20"/>
        </w:rPr>
        <w:t>Erythrolamprus viridis</w:t>
      </w:r>
      <w:r w:rsidRPr="0086082A">
        <w:rPr>
          <w:rFonts w:eastAsia="Times New Roman"/>
          <w:b/>
          <w:sz w:val="20"/>
          <w:szCs w:val="20"/>
        </w:rPr>
        <w:t xml:space="preserve"> (Gunther, 1862) no </w:t>
      </w:r>
      <w:r w:rsidRPr="0086082A">
        <w:rPr>
          <w:rFonts w:eastAsia="Times New Roman"/>
          <w:b/>
          <w:sz w:val="20"/>
          <w:szCs w:val="20"/>
          <w:lang w:val="pt-BR"/>
        </w:rPr>
        <w:t>m</w:t>
      </w:r>
      <w:r w:rsidRPr="0086082A">
        <w:rPr>
          <w:rFonts w:eastAsia="Times New Roman"/>
          <w:b/>
          <w:sz w:val="20"/>
          <w:szCs w:val="20"/>
        </w:rPr>
        <w:t>unicípio de Picos-PI: compreensão dos hábitos e diversidade alimentar</w:t>
      </w:r>
    </w:p>
    <w:p w14:paraId="07198180" w14:textId="77777777" w:rsidR="00B555C8" w:rsidRPr="0086082A" w:rsidRDefault="00B555C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50368DAD" w:rsidR="00B555C8" w:rsidRPr="0086082A" w:rsidRDefault="003A6212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86082A">
        <w:rPr>
          <w:rFonts w:eastAsia="Times New Roman"/>
          <w:sz w:val="20"/>
          <w:szCs w:val="20"/>
        </w:rPr>
        <w:t>A</w:t>
      </w:r>
      <w:proofErr w:type="spellStart"/>
      <w:r w:rsidR="00C37CD2" w:rsidRPr="0086082A">
        <w:rPr>
          <w:rFonts w:eastAsia="Times New Roman"/>
          <w:sz w:val="20"/>
          <w:szCs w:val="20"/>
          <w:lang w:val="pt-BR"/>
        </w:rPr>
        <w:t>lana</w:t>
      </w:r>
      <w:proofErr w:type="spellEnd"/>
      <w:r w:rsidR="00C37CD2" w:rsidRPr="0086082A">
        <w:rPr>
          <w:rFonts w:eastAsia="Times New Roman"/>
          <w:sz w:val="20"/>
          <w:szCs w:val="20"/>
          <w:lang w:val="pt-BR"/>
        </w:rPr>
        <w:t xml:space="preserve"> Suéllen de Sousa Pires</w:t>
      </w:r>
      <w:r w:rsidRPr="0086082A">
        <w:rPr>
          <w:rFonts w:eastAsia="Times New Roman"/>
          <w:sz w:val="20"/>
          <w:szCs w:val="20"/>
        </w:rPr>
        <w:t xml:space="preserve">¹, </w:t>
      </w:r>
      <w:r w:rsidR="00C37CD2" w:rsidRPr="0086082A">
        <w:rPr>
          <w:rFonts w:eastAsia="Times New Roman"/>
          <w:sz w:val="20"/>
          <w:szCs w:val="20"/>
          <w:lang w:val="pt-BR"/>
        </w:rPr>
        <w:t xml:space="preserve">Ana </w:t>
      </w:r>
      <w:proofErr w:type="spellStart"/>
      <w:r w:rsidR="00C37CD2" w:rsidRPr="0086082A">
        <w:rPr>
          <w:rFonts w:eastAsia="Times New Roman"/>
          <w:sz w:val="20"/>
          <w:szCs w:val="20"/>
          <w:lang w:val="pt-BR"/>
        </w:rPr>
        <w:t>Suênnya</w:t>
      </w:r>
      <w:proofErr w:type="spellEnd"/>
      <w:r w:rsidR="00C37CD2" w:rsidRPr="0086082A">
        <w:rPr>
          <w:rFonts w:eastAsia="Times New Roman"/>
          <w:sz w:val="20"/>
          <w:szCs w:val="20"/>
          <w:lang w:val="pt-BR"/>
        </w:rPr>
        <w:t xml:space="preserve"> de Sousa Pires</w:t>
      </w:r>
      <w:r w:rsidRPr="0086082A">
        <w:rPr>
          <w:rFonts w:eastAsia="Times New Roman"/>
          <w:sz w:val="20"/>
          <w:szCs w:val="20"/>
        </w:rPr>
        <w:t>²</w:t>
      </w:r>
      <w:r w:rsidR="00A84737" w:rsidRPr="0086082A">
        <w:rPr>
          <w:rFonts w:eastAsia="Times New Roman"/>
          <w:sz w:val="20"/>
          <w:szCs w:val="20"/>
          <w:lang w:val="pt-BR"/>
        </w:rPr>
        <w:t>, José Nilton de Araújo Gonçalves</w:t>
      </w:r>
      <w:r w:rsidR="00A84737" w:rsidRPr="0086082A">
        <w:rPr>
          <w:rFonts w:eastAsia="Times New Roman"/>
          <w:sz w:val="20"/>
          <w:szCs w:val="20"/>
          <w:vertAlign w:val="superscript"/>
          <w:lang w:val="pt-BR"/>
        </w:rPr>
        <w:t>3</w:t>
      </w:r>
      <w:r w:rsidR="00A84737" w:rsidRPr="0086082A">
        <w:rPr>
          <w:rFonts w:eastAsia="Times New Roman"/>
          <w:sz w:val="20"/>
          <w:szCs w:val="20"/>
          <w:lang w:val="pt-BR"/>
        </w:rPr>
        <w:t>,</w:t>
      </w:r>
      <w:r w:rsidR="00A84737" w:rsidRPr="0086082A">
        <w:rPr>
          <w:bCs/>
          <w:sz w:val="20"/>
          <w:szCs w:val="20"/>
          <w:lang w:val="pt-BR"/>
        </w:rPr>
        <w:t xml:space="preserve"> </w:t>
      </w:r>
      <w:r w:rsidR="00E13000" w:rsidRPr="0086082A">
        <w:rPr>
          <w:bCs/>
          <w:sz w:val="20"/>
          <w:szCs w:val="20"/>
        </w:rPr>
        <w:t>Waldima Alves da Rocha</w:t>
      </w:r>
      <w:r w:rsidR="00A84737" w:rsidRPr="0086082A">
        <w:rPr>
          <w:rFonts w:eastAsia="Times New Roman"/>
          <w:sz w:val="20"/>
          <w:szCs w:val="20"/>
          <w:vertAlign w:val="superscript"/>
          <w:lang w:val="pt-BR"/>
        </w:rPr>
        <w:t>4</w:t>
      </w:r>
    </w:p>
    <w:p w14:paraId="5745306E" w14:textId="4CD7042F" w:rsidR="00B555C8" w:rsidRPr="0086082A" w:rsidRDefault="003A621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86082A">
        <w:rPr>
          <w:rFonts w:eastAsia="Times New Roman"/>
          <w:sz w:val="20"/>
          <w:szCs w:val="20"/>
        </w:rPr>
        <w:t>¹</w:t>
      </w:r>
      <w:r w:rsidR="00A84737" w:rsidRPr="0086082A">
        <w:rPr>
          <w:rFonts w:eastAsia="Times New Roman"/>
          <w:sz w:val="20"/>
          <w:szCs w:val="20"/>
          <w:lang w:val="pt-BR"/>
        </w:rPr>
        <w:t xml:space="preserve"> </w:t>
      </w:r>
      <w:r w:rsidR="00A84737" w:rsidRPr="0086082A">
        <w:rPr>
          <w:rFonts w:eastAsia="Times New Roman"/>
          <w:sz w:val="20"/>
          <w:szCs w:val="20"/>
        </w:rPr>
        <w:t>Universidade Federal do Piauí</w:t>
      </w:r>
      <w:r w:rsidRPr="0086082A">
        <w:rPr>
          <w:rFonts w:eastAsia="Times New Roman"/>
          <w:sz w:val="20"/>
          <w:szCs w:val="20"/>
          <w:lang w:val="pt-BR"/>
        </w:rPr>
        <w:t xml:space="preserve"> </w:t>
      </w:r>
      <w:r w:rsidRPr="0086082A">
        <w:rPr>
          <w:rFonts w:eastAsia="Times New Roman"/>
          <w:sz w:val="20"/>
          <w:szCs w:val="20"/>
        </w:rPr>
        <w:t>(</w:t>
      </w:r>
      <w:r w:rsidRPr="0086082A">
        <w:rPr>
          <w:rFonts w:eastAsia="Times New Roman"/>
          <w:sz w:val="20"/>
          <w:szCs w:val="20"/>
          <w:lang w:val="pt-BR"/>
        </w:rPr>
        <w:t>UFP</w:t>
      </w:r>
      <w:r w:rsidR="00A84737" w:rsidRPr="0086082A">
        <w:rPr>
          <w:rFonts w:eastAsia="Times New Roman"/>
          <w:sz w:val="20"/>
          <w:szCs w:val="20"/>
          <w:lang w:val="pt-BR"/>
        </w:rPr>
        <w:t>I</w:t>
      </w:r>
      <w:r w:rsidRPr="0086082A">
        <w:rPr>
          <w:rFonts w:eastAsia="Times New Roman"/>
          <w:sz w:val="20"/>
          <w:szCs w:val="20"/>
        </w:rPr>
        <w:t xml:space="preserve">), </w:t>
      </w:r>
      <w:r w:rsidR="00A84737" w:rsidRPr="0086082A">
        <w:rPr>
          <w:rFonts w:eastAsia="Times New Roman"/>
          <w:iCs/>
          <w:sz w:val="20"/>
          <w:szCs w:val="20"/>
          <w:lang w:val="pt-BR"/>
        </w:rPr>
        <w:t>CSHNB</w:t>
      </w:r>
      <w:r w:rsidRPr="0086082A">
        <w:rPr>
          <w:rFonts w:eastAsia="Times New Roman"/>
          <w:iCs/>
          <w:sz w:val="20"/>
          <w:szCs w:val="20"/>
        </w:rPr>
        <w:t>.</w:t>
      </w:r>
      <w:r w:rsidRPr="0086082A">
        <w:rPr>
          <w:rFonts w:eastAsia="Times New Roman"/>
          <w:sz w:val="20"/>
          <w:szCs w:val="20"/>
        </w:rPr>
        <w:t xml:space="preserve"> E-mail (AFT):</w:t>
      </w:r>
      <w:r w:rsidR="00007A42" w:rsidRPr="0086082A">
        <w:rPr>
          <w:rFonts w:hint="eastAsia"/>
          <w:sz w:val="20"/>
          <w:szCs w:val="20"/>
          <w:lang w:eastAsia="zh-CN"/>
        </w:rPr>
        <w:t xml:space="preserve"> </w:t>
      </w:r>
      <w:r w:rsidR="00007A42" w:rsidRPr="0086082A">
        <w:rPr>
          <w:rFonts w:eastAsia="Times New Roman"/>
          <w:sz w:val="20"/>
          <w:szCs w:val="20"/>
        </w:rPr>
        <w:t>alanasuellen22@gmail.com</w:t>
      </w:r>
    </w:p>
    <w:p w14:paraId="145FDCE2" w14:textId="2C8D9569" w:rsidR="00B555C8" w:rsidRPr="0086082A" w:rsidRDefault="003A6212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86082A">
        <w:rPr>
          <w:rFonts w:eastAsia="Times New Roman"/>
          <w:sz w:val="20"/>
          <w:szCs w:val="20"/>
        </w:rPr>
        <w:t>²</w:t>
      </w:r>
      <w:r w:rsidR="00A84737" w:rsidRPr="0086082A">
        <w:rPr>
          <w:rFonts w:eastAsia="Times New Roman"/>
          <w:sz w:val="20"/>
          <w:szCs w:val="20"/>
        </w:rPr>
        <w:t xml:space="preserve"> Universidade Federal do Piauí</w:t>
      </w:r>
      <w:r w:rsidR="00A84737" w:rsidRPr="0086082A">
        <w:rPr>
          <w:rFonts w:eastAsia="Times New Roman"/>
          <w:sz w:val="20"/>
          <w:szCs w:val="20"/>
          <w:lang w:val="pt-BR"/>
        </w:rPr>
        <w:t xml:space="preserve"> </w:t>
      </w:r>
      <w:r w:rsidR="00A84737" w:rsidRPr="0086082A">
        <w:rPr>
          <w:rFonts w:eastAsia="Times New Roman"/>
          <w:sz w:val="20"/>
          <w:szCs w:val="20"/>
        </w:rPr>
        <w:t>(</w:t>
      </w:r>
      <w:r w:rsidR="00A84737" w:rsidRPr="0086082A">
        <w:rPr>
          <w:rFonts w:eastAsia="Times New Roman"/>
          <w:sz w:val="20"/>
          <w:szCs w:val="20"/>
          <w:lang w:val="pt-BR"/>
        </w:rPr>
        <w:t>UFPI</w:t>
      </w:r>
      <w:r w:rsidR="00A84737" w:rsidRPr="0086082A">
        <w:rPr>
          <w:rFonts w:eastAsia="Times New Roman"/>
          <w:sz w:val="20"/>
          <w:szCs w:val="20"/>
        </w:rPr>
        <w:t xml:space="preserve">), </w:t>
      </w:r>
      <w:r w:rsidR="00A84737" w:rsidRPr="0086082A">
        <w:rPr>
          <w:rFonts w:eastAsia="Times New Roman"/>
          <w:iCs/>
          <w:sz w:val="20"/>
          <w:szCs w:val="20"/>
          <w:lang w:val="pt-BR"/>
        </w:rPr>
        <w:t>CSHNB</w:t>
      </w:r>
      <w:r w:rsidR="00A84737" w:rsidRPr="0086082A">
        <w:rPr>
          <w:rFonts w:eastAsia="Times New Roman"/>
          <w:iCs/>
          <w:sz w:val="20"/>
          <w:szCs w:val="20"/>
        </w:rPr>
        <w:t>.</w:t>
      </w:r>
      <w:r w:rsidRPr="0086082A">
        <w:rPr>
          <w:rFonts w:eastAsia="Times New Roman"/>
          <w:i/>
          <w:sz w:val="20"/>
          <w:szCs w:val="20"/>
          <w:lang w:val="pt-BR"/>
        </w:rPr>
        <w:t xml:space="preserve"> </w:t>
      </w:r>
      <w:r w:rsidRPr="0086082A">
        <w:rPr>
          <w:rFonts w:eastAsia="Times New Roman"/>
          <w:sz w:val="20"/>
          <w:szCs w:val="20"/>
        </w:rPr>
        <w:t xml:space="preserve">E-mail (AST): </w:t>
      </w:r>
      <w:r w:rsidR="00007A42" w:rsidRPr="0086082A">
        <w:rPr>
          <w:rFonts w:eastAsia="Times New Roman"/>
          <w:sz w:val="20"/>
          <w:szCs w:val="20"/>
        </w:rPr>
        <w:t>anasuennya15@gmail.com</w:t>
      </w:r>
    </w:p>
    <w:p w14:paraId="1AB12143" w14:textId="5A5AC772" w:rsidR="00A84737" w:rsidRPr="0086082A" w:rsidRDefault="00A84737" w:rsidP="00A84737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86082A">
        <w:rPr>
          <w:rFonts w:eastAsia="Times New Roman"/>
          <w:sz w:val="20"/>
          <w:szCs w:val="20"/>
          <w:vertAlign w:val="superscript"/>
          <w:lang w:val="pt-BR"/>
        </w:rPr>
        <w:t>3</w:t>
      </w:r>
      <w:r w:rsidRPr="0086082A">
        <w:rPr>
          <w:rFonts w:eastAsia="Times New Roman"/>
          <w:sz w:val="20"/>
          <w:szCs w:val="20"/>
        </w:rPr>
        <w:t xml:space="preserve"> </w:t>
      </w:r>
      <w:r w:rsidR="00661932" w:rsidRPr="0086082A">
        <w:rPr>
          <w:rFonts w:eastAsia="Times New Roman"/>
          <w:sz w:val="20"/>
          <w:szCs w:val="20"/>
        </w:rPr>
        <w:t xml:space="preserve">Instituto Federal do Piauí </w:t>
      </w:r>
      <w:r w:rsidRPr="0086082A">
        <w:rPr>
          <w:rFonts w:eastAsia="Times New Roman"/>
          <w:sz w:val="20"/>
          <w:szCs w:val="20"/>
        </w:rPr>
        <w:t>(</w:t>
      </w:r>
      <w:r w:rsidR="00661932" w:rsidRPr="0086082A">
        <w:rPr>
          <w:rFonts w:eastAsia="Times New Roman"/>
          <w:sz w:val="20"/>
          <w:szCs w:val="20"/>
          <w:lang w:val="pt-BR"/>
        </w:rPr>
        <w:t>I</w:t>
      </w:r>
      <w:r w:rsidRPr="0086082A">
        <w:rPr>
          <w:rFonts w:eastAsia="Times New Roman"/>
          <w:sz w:val="20"/>
          <w:szCs w:val="20"/>
          <w:lang w:val="pt-BR"/>
        </w:rPr>
        <w:t>FPI</w:t>
      </w:r>
      <w:r w:rsidRPr="0086082A">
        <w:rPr>
          <w:rFonts w:eastAsia="Times New Roman"/>
          <w:sz w:val="20"/>
          <w:szCs w:val="20"/>
        </w:rPr>
        <w:t xml:space="preserve">), </w:t>
      </w:r>
      <w:r w:rsidR="00661932" w:rsidRPr="0086082A">
        <w:rPr>
          <w:rFonts w:eastAsia="Times New Roman"/>
          <w:iCs/>
          <w:sz w:val="20"/>
          <w:szCs w:val="20"/>
          <w:lang w:val="pt-BR"/>
        </w:rPr>
        <w:t>CAPAU</w:t>
      </w:r>
      <w:r w:rsidRPr="0086082A">
        <w:rPr>
          <w:rFonts w:eastAsia="Times New Roman"/>
          <w:iCs/>
          <w:sz w:val="20"/>
          <w:szCs w:val="20"/>
        </w:rPr>
        <w:t>.</w:t>
      </w:r>
      <w:r w:rsidRPr="0086082A">
        <w:rPr>
          <w:rFonts w:eastAsia="Times New Roman"/>
          <w:i/>
          <w:sz w:val="20"/>
          <w:szCs w:val="20"/>
          <w:lang w:val="pt-BR"/>
        </w:rPr>
        <w:t xml:space="preserve"> </w:t>
      </w:r>
      <w:r w:rsidRPr="0086082A">
        <w:rPr>
          <w:rFonts w:eastAsia="Times New Roman"/>
          <w:sz w:val="20"/>
          <w:szCs w:val="20"/>
        </w:rPr>
        <w:t xml:space="preserve">E-mail (AST): </w:t>
      </w:r>
      <w:r w:rsidR="00007A42" w:rsidRPr="0086082A">
        <w:rPr>
          <w:rFonts w:eastAsia="Times New Roman"/>
          <w:sz w:val="20"/>
          <w:szCs w:val="20"/>
          <w:lang w:val="pt-BR"/>
        </w:rPr>
        <w:t>jose.nilton@ifpi.edu.br</w:t>
      </w:r>
    </w:p>
    <w:p w14:paraId="1855BA5E" w14:textId="298F1C03" w:rsidR="00A84737" w:rsidRPr="0086082A" w:rsidRDefault="00A84737" w:rsidP="00A84737">
      <w:pPr>
        <w:spacing w:line="240" w:lineRule="auto"/>
        <w:jc w:val="center"/>
        <w:rPr>
          <w:sz w:val="20"/>
          <w:szCs w:val="20"/>
          <w:lang w:eastAsia="zh-CN"/>
        </w:rPr>
      </w:pPr>
      <w:r w:rsidRPr="0086082A">
        <w:rPr>
          <w:rFonts w:eastAsia="Times New Roman"/>
          <w:sz w:val="20"/>
          <w:szCs w:val="20"/>
          <w:vertAlign w:val="superscript"/>
          <w:lang w:val="pt-BR"/>
        </w:rPr>
        <w:t>4</w:t>
      </w:r>
      <w:r w:rsidRPr="0086082A">
        <w:rPr>
          <w:rFonts w:eastAsia="Times New Roman"/>
          <w:sz w:val="20"/>
          <w:szCs w:val="20"/>
        </w:rPr>
        <w:t xml:space="preserve"> Universidade Federal do Piauí</w:t>
      </w:r>
      <w:r w:rsidRPr="0086082A">
        <w:rPr>
          <w:rFonts w:eastAsia="Times New Roman"/>
          <w:sz w:val="20"/>
          <w:szCs w:val="20"/>
          <w:lang w:val="pt-BR"/>
        </w:rPr>
        <w:t xml:space="preserve"> </w:t>
      </w:r>
      <w:r w:rsidRPr="0086082A">
        <w:rPr>
          <w:rFonts w:eastAsia="Times New Roman"/>
          <w:sz w:val="20"/>
          <w:szCs w:val="20"/>
        </w:rPr>
        <w:t>(</w:t>
      </w:r>
      <w:r w:rsidRPr="0086082A">
        <w:rPr>
          <w:rFonts w:eastAsia="Times New Roman"/>
          <w:sz w:val="20"/>
          <w:szCs w:val="20"/>
          <w:lang w:val="pt-BR"/>
        </w:rPr>
        <w:t>UFPI</w:t>
      </w:r>
      <w:r w:rsidRPr="0086082A">
        <w:rPr>
          <w:rFonts w:eastAsia="Times New Roman"/>
          <w:sz w:val="20"/>
          <w:szCs w:val="20"/>
        </w:rPr>
        <w:t xml:space="preserve">), </w:t>
      </w:r>
      <w:r w:rsidRPr="0086082A">
        <w:rPr>
          <w:rFonts w:eastAsia="Times New Roman"/>
          <w:iCs/>
          <w:sz w:val="20"/>
          <w:szCs w:val="20"/>
          <w:lang w:val="pt-BR"/>
        </w:rPr>
        <w:t>CSHNB</w:t>
      </w:r>
      <w:r w:rsidRPr="0086082A">
        <w:rPr>
          <w:rFonts w:eastAsia="Times New Roman"/>
          <w:iCs/>
          <w:sz w:val="20"/>
          <w:szCs w:val="20"/>
        </w:rPr>
        <w:t>.</w:t>
      </w:r>
      <w:r w:rsidRPr="0086082A">
        <w:rPr>
          <w:rFonts w:eastAsia="Times New Roman"/>
          <w:i/>
          <w:sz w:val="20"/>
          <w:szCs w:val="20"/>
          <w:lang w:val="pt-BR"/>
        </w:rPr>
        <w:t xml:space="preserve"> </w:t>
      </w:r>
      <w:r w:rsidRPr="0086082A">
        <w:rPr>
          <w:rFonts w:eastAsia="Times New Roman"/>
          <w:sz w:val="20"/>
          <w:szCs w:val="20"/>
        </w:rPr>
        <w:t xml:space="preserve">E-mail (AST): </w:t>
      </w:r>
      <w:r w:rsidR="00661932" w:rsidRPr="0086082A">
        <w:rPr>
          <w:rFonts w:eastAsia="Times New Roman"/>
          <w:sz w:val="20"/>
          <w:szCs w:val="20"/>
        </w:rPr>
        <w:t>warocha@ufpi.edu.br</w:t>
      </w:r>
    </w:p>
    <w:p w14:paraId="3CA97350" w14:textId="77777777" w:rsidR="00B555C8" w:rsidRPr="0086082A" w:rsidRDefault="00B555C8">
      <w:pPr>
        <w:spacing w:line="240" w:lineRule="auto"/>
        <w:rPr>
          <w:rFonts w:eastAsia="Times New Roman"/>
          <w:b/>
          <w:sz w:val="20"/>
          <w:szCs w:val="20"/>
        </w:rPr>
      </w:pPr>
    </w:p>
    <w:p w14:paraId="47270025" w14:textId="4D415C24" w:rsidR="00285AD0" w:rsidRPr="0086082A" w:rsidRDefault="003A6212">
      <w:pPr>
        <w:spacing w:line="240" w:lineRule="auto"/>
        <w:rPr>
          <w:b/>
          <w:sz w:val="20"/>
          <w:szCs w:val="20"/>
          <w:lang w:eastAsia="zh-CN"/>
        </w:rPr>
      </w:pPr>
      <w:r w:rsidRPr="0086082A">
        <w:rPr>
          <w:rFonts w:eastAsia="Times New Roman"/>
          <w:b/>
          <w:sz w:val="20"/>
          <w:szCs w:val="20"/>
        </w:rPr>
        <w:t>INTRODUÇÃO</w:t>
      </w:r>
    </w:p>
    <w:p w14:paraId="46736050" w14:textId="24672B53" w:rsidR="00661932" w:rsidRPr="0086082A" w:rsidRDefault="00AC526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86082A">
        <w:rPr>
          <w:sz w:val="20"/>
          <w:szCs w:val="20"/>
          <w:lang w:val="pt-BR" w:eastAsia="zh-CN"/>
        </w:rPr>
        <w:t>A compreensão da nutrição das serpentes é essencial para desvendar aspectos fundamentais de sua história natural. Ela exerce um papel significativo na orientação de seu comportamento, padrões de habitat e momentos de atividade (</w:t>
      </w:r>
      <w:proofErr w:type="spellStart"/>
      <w:r w:rsidRPr="0086082A">
        <w:rPr>
          <w:sz w:val="20"/>
          <w:szCs w:val="20"/>
          <w:lang w:val="pt-BR" w:eastAsia="zh-CN"/>
        </w:rPr>
        <w:t>Toft</w:t>
      </w:r>
      <w:proofErr w:type="spellEnd"/>
      <w:r w:rsidRPr="0086082A">
        <w:rPr>
          <w:sz w:val="20"/>
          <w:szCs w:val="20"/>
          <w:lang w:val="pt-BR" w:eastAsia="zh-CN"/>
        </w:rPr>
        <w:t>, 1985). Além disso, a diversidade de suas presas, que abrange desde moluscos a mamíferos, revela a natureza carnívora desses répteis (Greene, 1997). A capacidade das serpentes de utilizar diferentes mecanismos sensoriais, como quimiorrecepção, visão e termo orientação, enriquece ainda mais suas estratégias de caça.</w:t>
      </w:r>
    </w:p>
    <w:p w14:paraId="0886ABDC" w14:textId="0C4123FC" w:rsidR="00AC5262" w:rsidRPr="0086082A" w:rsidRDefault="00AC526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86082A">
        <w:rPr>
          <w:sz w:val="20"/>
          <w:szCs w:val="20"/>
          <w:lang w:val="pt-BR" w:eastAsia="zh-CN"/>
        </w:rPr>
        <w:t xml:space="preserve">A importância da ecologia alimentar se manifesta na possibilidade de aprofundar nosso entendimento sobre as dinâmicas dos ecossistemas. Através dela, é viável não apenas obter insights sobre a biologia das espécies, mas também compreender suas funções intrínsecas (Carreira-Vidal, 2002). </w:t>
      </w:r>
    </w:p>
    <w:p w14:paraId="2053FB0F" w14:textId="2F6987DC" w:rsidR="00AC5262" w:rsidRPr="0086082A" w:rsidRDefault="00AC5262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86082A">
        <w:rPr>
          <w:sz w:val="20"/>
          <w:szCs w:val="20"/>
          <w:lang w:val="pt-BR" w:eastAsia="zh-CN"/>
        </w:rPr>
        <w:t xml:space="preserve">No cenário da Caatinga, um dos biomas menos explorados em termos de sua herpetofauna, encontramos a presença da espécie </w:t>
      </w:r>
      <w:proofErr w:type="spellStart"/>
      <w:r w:rsidRPr="0086082A">
        <w:rPr>
          <w:i/>
          <w:sz w:val="20"/>
          <w:szCs w:val="20"/>
          <w:lang w:val="pt-BR" w:eastAsia="zh-CN"/>
        </w:rPr>
        <w:t>Erythrolamprus</w:t>
      </w:r>
      <w:proofErr w:type="spellEnd"/>
      <w:r w:rsidRPr="0086082A">
        <w:rPr>
          <w:i/>
          <w:sz w:val="20"/>
          <w:szCs w:val="20"/>
          <w:lang w:val="pt-BR" w:eastAsia="zh-CN"/>
        </w:rPr>
        <w:t xml:space="preserve"> </w:t>
      </w:r>
      <w:proofErr w:type="spellStart"/>
      <w:r w:rsidRPr="0086082A">
        <w:rPr>
          <w:i/>
          <w:sz w:val="20"/>
          <w:szCs w:val="20"/>
          <w:lang w:val="pt-BR" w:eastAsia="zh-CN"/>
        </w:rPr>
        <w:t>viridis</w:t>
      </w:r>
      <w:proofErr w:type="spellEnd"/>
      <w:r w:rsidRPr="0086082A">
        <w:rPr>
          <w:sz w:val="20"/>
          <w:szCs w:val="20"/>
          <w:lang w:val="pt-BR" w:eastAsia="zh-CN"/>
        </w:rPr>
        <w:t xml:space="preserve"> (Gunther, 1862). Apesar da escassez de pesquisas abordando as serpentes dessa região de forma abrangente (Mesquita, 2013), reconhecemos a importância de preencher essa lacuna. A falta de investigações pode limitar a quantidade de inventários disponíveis, resultando em um conhecimento insuficiente acerca das serpentes presentes na Caatinga.</w:t>
      </w:r>
    </w:p>
    <w:p w14:paraId="3A54D69F" w14:textId="3BD81A0C" w:rsidR="00AC5262" w:rsidRPr="0086082A" w:rsidRDefault="00AC5262" w:rsidP="0008085A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6082A">
        <w:rPr>
          <w:sz w:val="20"/>
          <w:szCs w:val="20"/>
          <w:lang w:eastAsia="zh-CN"/>
        </w:rPr>
        <w:t xml:space="preserve">Nesse contexto, </w:t>
      </w:r>
      <w:r w:rsidRPr="0086082A">
        <w:rPr>
          <w:sz w:val="20"/>
          <w:szCs w:val="20"/>
          <w:lang w:val="pt-BR" w:eastAsia="zh-CN"/>
        </w:rPr>
        <w:t>s</w:t>
      </w:r>
      <w:r w:rsidRPr="0086082A">
        <w:rPr>
          <w:sz w:val="20"/>
          <w:szCs w:val="20"/>
          <w:lang w:eastAsia="zh-CN"/>
        </w:rPr>
        <w:t xml:space="preserve">urge a necessidade de um estudo minucioso sobre a </w:t>
      </w:r>
      <w:r w:rsidRPr="0086082A">
        <w:rPr>
          <w:i/>
          <w:sz w:val="20"/>
          <w:szCs w:val="20"/>
          <w:lang w:eastAsia="zh-CN"/>
        </w:rPr>
        <w:t>E</w:t>
      </w:r>
      <w:r w:rsidR="004E14E2">
        <w:rPr>
          <w:i/>
          <w:sz w:val="20"/>
          <w:szCs w:val="20"/>
          <w:lang w:val="pt-BR" w:eastAsia="zh-CN"/>
        </w:rPr>
        <w:t>.</w:t>
      </w:r>
      <w:r w:rsidRPr="0086082A">
        <w:rPr>
          <w:i/>
          <w:sz w:val="20"/>
          <w:szCs w:val="20"/>
          <w:lang w:eastAsia="zh-CN"/>
        </w:rPr>
        <w:t xml:space="preserve"> viridis</w:t>
      </w:r>
      <w:r w:rsidRPr="0086082A">
        <w:rPr>
          <w:sz w:val="20"/>
          <w:szCs w:val="20"/>
          <w:lang w:eastAsia="zh-CN"/>
        </w:rPr>
        <w:t xml:space="preserve">, visando a complementação do panorama já existente sobre seu papel ecológico. Isso é especialmente relevante no que tange sua participação na cadeia alimentar e ecossistema como um todo. O presente trabalho, portanto, tem como escopo realizar uma análise descritiva da biologia alimentar da espécie </w:t>
      </w:r>
      <w:r w:rsidRPr="0086082A">
        <w:rPr>
          <w:i/>
          <w:sz w:val="20"/>
          <w:szCs w:val="20"/>
          <w:lang w:eastAsia="zh-CN"/>
        </w:rPr>
        <w:t>E</w:t>
      </w:r>
      <w:r w:rsidR="004E14E2">
        <w:rPr>
          <w:i/>
          <w:sz w:val="20"/>
          <w:szCs w:val="20"/>
          <w:lang w:val="pt-BR" w:eastAsia="zh-CN"/>
        </w:rPr>
        <w:t>.</w:t>
      </w:r>
      <w:r w:rsidRPr="0086082A">
        <w:rPr>
          <w:i/>
          <w:sz w:val="20"/>
          <w:szCs w:val="20"/>
          <w:lang w:eastAsia="zh-CN"/>
        </w:rPr>
        <w:t>viridis</w:t>
      </w:r>
      <w:r w:rsidRPr="0086082A">
        <w:rPr>
          <w:sz w:val="20"/>
          <w:szCs w:val="20"/>
          <w:lang w:eastAsia="zh-CN"/>
        </w:rPr>
        <w:t>, com foco na região do município de Picos-PI. Ao fazê-lo, almeja-se contribuir substancialmente para a compreensão da ecologia dessa serpente e sua relação intrincada com o ambiente em que está inserida.</w:t>
      </w:r>
    </w:p>
    <w:p w14:paraId="28A71EFA" w14:textId="77777777" w:rsidR="00B555C8" w:rsidRPr="0086082A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E5C18D7" w14:textId="12B6192D" w:rsidR="00B555C8" w:rsidRPr="0086082A" w:rsidRDefault="003A6212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86082A">
        <w:rPr>
          <w:rFonts w:eastAsia="Times New Roman"/>
          <w:b/>
          <w:sz w:val="20"/>
          <w:szCs w:val="20"/>
        </w:rPr>
        <w:t>MATERIAL E MÉTODOS</w:t>
      </w:r>
    </w:p>
    <w:p w14:paraId="2A552F05" w14:textId="1E9F5C33" w:rsidR="00F7602D" w:rsidRPr="0086082A" w:rsidRDefault="00691A3C" w:rsidP="0086082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bookmarkStart w:id="0" w:name="_Hlk115345303"/>
      <w:r w:rsidRPr="0086082A">
        <w:rPr>
          <w:sz w:val="20"/>
          <w:szCs w:val="20"/>
        </w:rPr>
        <w:t xml:space="preserve">A pesquisa </w:t>
      </w:r>
      <w:r w:rsidRPr="0086082A">
        <w:rPr>
          <w:sz w:val="20"/>
          <w:szCs w:val="20"/>
          <w:lang w:val="pt-BR"/>
        </w:rPr>
        <w:t xml:space="preserve">foi </w:t>
      </w:r>
      <w:r w:rsidR="00AC5262" w:rsidRPr="0086082A">
        <w:rPr>
          <w:sz w:val="20"/>
          <w:szCs w:val="20"/>
          <w:lang w:val="pt-BR"/>
        </w:rPr>
        <w:t>conduzida</w:t>
      </w:r>
      <w:r w:rsidR="00AC5262" w:rsidRPr="0086082A">
        <w:rPr>
          <w:sz w:val="20"/>
          <w:szCs w:val="20"/>
        </w:rPr>
        <w:t xml:space="preserve"> </w:t>
      </w:r>
      <w:r w:rsidRPr="0086082A">
        <w:rPr>
          <w:sz w:val="20"/>
          <w:szCs w:val="20"/>
        </w:rPr>
        <w:t>no município de Picos (</w:t>
      </w:r>
      <w:r w:rsidRPr="0086082A">
        <w:rPr>
          <w:rStyle w:val="Forte"/>
          <w:b w:val="0"/>
          <w:bCs w:val="0"/>
          <w:sz w:val="20"/>
          <w:szCs w:val="20"/>
          <w:shd w:val="clear" w:color="auto" w:fill="FFFFFF"/>
        </w:rPr>
        <w:t>07º 04' 37" S, 41º 28' 01" W</w:t>
      </w:r>
      <w:r w:rsidRPr="0086082A">
        <w:rPr>
          <w:b/>
          <w:bCs/>
          <w:sz w:val="20"/>
          <w:szCs w:val="20"/>
        </w:rPr>
        <w:t>)</w:t>
      </w:r>
      <w:r w:rsidRPr="0086082A">
        <w:rPr>
          <w:sz w:val="20"/>
          <w:szCs w:val="20"/>
        </w:rPr>
        <w:t>,</w:t>
      </w:r>
      <w:r w:rsidRPr="0086082A">
        <w:rPr>
          <w:sz w:val="20"/>
          <w:szCs w:val="20"/>
          <w:lang w:val="pt-BR"/>
        </w:rPr>
        <w:t xml:space="preserve"> </w:t>
      </w:r>
      <w:r w:rsidR="00AC5262" w:rsidRPr="0086082A">
        <w:rPr>
          <w:sz w:val="20"/>
          <w:szCs w:val="20"/>
          <w:lang w:val="pt-BR"/>
        </w:rPr>
        <w:t>situado na região centro-sul do Estado do Piauí</w:t>
      </w:r>
      <w:r w:rsidR="00F7602D" w:rsidRPr="0086082A">
        <w:rPr>
          <w:sz w:val="20"/>
          <w:szCs w:val="20"/>
          <w:lang w:val="pt-BR"/>
        </w:rPr>
        <w:t>. A área caracteriza-se por um clima semiárido e é predominantemente constituída pelo bioma da Caatinga (</w:t>
      </w:r>
      <w:proofErr w:type="spellStart"/>
      <w:r w:rsidR="00F7602D" w:rsidRPr="0086082A">
        <w:rPr>
          <w:sz w:val="20"/>
          <w:szCs w:val="20"/>
          <w:lang w:val="pt-BR"/>
        </w:rPr>
        <w:t>Kottek</w:t>
      </w:r>
      <w:proofErr w:type="spellEnd"/>
      <w:r w:rsidR="0055383B">
        <w:rPr>
          <w:sz w:val="20"/>
          <w:szCs w:val="20"/>
          <w:lang w:val="pt-BR"/>
        </w:rPr>
        <w:t>,</w:t>
      </w:r>
      <w:r w:rsidR="00F7602D" w:rsidRPr="0086082A">
        <w:rPr>
          <w:sz w:val="20"/>
          <w:szCs w:val="20"/>
          <w:lang w:val="pt-BR"/>
        </w:rPr>
        <w:t xml:space="preserve"> 2006).</w:t>
      </w:r>
      <w:r w:rsidR="00940375">
        <w:rPr>
          <w:sz w:val="20"/>
          <w:szCs w:val="20"/>
          <w:lang w:val="pt-BR"/>
        </w:rPr>
        <w:t xml:space="preserve"> </w:t>
      </w:r>
      <w:r w:rsidR="00F7602D" w:rsidRPr="0086082A">
        <w:rPr>
          <w:sz w:val="20"/>
          <w:szCs w:val="20"/>
          <w:lang w:val="pt-BR"/>
        </w:rPr>
        <w:t xml:space="preserve">As coletas dos indivíduos foram realizadas ao longo de um período abrangente, estendendo-se de outubro de 2022 até julho de 2023. As abordagens de coleta empregadas incluíram a busca ativa e o encontro ocasional, abrangendo tanto as áreas internas quanto as margens do local de estudo. Os indivíduos coletados foram fixados em formol a 10%, posteriormente preservados em álcool a 70% e, por fim, depositados no Laboratório de Zoologia da Universidade Federal do Piauí, </w:t>
      </w:r>
      <w:r w:rsidR="00F7602D" w:rsidRPr="0086082A">
        <w:rPr>
          <w:i/>
          <w:sz w:val="20"/>
          <w:szCs w:val="20"/>
          <w:lang w:val="pt-BR"/>
        </w:rPr>
        <w:t xml:space="preserve">Campus </w:t>
      </w:r>
      <w:r w:rsidR="00F7602D" w:rsidRPr="0086082A">
        <w:rPr>
          <w:sz w:val="20"/>
          <w:szCs w:val="20"/>
          <w:lang w:val="pt-BR"/>
        </w:rPr>
        <w:t xml:space="preserve">Senador Helvídio Nunes de Barros (CSHNB). A coleta foi conduzida sob a Licença </w:t>
      </w:r>
      <w:proofErr w:type="spellStart"/>
      <w:r w:rsidR="00F7602D" w:rsidRPr="0086082A">
        <w:rPr>
          <w:sz w:val="20"/>
          <w:szCs w:val="20"/>
          <w:lang w:val="pt-BR"/>
        </w:rPr>
        <w:t>Sisbio</w:t>
      </w:r>
      <w:proofErr w:type="spellEnd"/>
      <w:r w:rsidR="00F7602D" w:rsidRPr="0086082A">
        <w:rPr>
          <w:sz w:val="20"/>
          <w:szCs w:val="20"/>
          <w:lang w:val="pt-BR"/>
        </w:rPr>
        <w:t xml:space="preserve"> 70129-2, assegurando a conformidade legal das atividades.</w:t>
      </w:r>
    </w:p>
    <w:p w14:paraId="65A8ECDA" w14:textId="076551B4" w:rsidR="00F7602D" w:rsidRPr="0086082A" w:rsidRDefault="00F7602D" w:rsidP="0086082A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6082A">
        <w:rPr>
          <w:sz w:val="20"/>
          <w:szCs w:val="20"/>
        </w:rPr>
        <w:t xml:space="preserve">Para a identificação precisa das espécies, a técnica de folidose foi empregada, recorrendo a fontes especializadas como Dixon (1989) e Vanzolini </w:t>
      </w:r>
      <w:r w:rsidRPr="0086082A">
        <w:rPr>
          <w:i/>
          <w:sz w:val="20"/>
          <w:szCs w:val="20"/>
        </w:rPr>
        <w:t>et al</w:t>
      </w:r>
      <w:r w:rsidRPr="0086082A">
        <w:rPr>
          <w:sz w:val="20"/>
          <w:szCs w:val="20"/>
        </w:rPr>
        <w:t xml:space="preserve">. (1980). Além disso, os ofídios coletados tiveram suas </w:t>
      </w:r>
      <w:r w:rsidRPr="0086082A">
        <w:rPr>
          <w:sz w:val="20"/>
          <w:szCs w:val="20"/>
          <w:lang w:val="pt-BR"/>
        </w:rPr>
        <w:t>estruturas</w:t>
      </w:r>
      <w:r w:rsidRPr="0086082A">
        <w:rPr>
          <w:sz w:val="20"/>
          <w:szCs w:val="20"/>
        </w:rPr>
        <w:t xml:space="preserve"> biológicas medidas, incluindo os comprimentos rostro cloacal (CRC), cloacal (CC) e total (CT). No âmbito da cabeça da serpente, medidas como comprimento (CC), largura (LC) e altura máxima (AC) foram registradas. Tais medidas foram obtidas utilizando uma trena de pressão com precisão de 1 cm e um paquímetro digital com precisão de 0,01 mm.</w:t>
      </w:r>
    </w:p>
    <w:p w14:paraId="2E054161" w14:textId="26E7C569" w:rsidR="00A70631" w:rsidRPr="0086082A" w:rsidRDefault="00F7602D" w:rsidP="0086082A">
      <w:pPr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 w:rsidRPr="0086082A">
        <w:rPr>
          <w:sz w:val="20"/>
          <w:szCs w:val="20"/>
        </w:rPr>
        <w:lastRenderedPageBreak/>
        <w:t>Para a análise dos conteúdos alimentares, o trato digestório foi aberto através de uma incisão ventral que se estendeu do esôfago até a cloaca do animal</w:t>
      </w:r>
      <w:r w:rsidR="00850462" w:rsidRPr="0086082A">
        <w:rPr>
          <w:sz w:val="20"/>
          <w:szCs w:val="20"/>
          <w:lang w:val="pt-BR"/>
        </w:rPr>
        <w:t xml:space="preserve"> (Corrêa, 2014)</w:t>
      </w:r>
      <w:r w:rsidRPr="0086082A">
        <w:rPr>
          <w:sz w:val="20"/>
          <w:szCs w:val="20"/>
        </w:rPr>
        <w:t>. Os itens alimentares extraídos também foram submetidos à mensuração de seu volume. A identificação taxonômica dos conteúdos alimentares foi realizada até o nível de ordem.</w:t>
      </w:r>
      <w:bookmarkStart w:id="1" w:name="_Hlk115345661"/>
      <w:bookmarkEnd w:id="0"/>
    </w:p>
    <w:p w14:paraId="62AD2E82" w14:textId="25F26193" w:rsidR="00F7602D" w:rsidRPr="0086082A" w:rsidRDefault="00FC51BF" w:rsidP="0086082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86082A">
        <w:rPr>
          <w:sz w:val="20"/>
          <w:szCs w:val="20"/>
          <w:lang w:val="pt-BR"/>
        </w:rPr>
        <w:t xml:space="preserve">Os itens alimentares foram avaliados empregando tanto abordagens quantitativas quanto qualitativas, conforme preconizado por </w:t>
      </w:r>
      <w:proofErr w:type="spellStart"/>
      <w:r w:rsidRPr="0086082A">
        <w:rPr>
          <w:sz w:val="20"/>
          <w:szCs w:val="20"/>
          <w:lang w:val="pt-BR"/>
        </w:rPr>
        <w:t>Hyslop</w:t>
      </w:r>
      <w:proofErr w:type="spellEnd"/>
      <w:r w:rsidRPr="0086082A">
        <w:rPr>
          <w:sz w:val="20"/>
          <w:szCs w:val="20"/>
          <w:lang w:val="pt-BR"/>
        </w:rPr>
        <w:t xml:space="preserve"> (1980). Essa avaliação compreendeu a determinação da Frequência de Ocorrência (FO%), a Abundância Numérica (N%), o cálculo do volume elipsoide e, adicionalmente, o cálculo do Índice de Importância Alimentar (IRI). O IRI foi calculado com base nos valores da Frequência de Ocorrência (FO%), seguindo a metodologia descrita por Corrêa (2014).</w:t>
      </w:r>
    </w:p>
    <w:bookmarkEnd w:id="1"/>
    <w:p w14:paraId="74349C14" w14:textId="77777777" w:rsidR="00B555C8" w:rsidRPr="0086082A" w:rsidRDefault="00B555C8" w:rsidP="00A70631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2154A434" w14:textId="4EAAF843" w:rsidR="00B555C8" w:rsidRPr="0086082A" w:rsidRDefault="003A6212" w:rsidP="00A70631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86082A">
        <w:rPr>
          <w:rFonts w:eastAsia="Times New Roman"/>
          <w:b/>
          <w:sz w:val="20"/>
          <w:szCs w:val="20"/>
        </w:rPr>
        <w:t>RESULTADOS E DISCUSSÃO</w:t>
      </w:r>
    </w:p>
    <w:p w14:paraId="76CC7EEB" w14:textId="56127F21" w:rsidR="00FC51BF" w:rsidRPr="0086082A" w:rsidRDefault="00FC51BF" w:rsidP="00A7063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86082A">
        <w:rPr>
          <w:sz w:val="20"/>
          <w:szCs w:val="20"/>
          <w:lang w:val="pt-BR"/>
        </w:rPr>
        <w:t xml:space="preserve">A análise compreendeu um total de 42 espécimes de </w:t>
      </w:r>
      <w:r w:rsidRPr="0086082A">
        <w:rPr>
          <w:i/>
          <w:sz w:val="20"/>
          <w:szCs w:val="20"/>
          <w:lang w:val="pt-BR"/>
        </w:rPr>
        <w:t>E</w:t>
      </w:r>
      <w:r w:rsidR="004E14E2">
        <w:rPr>
          <w:i/>
          <w:sz w:val="20"/>
          <w:szCs w:val="20"/>
          <w:lang w:val="pt-BR"/>
        </w:rPr>
        <w:t>.</w:t>
      </w:r>
      <w:r w:rsidRPr="0086082A">
        <w:rPr>
          <w:i/>
          <w:sz w:val="20"/>
          <w:szCs w:val="20"/>
          <w:lang w:val="pt-BR"/>
        </w:rPr>
        <w:t xml:space="preserve"> viridis</w:t>
      </w:r>
      <w:r w:rsidRPr="0086082A">
        <w:rPr>
          <w:sz w:val="20"/>
          <w:szCs w:val="20"/>
          <w:lang w:val="pt-BR"/>
        </w:rPr>
        <w:t xml:space="preserve">, dos quais 38 apresentaram conteúdo alimentar detectável. Entre esses indivíduos, uma porcentagem de 9,52% (N=4) apresentou estômagos vazios, ressaltando uma tendência geral de atividade alimentar. A diversidade de itens alimentares identificados totalizou 54, sendo eles distribuídos nas seguintes ordens: Anura (N=15; 27,7%), </w:t>
      </w:r>
      <w:r w:rsidR="004E14E2" w:rsidRPr="0086082A">
        <w:rPr>
          <w:sz w:val="20"/>
          <w:szCs w:val="20"/>
          <w:lang w:val="pt-BR"/>
        </w:rPr>
        <w:t>Coleóptera</w:t>
      </w:r>
      <w:r w:rsidRPr="0086082A">
        <w:rPr>
          <w:sz w:val="20"/>
          <w:szCs w:val="20"/>
          <w:lang w:val="pt-BR"/>
        </w:rPr>
        <w:t xml:space="preserve"> (N=9; 16,6%), </w:t>
      </w:r>
      <w:proofErr w:type="spellStart"/>
      <w:r w:rsidRPr="0086082A">
        <w:rPr>
          <w:sz w:val="20"/>
          <w:szCs w:val="20"/>
          <w:lang w:val="pt-BR"/>
        </w:rPr>
        <w:t>Hymenoptera</w:t>
      </w:r>
      <w:proofErr w:type="spellEnd"/>
      <w:r w:rsidRPr="0086082A">
        <w:rPr>
          <w:sz w:val="20"/>
          <w:szCs w:val="20"/>
          <w:lang w:val="pt-BR"/>
        </w:rPr>
        <w:t xml:space="preserve"> (N=8; 18,8%), </w:t>
      </w:r>
      <w:proofErr w:type="spellStart"/>
      <w:r w:rsidR="002C4710" w:rsidRPr="0086082A">
        <w:rPr>
          <w:sz w:val="20"/>
          <w:szCs w:val="20"/>
          <w:lang w:val="pt-BR"/>
        </w:rPr>
        <w:t>Araneida</w:t>
      </w:r>
      <w:proofErr w:type="spellEnd"/>
      <w:r w:rsidR="002C4710" w:rsidRPr="0086082A">
        <w:rPr>
          <w:sz w:val="20"/>
          <w:szCs w:val="20"/>
          <w:lang w:val="pt-BR"/>
        </w:rPr>
        <w:t xml:space="preserve"> (N=5; 9,2%), </w:t>
      </w:r>
      <w:proofErr w:type="spellStart"/>
      <w:r w:rsidRPr="0086082A">
        <w:rPr>
          <w:sz w:val="20"/>
          <w:szCs w:val="20"/>
          <w:lang w:val="pt-BR"/>
        </w:rPr>
        <w:t>Orthoptera</w:t>
      </w:r>
      <w:proofErr w:type="spellEnd"/>
      <w:r w:rsidRPr="0086082A">
        <w:rPr>
          <w:sz w:val="20"/>
          <w:szCs w:val="20"/>
          <w:lang w:val="pt-BR"/>
        </w:rPr>
        <w:t xml:space="preserve"> (N=3; 5,5%), </w:t>
      </w:r>
      <w:r w:rsidR="004E14E2" w:rsidRPr="0086082A">
        <w:rPr>
          <w:sz w:val="20"/>
          <w:szCs w:val="20"/>
          <w:lang w:val="pt-BR"/>
        </w:rPr>
        <w:t>Hemíptera</w:t>
      </w:r>
      <w:r w:rsidRPr="0086082A">
        <w:rPr>
          <w:sz w:val="20"/>
          <w:szCs w:val="20"/>
          <w:lang w:val="pt-BR"/>
        </w:rPr>
        <w:t xml:space="preserve"> (N=3; 5,5%), </w:t>
      </w:r>
      <w:proofErr w:type="spellStart"/>
      <w:r w:rsidRPr="0086082A">
        <w:rPr>
          <w:sz w:val="20"/>
          <w:szCs w:val="20"/>
          <w:lang w:val="pt-BR"/>
        </w:rPr>
        <w:t>Blattaria</w:t>
      </w:r>
      <w:proofErr w:type="spellEnd"/>
      <w:r w:rsidRPr="0086082A">
        <w:rPr>
          <w:sz w:val="20"/>
          <w:szCs w:val="20"/>
          <w:lang w:val="pt-BR"/>
        </w:rPr>
        <w:t xml:space="preserve"> (N=</w:t>
      </w:r>
      <w:r w:rsidR="002C4710" w:rsidRPr="0086082A">
        <w:rPr>
          <w:sz w:val="20"/>
          <w:szCs w:val="20"/>
          <w:lang w:val="pt-BR"/>
        </w:rPr>
        <w:t xml:space="preserve">1; 1,8%), </w:t>
      </w:r>
      <w:proofErr w:type="spellStart"/>
      <w:r w:rsidR="002C4710" w:rsidRPr="0086082A">
        <w:rPr>
          <w:sz w:val="20"/>
          <w:szCs w:val="20"/>
          <w:lang w:val="pt-BR"/>
        </w:rPr>
        <w:t>Isoptera</w:t>
      </w:r>
      <w:proofErr w:type="spellEnd"/>
      <w:r w:rsidR="002C4710" w:rsidRPr="0086082A">
        <w:rPr>
          <w:sz w:val="20"/>
          <w:szCs w:val="20"/>
          <w:lang w:val="pt-BR"/>
        </w:rPr>
        <w:t xml:space="preserve"> (N=1; 1,8%), </w:t>
      </w:r>
      <w:proofErr w:type="spellStart"/>
      <w:r w:rsidRPr="0086082A">
        <w:rPr>
          <w:sz w:val="20"/>
          <w:szCs w:val="20"/>
          <w:lang w:val="pt-BR"/>
        </w:rPr>
        <w:t>Scorpiones</w:t>
      </w:r>
      <w:proofErr w:type="spellEnd"/>
      <w:r w:rsidRPr="0086082A">
        <w:rPr>
          <w:sz w:val="20"/>
          <w:szCs w:val="20"/>
          <w:lang w:val="pt-BR"/>
        </w:rPr>
        <w:t xml:space="preserve"> (N=1; 1,8%) e </w:t>
      </w:r>
      <w:r w:rsidR="002C4710" w:rsidRPr="0086082A">
        <w:rPr>
          <w:sz w:val="20"/>
          <w:szCs w:val="20"/>
          <w:lang w:val="pt-BR"/>
        </w:rPr>
        <w:t xml:space="preserve">táxon </w:t>
      </w:r>
      <w:r w:rsidRPr="0086082A">
        <w:rPr>
          <w:sz w:val="20"/>
          <w:szCs w:val="20"/>
          <w:lang w:val="pt-BR"/>
        </w:rPr>
        <w:t xml:space="preserve">não identificado (N=8; 14,8%), porém com características </w:t>
      </w:r>
      <w:r w:rsidR="002C4710" w:rsidRPr="0086082A">
        <w:rPr>
          <w:sz w:val="20"/>
          <w:szCs w:val="20"/>
          <w:lang w:val="pt-BR"/>
        </w:rPr>
        <w:t xml:space="preserve">próprias dos Artrópodes (Tab. </w:t>
      </w:r>
      <w:r w:rsidRPr="0086082A">
        <w:rPr>
          <w:sz w:val="20"/>
          <w:szCs w:val="20"/>
          <w:lang w:val="pt-BR"/>
        </w:rPr>
        <w:t>1).</w:t>
      </w:r>
      <w:r w:rsidR="002C4710" w:rsidRPr="0086082A">
        <w:rPr>
          <w:sz w:val="20"/>
          <w:szCs w:val="20"/>
          <w:lang w:val="pt-BR"/>
        </w:rPr>
        <w:t xml:space="preserve"> Apesar de </w:t>
      </w:r>
      <w:r w:rsidR="002C4710" w:rsidRPr="0086082A">
        <w:rPr>
          <w:i/>
          <w:sz w:val="20"/>
          <w:szCs w:val="20"/>
          <w:lang w:val="pt-BR"/>
        </w:rPr>
        <w:t>E</w:t>
      </w:r>
      <w:r w:rsidR="004E14E2">
        <w:rPr>
          <w:i/>
          <w:sz w:val="20"/>
          <w:szCs w:val="20"/>
          <w:lang w:val="pt-BR"/>
        </w:rPr>
        <w:t>.</w:t>
      </w:r>
      <w:r w:rsidR="002C4710" w:rsidRPr="0086082A">
        <w:rPr>
          <w:i/>
          <w:sz w:val="20"/>
          <w:szCs w:val="20"/>
          <w:lang w:val="pt-BR"/>
        </w:rPr>
        <w:t xml:space="preserve"> viridis</w:t>
      </w:r>
      <w:r w:rsidR="002C4710" w:rsidRPr="0086082A">
        <w:rPr>
          <w:sz w:val="20"/>
          <w:szCs w:val="20"/>
          <w:lang w:val="pt-BR"/>
        </w:rPr>
        <w:t xml:space="preserve"> ser notoriamente anurófaga, como apontado por estudos anteriores (Vanzolini </w:t>
      </w:r>
      <w:r w:rsidR="002C4710" w:rsidRPr="0086082A">
        <w:rPr>
          <w:i/>
          <w:sz w:val="20"/>
          <w:szCs w:val="20"/>
          <w:lang w:val="pt-BR"/>
        </w:rPr>
        <w:t>et al</w:t>
      </w:r>
      <w:r w:rsidR="002C4710" w:rsidRPr="0086082A">
        <w:rPr>
          <w:sz w:val="20"/>
          <w:szCs w:val="20"/>
          <w:lang w:val="pt-BR"/>
        </w:rPr>
        <w:t xml:space="preserve">., 1980; Mesquita </w:t>
      </w:r>
      <w:r w:rsidR="002C4710" w:rsidRPr="0086082A">
        <w:rPr>
          <w:i/>
          <w:sz w:val="20"/>
          <w:szCs w:val="20"/>
          <w:lang w:val="pt-BR"/>
        </w:rPr>
        <w:t>et al</w:t>
      </w:r>
      <w:r w:rsidR="002C4710" w:rsidRPr="0086082A">
        <w:rPr>
          <w:sz w:val="20"/>
          <w:szCs w:val="20"/>
          <w:lang w:val="pt-BR"/>
        </w:rPr>
        <w:t>., 2013; Coelho-Lima</w:t>
      </w:r>
      <w:r w:rsidR="00850462" w:rsidRPr="0086082A">
        <w:rPr>
          <w:sz w:val="20"/>
          <w:szCs w:val="20"/>
          <w:lang w:val="pt-BR"/>
        </w:rPr>
        <w:t xml:space="preserve"> e Passos</w:t>
      </w:r>
      <w:r w:rsidR="002C4710" w:rsidRPr="0086082A">
        <w:rPr>
          <w:sz w:val="20"/>
          <w:szCs w:val="20"/>
          <w:lang w:val="pt-BR"/>
        </w:rPr>
        <w:t>, 2019), os resultados revelaram uma dieta mais diversificada do que o esperado. Além dos anuros, os espécimes demonstraram a ingestão de itens alimentares inesperados, tais como fragmentos de Artrópodes pertencentes a grupos de insetos e aracnídeos.</w:t>
      </w:r>
    </w:p>
    <w:p w14:paraId="7B68C84D" w14:textId="77777777" w:rsidR="00FC51BF" w:rsidRPr="0086082A" w:rsidRDefault="00FC51BF" w:rsidP="00A70631">
      <w:pPr>
        <w:spacing w:line="240" w:lineRule="auto"/>
        <w:ind w:firstLine="567"/>
        <w:jc w:val="both"/>
        <w:rPr>
          <w:sz w:val="20"/>
          <w:szCs w:val="20"/>
          <w:lang w:val="pt-BR"/>
        </w:rPr>
      </w:pPr>
    </w:p>
    <w:p w14:paraId="0C963B0C" w14:textId="0F4CAC32" w:rsidR="002B49CE" w:rsidRPr="0086082A" w:rsidRDefault="002B49CE" w:rsidP="0086082A">
      <w:pPr>
        <w:jc w:val="both"/>
        <w:rPr>
          <w:i/>
          <w:iCs/>
          <w:sz w:val="20"/>
          <w:szCs w:val="20"/>
        </w:rPr>
      </w:pPr>
      <w:r w:rsidRPr="0086082A">
        <w:rPr>
          <w:b/>
          <w:bCs/>
          <w:sz w:val="20"/>
          <w:szCs w:val="20"/>
        </w:rPr>
        <w:t>Tab 1.</w:t>
      </w:r>
      <w:r w:rsidRPr="0086082A">
        <w:rPr>
          <w:sz w:val="20"/>
          <w:szCs w:val="20"/>
        </w:rPr>
        <w:t xml:space="preserve"> Lista dos itens alimentares e sua abundância numérica observados na dieta de </w:t>
      </w:r>
      <w:r w:rsidRPr="0086082A">
        <w:rPr>
          <w:i/>
          <w:iCs/>
          <w:sz w:val="20"/>
          <w:szCs w:val="20"/>
        </w:rPr>
        <w:t>Erythrolamprus viridis.</w:t>
      </w:r>
    </w:p>
    <w:tbl>
      <w:tblPr>
        <w:tblW w:w="7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2838"/>
        <w:gridCol w:w="635"/>
        <w:gridCol w:w="1743"/>
        <w:gridCol w:w="27"/>
        <w:gridCol w:w="160"/>
      </w:tblGrid>
      <w:tr w:rsidR="00940375" w:rsidRPr="0086082A" w14:paraId="62923866" w14:textId="77777777" w:rsidTr="0086082A">
        <w:trPr>
          <w:gridAfter w:val="2"/>
          <w:wAfter w:w="187" w:type="dxa"/>
          <w:trHeight w:val="57"/>
          <w:jc w:val="center"/>
        </w:trPr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E16B" w14:textId="77777777" w:rsidR="00940375" w:rsidRPr="0086082A" w:rsidRDefault="00940375" w:rsidP="0086082A">
            <w:pPr>
              <w:spacing w:line="240" w:lineRule="auto"/>
              <w:ind w:firstLineChars="200" w:firstLine="402"/>
              <w:rPr>
                <w:rFonts w:eastAsia="Times New Roman"/>
                <w:b/>
                <w:bCs/>
                <w:sz w:val="20"/>
                <w:szCs w:val="20"/>
              </w:rPr>
            </w:pPr>
            <w:r w:rsidRPr="0086082A">
              <w:rPr>
                <w:rFonts w:eastAsia="Times New Roman"/>
                <w:b/>
                <w:bCs/>
                <w:sz w:val="20"/>
                <w:szCs w:val="20"/>
              </w:rPr>
              <w:t>Táxon da presa</w:t>
            </w:r>
          </w:p>
        </w:tc>
        <w:tc>
          <w:tcPr>
            <w:tcW w:w="52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0E15B" w14:textId="177130C3" w:rsidR="00940375" w:rsidRPr="0086082A" w:rsidRDefault="00940375" w:rsidP="0086082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082A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Erythrolamprus viridis</w:t>
            </w:r>
          </w:p>
        </w:tc>
      </w:tr>
      <w:tr w:rsidR="0057059A" w:rsidRPr="0086082A" w14:paraId="19973CCF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80D1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C8AA6" w14:textId="0CDFBF6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P</w:t>
            </w:r>
            <w:r w:rsidR="00C96EF9" w:rsidRPr="0086082A">
              <w:rPr>
                <w:rFonts w:eastAsia="Times New Roman"/>
                <w:sz w:val="20"/>
                <w:szCs w:val="20"/>
              </w:rPr>
              <w:t>resa</w:t>
            </w:r>
            <w:r w:rsidRPr="0086082A">
              <w:rPr>
                <w:rFonts w:eastAsia="Times New Roman"/>
                <w:sz w:val="20"/>
                <w:szCs w:val="20"/>
              </w:rPr>
              <w:t>: 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FC90A" w14:textId="77777777" w:rsidR="002B49CE" w:rsidRPr="0086082A" w:rsidRDefault="002B49CE" w:rsidP="0086082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04A18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N</w:t>
            </w:r>
            <w:r w:rsidRPr="0086082A">
              <w:rPr>
                <w:rFonts w:eastAsia="Times New Roman"/>
                <w:i/>
                <w:iCs/>
                <w:sz w:val="20"/>
                <w:szCs w:val="20"/>
              </w:rPr>
              <w:t>º</w:t>
            </w:r>
            <w:r w:rsidRPr="0086082A">
              <w:rPr>
                <w:rFonts w:eastAsia="Times New Roman"/>
                <w:sz w:val="20"/>
                <w:szCs w:val="20"/>
              </w:rPr>
              <w:t xml:space="preserve"> de estômagos</w:t>
            </w:r>
          </w:p>
        </w:tc>
      </w:tr>
      <w:tr w:rsidR="0057059A" w:rsidRPr="0086082A" w14:paraId="522247EB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8C9E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64CF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6082A">
              <w:rPr>
                <w:rFonts w:eastAsia="Times New Roman"/>
                <w:i/>
                <w:iCs/>
                <w:sz w:val="20"/>
                <w:szCs w:val="20"/>
              </w:rPr>
              <w:t>Nº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F4A1D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N %</w:t>
            </w:r>
          </w:p>
        </w:tc>
        <w:tc>
          <w:tcPr>
            <w:tcW w:w="1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B308B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6082A">
              <w:rPr>
                <w:rFonts w:eastAsia="Times New Roman"/>
                <w:i/>
                <w:iCs/>
                <w:sz w:val="20"/>
                <w:szCs w:val="20"/>
              </w:rPr>
              <w:t>Nº</w:t>
            </w:r>
          </w:p>
        </w:tc>
      </w:tr>
      <w:tr w:rsidR="0057059A" w:rsidRPr="0086082A" w14:paraId="6CA1EE6F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F34B" w14:textId="77777777" w:rsidR="002B49CE" w:rsidRPr="0086082A" w:rsidRDefault="002B49CE" w:rsidP="0086082A">
            <w:pPr>
              <w:spacing w:line="240" w:lineRule="auto"/>
              <w:ind w:firstLineChars="200" w:firstLine="402"/>
              <w:rPr>
                <w:rFonts w:eastAsia="Times New Roman"/>
                <w:b/>
                <w:bCs/>
                <w:sz w:val="20"/>
                <w:szCs w:val="20"/>
              </w:rPr>
            </w:pPr>
            <w:r w:rsidRPr="0086082A">
              <w:rPr>
                <w:rFonts w:eastAsia="Times New Roman"/>
                <w:b/>
                <w:bCs/>
                <w:sz w:val="20"/>
                <w:szCs w:val="20"/>
              </w:rPr>
              <w:t>ARTRÓPODES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14:paraId="65DB2D74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  <w:hideMark/>
          </w:tcPr>
          <w:p w14:paraId="246BB799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371B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7059A" w:rsidRPr="0086082A" w14:paraId="371F8DE0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FA2F" w14:textId="77777777" w:rsidR="002B49CE" w:rsidRPr="0086082A" w:rsidRDefault="002B49CE" w:rsidP="0086082A">
            <w:pPr>
              <w:spacing w:line="240" w:lineRule="auto"/>
              <w:ind w:firstLineChars="200" w:firstLine="402"/>
              <w:rPr>
                <w:rFonts w:eastAsia="Times New Roman"/>
                <w:b/>
                <w:bCs/>
                <w:sz w:val="20"/>
                <w:szCs w:val="20"/>
              </w:rPr>
            </w:pPr>
            <w:r w:rsidRPr="0086082A">
              <w:rPr>
                <w:rFonts w:eastAsia="Times New Roman"/>
                <w:b/>
                <w:bCs/>
                <w:sz w:val="20"/>
                <w:szCs w:val="20"/>
              </w:rPr>
              <w:t>Insecta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03E993E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C89B3E5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1FE7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7059A" w:rsidRPr="0086082A" w14:paraId="7D77C5A6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A39D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Coleoptera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49BA4B0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209C7F0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E70D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7059A" w:rsidRPr="0086082A" w14:paraId="536FA7F9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5FAC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Hymenoptera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EF138C0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71B13EA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14,8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7BCB8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7059A" w:rsidRPr="0086082A" w14:paraId="68D7DE88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E015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Orthoptera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2083A8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67B1F3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A319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7059A" w:rsidRPr="0086082A" w14:paraId="4E25B965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E930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Hemiptera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87EB1DA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F79C2BF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0F53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7059A" w:rsidRPr="0086082A" w14:paraId="4C8DE8A5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3428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Blattaria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84B9B8D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79B52D4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6A5A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059A" w:rsidRPr="0086082A" w14:paraId="2BB24FBA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D5A2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Isoptera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26AA3F0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01FD9DF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15E1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059A" w:rsidRPr="0086082A" w14:paraId="0301F669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5720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Não identificado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5806E8B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B1DB785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14,8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27CF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57059A" w:rsidRPr="0086082A" w14:paraId="28331B36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D52F" w14:textId="77777777" w:rsidR="002B49CE" w:rsidRPr="0086082A" w:rsidRDefault="002B49CE" w:rsidP="0086082A">
            <w:pPr>
              <w:spacing w:line="240" w:lineRule="auto"/>
              <w:ind w:firstLineChars="200" w:firstLine="402"/>
              <w:rPr>
                <w:rFonts w:eastAsia="Times New Roman"/>
                <w:b/>
                <w:bCs/>
                <w:sz w:val="20"/>
                <w:szCs w:val="20"/>
              </w:rPr>
            </w:pPr>
            <w:r w:rsidRPr="0086082A">
              <w:rPr>
                <w:rFonts w:eastAsia="Times New Roman"/>
                <w:b/>
                <w:bCs/>
                <w:sz w:val="20"/>
                <w:szCs w:val="20"/>
              </w:rPr>
              <w:t>Aracnídeo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073D7161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B333FAC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947B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7059A" w:rsidRPr="0086082A" w14:paraId="09302EBA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A901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Araneida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A0B62A7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1D491F6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9,2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566B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57059A" w:rsidRPr="0086082A" w14:paraId="189873BE" w14:textId="77777777" w:rsidTr="0086082A">
        <w:trPr>
          <w:gridAfter w:val="1"/>
          <w:wAfter w:w="160" w:type="dxa"/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3FC2" w14:textId="0CDDD740" w:rsidR="002B49CE" w:rsidRPr="0086082A" w:rsidRDefault="002E31A0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  <w:lang w:val="pt-BR"/>
              </w:rPr>
              <w:t xml:space="preserve"> </w:t>
            </w:r>
            <w:r w:rsidR="002B49CE" w:rsidRPr="0086082A">
              <w:rPr>
                <w:rFonts w:eastAsia="Times New Roman"/>
                <w:sz w:val="20"/>
                <w:szCs w:val="20"/>
              </w:rPr>
              <w:t>Scorpiones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03B312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F978DA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E2FB1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059A" w:rsidRPr="0086082A" w14:paraId="4A9D87FF" w14:textId="77777777" w:rsidTr="0086082A">
        <w:trPr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FCB8" w14:textId="77777777" w:rsidR="002B49CE" w:rsidRPr="0086082A" w:rsidRDefault="002B49CE" w:rsidP="0086082A">
            <w:pPr>
              <w:spacing w:line="240" w:lineRule="auto"/>
              <w:ind w:firstLineChars="200" w:firstLine="402"/>
              <w:rPr>
                <w:rFonts w:eastAsia="Times New Roman"/>
                <w:b/>
                <w:bCs/>
                <w:sz w:val="20"/>
                <w:szCs w:val="20"/>
              </w:rPr>
            </w:pPr>
            <w:r w:rsidRPr="0086082A">
              <w:rPr>
                <w:rFonts w:eastAsia="Times New Roman"/>
                <w:b/>
                <w:bCs/>
                <w:sz w:val="20"/>
                <w:szCs w:val="20"/>
              </w:rPr>
              <w:t>CHORDATA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097D744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C2A1CEE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860B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B71496" w14:textId="77777777" w:rsidR="002B49CE" w:rsidRPr="0086082A" w:rsidRDefault="002B49CE" w:rsidP="005A682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7059A" w:rsidRPr="0086082A" w14:paraId="117956E1" w14:textId="77777777" w:rsidTr="0086082A">
        <w:trPr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22BF" w14:textId="77777777" w:rsidR="002B49CE" w:rsidRPr="0086082A" w:rsidRDefault="002B49CE" w:rsidP="0086082A">
            <w:pPr>
              <w:spacing w:line="240" w:lineRule="auto"/>
              <w:ind w:firstLineChars="200" w:firstLine="402"/>
              <w:rPr>
                <w:rFonts w:eastAsia="Times New Roman"/>
                <w:b/>
                <w:bCs/>
                <w:sz w:val="20"/>
                <w:szCs w:val="20"/>
              </w:rPr>
            </w:pPr>
            <w:r w:rsidRPr="0086082A">
              <w:rPr>
                <w:rFonts w:eastAsia="Times New Roman"/>
                <w:b/>
                <w:bCs/>
                <w:sz w:val="20"/>
                <w:szCs w:val="20"/>
              </w:rPr>
              <w:t>Anfíbia</w:t>
            </w:r>
          </w:p>
        </w:tc>
        <w:tc>
          <w:tcPr>
            <w:tcW w:w="283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D7CBC73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556510F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78A6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D16E18" w14:textId="77777777" w:rsidR="002B49CE" w:rsidRPr="0086082A" w:rsidRDefault="002B49CE" w:rsidP="005A682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7059A" w:rsidRPr="0086082A" w14:paraId="581899F6" w14:textId="77777777" w:rsidTr="0086082A">
        <w:trPr>
          <w:trHeight w:val="57"/>
          <w:jc w:val="center"/>
        </w:trPr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A624" w14:textId="77777777" w:rsidR="002B49CE" w:rsidRPr="0086082A" w:rsidRDefault="002B49CE" w:rsidP="0086082A">
            <w:pPr>
              <w:spacing w:line="240" w:lineRule="auto"/>
              <w:ind w:firstLineChars="200" w:firstLine="400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 xml:space="preserve">  Anura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2099F4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BF0E9D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27,7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0893B" w14:textId="77777777" w:rsidR="002B49CE" w:rsidRPr="0086082A" w:rsidRDefault="002B49CE" w:rsidP="0086082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6082A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43BD815D" w14:textId="77777777" w:rsidR="002B49CE" w:rsidRPr="0086082A" w:rsidRDefault="002B49CE" w:rsidP="005A682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2D74FA7" w14:textId="6C686A8D" w:rsidR="002B49CE" w:rsidRPr="0086082A" w:rsidRDefault="002B49CE" w:rsidP="002B49CE">
      <w:pPr>
        <w:ind w:firstLine="708"/>
        <w:rPr>
          <w:sz w:val="20"/>
          <w:szCs w:val="20"/>
        </w:rPr>
      </w:pPr>
      <w:r w:rsidRPr="0086082A">
        <w:rPr>
          <w:b/>
          <w:bCs/>
          <w:sz w:val="20"/>
          <w:szCs w:val="20"/>
        </w:rPr>
        <w:t xml:space="preserve"> </w:t>
      </w:r>
      <w:r w:rsidRPr="0086082A">
        <w:rPr>
          <w:sz w:val="20"/>
          <w:szCs w:val="20"/>
        </w:rPr>
        <w:t xml:space="preserve">  Fonte: Autor</w:t>
      </w:r>
      <w:r w:rsidR="002C4710" w:rsidRPr="0086082A">
        <w:rPr>
          <w:sz w:val="20"/>
          <w:szCs w:val="20"/>
          <w:lang w:val="pt-BR"/>
        </w:rPr>
        <w:t>es</w:t>
      </w:r>
      <w:r w:rsidRPr="0086082A">
        <w:rPr>
          <w:sz w:val="20"/>
          <w:szCs w:val="20"/>
        </w:rPr>
        <w:t xml:space="preserve"> (2023).</w:t>
      </w:r>
    </w:p>
    <w:p w14:paraId="2A667245" w14:textId="77777777" w:rsidR="002B49CE" w:rsidRPr="0086082A" w:rsidRDefault="002B49CE" w:rsidP="00A70631">
      <w:pPr>
        <w:spacing w:line="240" w:lineRule="auto"/>
        <w:ind w:firstLine="567"/>
        <w:jc w:val="both"/>
        <w:rPr>
          <w:sz w:val="6"/>
          <w:szCs w:val="20"/>
          <w:lang w:val="pt-BR"/>
        </w:rPr>
      </w:pPr>
    </w:p>
    <w:p w14:paraId="2C259AD4" w14:textId="7D666777" w:rsidR="00EB2F7C" w:rsidRPr="0086082A" w:rsidRDefault="0055383B" w:rsidP="00EB2F7C">
      <w:pPr>
        <w:spacing w:line="240" w:lineRule="auto"/>
        <w:ind w:firstLine="567"/>
        <w:jc w:val="both"/>
        <w:rPr>
          <w:sz w:val="20"/>
          <w:szCs w:val="20"/>
          <w:shd w:val="clear" w:color="auto" w:fill="FFFFFF"/>
          <w:lang w:val="pt-BR" w:eastAsia="zh-CN"/>
        </w:rPr>
      </w:pPr>
      <w:r w:rsidRPr="0055383B">
        <w:rPr>
          <w:sz w:val="20"/>
          <w:szCs w:val="20"/>
        </w:rPr>
        <w:t>A diversidade inesperada na dieta podem estar relacionadas por alguns fatores, dentre eles: a inexperiência predatória dos ofídios jovens levando a ingestão não convencionais</w:t>
      </w:r>
      <w:r w:rsidRPr="0055383B">
        <w:rPr>
          <w:sz w:val="20"/>
          <w:szCs w:val="20"/>
          <w:lang w:val="pt-BR"/>
        </w:rPr>
        <w:t xml:space="preserve"> </w:t>
      </w:r>
      <w:r w:rsidR="00046EC8">
        <w:rPr>
          <w:sz w:val="20"/>
          <w:szCs w:val="20"/>
          <w:lang w:val="pt-BR"/>
        </w:rPr>
        <w:t>(</w:t>
      </w:r>
      <w:r w:rsidRPr="0055383B">
        <w:rPr>
          <w:sz w:val="20"/>
          <w:szCs w:val="20"/>
          <w:shd w:val="clear" w:color="auto" w:fill="FFFFFF"/>
          <w:lang w:eastAsia="zh-CN"/>
        </w:rPr>
        <w:t>Coelho-Lima, 2019)</w:t>
      </w:r>
      <w:r w:rsidRPr="0055383B">
        <w:rPr>
          <w:sz w:val="20"/>
          <w:szCs w:val="20"/>
        </w:rPr>
        <w:t xml:space="preserve">, </w:t>
      </w:r>
      <w:r w:rsidRPr="0055383B">
        <w:rPr>
          <w:rFonts w:hint="eastAsia"/>
          <w:sz w:val="20"/>
          <w:szCs w:val="20"/>
          <w:lang w:val="pt-BR" w:eastAsia="zh-CN"/>
        </w:rPr>
        <w:t>a</w:t>
      </w:r>
      <w:r w:rsidRPr="0055383B">
        <w:rPr>
          <w:sz w:val="20"/>
          <w:szCs w:val="20"/>
          <w:lang w:val="pt-BR" w:eastAsia="zh-CN"/>
        </w:rPr>
        <w:t xml:space="preserve"> ingestão secundária</w:t>
      </w:r>
      <w:r w:rsidRPr="0055383B">
        <w:rPr>
          <w:sz w:val="20"/>
          <w:szCs w:val="20"/>
          <w:shd w:val="clear" w:color="auto" w:fill="FFFFFF"/>
          <w:lang w:val="pt-BR" w:eastAsia="zh-CN"/>
        </w:rPr>
        <w:t>, onde a serpente ingere presas que já haviam consumido artrópodes é uma possibilidade a ser considerada</w:t>
      </w:r>
      <w:r w:rsidRPr="0055383B">
        <w:rPr>
          <w:sz w:val="20"/>
          <w:szCs w:val="20"/>
          <w:lang w:val="pt-BR" w:eastAsia="zh-CN"/>
        </w:rPr>
        <w:t xml:space="preserve"> (</w:t>
      </w:r>
      <w:r w:rsidRPr="0055383B">
        <w:rPr>
          <w:sz w:val="20"/>
          <w:szCs w:val="20"/>
          <w:shd w:val="clear" w:color="auto" w:fill="FFFFFF"/>
          <w:lang w:eastAsia="zh-CN"/>
        </w:rPr>
        <w:t xml:space="preserve">Maneyro </w:t>
      </w:r>
      <w:r w:rsidRPr="0055383B">
        <w:rPr>
          <w:i/>
          <w:sz w:val="20"/>
          <w:szCs w:val="20"/>
          <w:shd w:val="clear" w:color="auto" w:fill="FFFFFF"/>
          <w:lang w:eastAsia="zh-CN"/>
        </w:rPr>
        <w:t>et al</w:t>
      </w:r>
      <w:r w:rsidRPr="0055383B">
        <w:rPr>
          <w:sz w:val="20"/>
          <w:szCs w:val="20"/>
          <w:shd w:val="clear" w:color="auto" w:fill="FFFFFF"/>
          <w:lang w:eastAsia="zh-CN"/>
        </w:rPr>
        <w:t xml:space="preserve">., 2004; Pazinato </w:t>
      </w:r>
      <w:r w:rsidRPr="0055383B">
        <w:rPr>
          <w:i/>
          <w:sz w:val="20"/>
          <w:szCs w:val="20"/>
          <w:shd w:val="clear" w:color="auto" w:fill="FFFFFF"/>
          <w:lang w:eastAsia="zh-CN"/>
        </w:rPr>
        <w:t>et al</w:t>
      </w:r>
      <w:r w:rsidRPr="0055383B">
        <w:rPr>
          <w:sz w:val="20"/>
          <w:szCs w:val="20"/>
          <w:shd w:val="clear" w:color="auto" w:fill="FFFFFF"/>
          <w:lang w:eastAsia="zh-CN"/>
        </w:rPr>
        <w:t>., 2011; Carioca, 2022)</w:t>
      </w:r>
      <w:r w:rsidRPr="0055383B">
        <w:rPr>
          <w:sz w:val="20"/>
          <w:szCs w:val="20"/>
          <w:shd w:val="clear" w:color="auto" w:fill="FFFFFF"/>
          <w:lang w:val="pt-BR" w:eastAsia="zh-CN"/>
        </w:rPr>
        <w:t xml:space="preserve">, </w:t>
      </w:r>
      <w:r w:rsidRPr="0055383B">
        <w:rPr>
          <w:sz w:val="20"/>
          <w:szCs w:val="20"/>
        </w:rPr>
        <w:t>os fatores climáticos</w:t>
      </w:r>
      <w:r w:rsidRPr="0055383B">
        <w:rPr>
          <w:sz w:val="20"/>
          <w:szCs w:val="20"/>
          <w:lang w:val="pt-BR"/>
        </w:rPr>
        <w:t xml:space="preserve"> </w:t>
      </w:r>
      <w:r w:rsidRPr="0055383B">
        <w:rPr>
          <w:sz w:val="20"/>
          <w:szCs w:val="20"/>
          <w:shd w:val="clear" w:color="auto" w:fill="FFFFFF"/>
          <w:lang w:eastAsia="zh-CN"/>
        </w:rPr>
        <w:t xml:space="preserve">(Coelho-Lima </w:t>
      </w:r>
      <w:r w:rsidRPr="0055383B">
        <w:rPr>
          <w:i/>
          <w:sz w:val="20"/>
          <w:szCs w:val="20"/>
          <w:shd w:val="clear" w:color="auto" w:fill="FFFFFF"/>
          <w:lang w:eastAsia="zh-CN"/>
        </w:rPr>
        <w:t>et al</w:t>
      </w:r>
      <w:r w:rsidRPr="0055383B">
        <w:rPr>
          <w:sz w:val="20"/>
          <w:szCs w:val="20"/>
          <w:shd w:val="clear" w:color="auto" w:fill="FFFFFF"/>
          <w:lang w:eastAsia="zh-CN"/>
        </w:rPr>
        <w:t>., 2022)</w:t>
      </w:r>
      <w:r w:rsidRPr="0055383B">
        <w:rPr>
          <w:sz w:val="20"/>
          <w:szCs w:val="20"/>
        </w:rPr>
        <w:t xml:space="preserve">, </w:t>
      </w:r>
      <w:r w:rsidRPr="0055383B">
        <w:rPr>
          <w:sz w:val="20"/>
          <w:szCs w:val="20"/>
          <w:lang w:val="pt-BR"/>
        </w:rPr>
        <w:t>ou a</w:t>
      </w:r>
      <w:r w:rsidRPr="0055383B">
        <w:rPr>
          <w:sz w:val="20"/>
          <w:szCs w:val="20"/>
        </w:rPr>
        <w:t xml:space="preserve"> adaptação ao habitat</w:t>
      </w:r>
      <w:r w:rsidRPr="0055383B">
        <w:rPr>
          <w:sz w:val="20"/>
          <w:szCs w:val="20"/>
          <w:lang w:val="pt-BR"/>
        </w:rPr>
        <w:t xml:space="preserve"> </w:t>
      </w:r>
      <w:r w:rsidRPr="0055383B">
        <w:rPr>
          <w:sz w:val="20"/>
          <w:szCs w:val="20"/>
          <w:shd w:val="clear" w:color="auto" w:fill="FFFFFF"/>
          <w:lang w:eastAsia="zh-CN"/>
        </w:rPr>
        <w:t>(</w:t>
      </w:r>
      <w:r w:rsidRPr="0055383B">
        <w:rPr>
          <w:sz w:val="20"/>
          <w:szCs w:val="20"/>
          <w:shd w:val="clear" w:color="auto" w:fill="FFFFFF"/>
          <w:lang w:val="pt-BR" w:eastAsia="zh-CN"/>
        </w:rPr>
        <w:t xml:space="preserve">Pinto e </w:t>
      </w:r>
      <w:r w:rsidRPr="0055383B">
        <w:rPr>
          <w:sz w:val="20"/>
          <w:szCs w:val="20"/>
          <w:shd w:val="clear" w:color="auto" w:fill="FFFFFF"/>
          <w:lang w:eastAsia="zh-CN"/>
        </w:rPr>
        <w:t>Lema, 2002).</w:t>
      </w:r>
      <w:r w:rsidRPr="0055383B">
        <w:rPr>
          <w:sz w:val="20"/>
          <w:szCs w:val="20"/>
          <w:shd w:val="clear" w:color="auto" w:fill="FFFFFF"/>
          <w:lang w:val="pt-BR" w:eastAsia="zh-CN"/>
        </w:rPr>
        <w:t xml:space="preserve"> </w:t>
      </w:r>
    </w:p>
    <w:p w14:paraId="03E8C257" w14:textId="66CAA2A1" w:rsidR="002C4710" w:rsidRPr="0086082A" w:rsidRDefault="00EB2F7C" w:rsidP="00EB2F7C">
      <w:pPr>
        <w:spacing w:line="240" w:lineRule="auto"/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86082A">
        <w:rPr>
          <w:sz w:val="20"/>
          <w:szCs w:val="20"/>
          <w:shd w:val="clear" w:color="auto" w:fill="FFFFFF"/>
          <w:lang w:eastAsia="zh-CN"/>
        </w:rPr>
        <w:t xml:space="preserve">Apesar da diversificação na dieta observada, os cálculos adicionais realizados corroboraram a predominância do hábito anurófago, reforçando a importância desse componente alimentar na biologia da espécie </w:t>
      </w:r>
      <w:r w:rsidRPr="0086082A">
        <w:rPr>
          <w:i/>
          <w:sz w:val="20"/>
          <w:szCs w:val="20"/>
          <w:shd w:val="clear" w:color="auto" w:fill="FFFFFF"/>
          <w:lang w:eastAsia="zh-CN"/>
        </w:rPr>
        <w:t>E</w:t>
      </w:r>
      <w:r w:rsidR="004E14E2">
        <w:rPr>
          <w:i/>
          <w:sz w:val="20"/>
          <w:szCs w:val="20"/>
          <w:shd w:val="clear" w:color="auto" w:fill="FFFFFF"/>
          <w:lang w:val="pt-BR" w:eastAsia="zh-CN"/>
        </w:rPr>
        <w:t>.</w:t>
      </w:r>
      <w:r w:rsidRPr="0086082A">
        <w:rPr>
          <w:i/>
          <w:sz w:val="20"/>
          <w:szCs w:val="20"/>
          <w:shd w:val="clear" w:color="auto" w:fill="FFFFFF"/>
          <w:lang w:eastAsia="zh-CN"/>
        </w:rPr>
        <w:t xml:space="preserve"> viridis</w:t>
      </w:r>
      <w:r w:rsidRPr="0086082A">
        <w:rPr>
          <w:sz w:val="20"/>
          <w:szCs w:val="20"/>
          <w:shd w:val="clear" w:color="auto" w:fill="FFFFFF"/>
          <w:lang w:eastAsia="zh-CN"/>
        </w:rPr>
        <w:t>.</w:t>
      </w:r>
      <w:r w:rsidRPr="0086082A">
        <w:rPr>
          <w:sz w:val="20"/>
          <w:szCs w:val="20"/>
          <w:shd w:val="clear" w:color="auto" w:fill="FFFFFF"/>
          <w:lang w:val="pt-BR" w:eastAsia="zh-CN"/>
        </w:rPr>
        <w:t xml:space="preserve"> </w:t>
      </w:r>
      <w:r w:rsidRPr="0086082A">
        <w:rPr>
          <w:sz w:val="20"/>
          <w:szCs w:val="20"/>
          <w:shd w:val="clear" w:color="auto" w:fill="FFFFFF"/>
          <w:lang w:eastAsia="zh-CN"/>
        </w:rPr>
        <w:t xml:space="preserve">Em conjunto, os resultados evidenciam uma perspectiva mais complexa da </w:t>
      </w:r>
      <w:r w:rsidRPr="0086082A">
        <w:rPr>
          <w:sz w:val="20"/>
          <w:szCs w:val="20"/>
          <w:shd w:val="clear" w:color="auto" w:fill="FFFFFF"/>
          <w:lang w:eastAsia="zh-CN"/>
        </w:rPr>
        <w:lastRenderedPageBreak/>
        <w:t xml:space="preserve">ecologia alimentar de </w:t>
      </w:r>
      <w:r w:rsidRPr="0086082A">
        <w:rPr>
          <w:i/>
          <w:sz w:val="20"/>
          <w:szCs w:val="20"/>
          <w:shd w:val="clear" w:color="auto" w:fill="FFFFFF"/>
          <w:lang w:eastAsia="zh-CN"/>
        </w:rPr>
        <w:t>E. viridis</w:t>
      </w:r>
      <w:r w:rsidRPr="0086082A">
        <w:rPr>
          <w:sz w:val="20"/>
          <w:szCs w:val="20"/>
          <w:shd w:val="clear" w:color="auto" w:fill="FFFFFF"/>
          <w:lang w:eastAsia="zh-CN"/>
        </w:rPr>
        <w:t xml:space="preserve"> do que a originalmente concebida, fornecendo insights valiosos sobre as interações tróficas e a plasticidade alimentar dessa serpente.</w:t>
      </w:r>
    </w:p>
    <w:p w14:paraId="08BD3EEB" w14:textId="77777777" w:rsidR="00B555C8" w:rsidRPr="0086082A" w:rsidRDefault="00B555C8" w:rsidP="00A70631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5F237617" w14:textId="11054EFA" w:rsidR="00B555C8" w:rsidRPr="0086082A" w:rsidRDefault="003A6212" w:rsidP="00A70631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86082A">
        <w:rPr>
          <w:rFonts w:eastAsia="Times New Roman"/>
          <w:b/>
          <w:sz w:val="20"/>
          <w:szCs w:val="20"/>
        </w:rPr>
        <w:t>CONCLUSÕES</w:t>
      </w:r>
    </w:p>
    <w:p w14:paraId="524D50AE" w14:textId="3994768E" w:rsidR="00E82DAC" w:rsidRPr="00E82DAC" w:rsidRDefault="00E82DAC" w:rsidP="0086082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86082A">
        <w:rPr>
          <w:sz w:val="20"/>
          <w:szCs w:val="20"/>
          <w:lang w:val="pt-BR"/>
        </w:rPr>
        <w:t>E</w:t>
      </w:r>
      <w:r w:rsidRPr="00E82DAC">
        <w:rPr>
          <w:sz w:val="20"/>
          <w:szCs w:val="20"/>
          <w:lang w:val="pt-BR"/>
        </w:rPr>
        <w:t xml:space="preserve">ste estudo </w:t>
      </w:r>
      <w:r w:rsidRPr="00A94507">
        <w:rPr>
          <w:sz w:val="20"/>
          <w:szCs w:val="20"/>
          <w:lang w:val="pt-BR"/>
        </w:rPr>
        <w:t>proporcionou avanços significativos na compreensão da ecologia alimentar</w:t>
      </w:r>
      <w:r>
        <w:rPr>
          <w:sz w:val="20"/>
          <w:szCs w:val="20"/>
          <w:lang w:val="pt-BR"/>
        </w:rPr>
        <w:t xml:space="preserve"> </w:t>
      </w:r>
      <w:r w:rsidRPr="00E82DAC">
        <w:rPr>
          <w:sz w:val="20"/>
          <w:szCs w:val="20"/>
          <w:lang w:val="pt-BR"/>
        </w:rPr>
        <w:t xml:space="preserve">da </w:t>
      </w:r>
      <w:r>
        <w:rPr>
          <w:sz w:val="20"/>
          <w:szCs w:val="20"/>
          <w:lang w:val="pt-BR"/>
        </w:rPr>
        <w:t xml:space="preserve">serpente </w:t>
      </w:r>
      <w:r w:rsidRPr="0086082A">
        <w:rPr>
          <w:i/>
          <w:sz w:val="20"/>
          <w:szCs w:val="20"/>
          <w:lang w:val="pt-BR"/>
        </w:rPr>
        <w:t>E</w:t>
      </w:r>
      <w:r w:rsidR="004E14E2">
        <w:rPr>
          <w:i/>
          <w:sz w:val="20"/>
          <w:szCs w:val="20"/>
          <w:lang w:val="pt-BR"/>
        </w:rPr>
        <w:t>.</w:t>
      </w:r>
      <w:r w:rsidRPr="0086082A">
        <w:rPr>
          <w:i/>
          <w:sz w:val="20"/>
          <w:szCs w:val="20"/>
          <w:lang w:val="pt-BR"/>
        </w:rPr>
        <w:t xml:space="preserve"> </w:t>
      </w:r>
      <w:proofErr w:type="spellStart"/>
      <w:r w:rsidRPr="0086082A">
        <w:rPr>
          <w:i/>
          <w:sz w:val="20"/>
          <w:szCs w:val="20"/>
          <w:lang w:val="pt-BR"/>
        </w:rPr>
        <w:t>viridis</w:t>
      </w:r>
      <w:proofErr w:type="spellEnd"/>
      <w:r w:rsidRPr="00E82DAC">
        <w:rPr>
          <w:sz w:val="20"/>
          <w:szCs w:val="20"/>
          <w:lang w:val="pt-BR"/>
        </w:rPr>
        <w:t xml:space="preserve">. A confirmação de seu hábito </w:t>
      </w:r>
      <w:proofErr w:type="spellStart"/>
      <w:r w:rsidRPr="00E82DAC">
        <w:rPr>
          <w:sz w:val="20"/>
          <w:szCs w:val="20"/>
          <w:lang w:val="pt-BR"/>
        </w:rPr>
        <w:t>anurófago</w:t>
      </w:r>
      <w:proofErr w:type="spellEnd"/>
      <w:r w:rsidRPr="00E82DAC">
        <w:rPr>
          <w:sz w:val="20"/>
          <w:szCs w:val="20"/>
          <w:lang w:val="pt-BR"/>
        </w:rPr>
        <w:t xml:space="preserve"> e a identificação dos anuros como presas essenciais destacam sua importância na dieta da serpente, evidenciando frequência, abundância e volume significativos. No entanto, a diversificação alimentar observada, incluindo itens inesperados, aponta para possíveis influências de fatores como ingestão secundária, adaptação ambiental e estresses climáticos característicos do semiárido.</w:t>
      </w:r>
    </w:p>
    <w:p w14:paraId="7B1D0E6E" w14:textId="6F014F28" w:rsidR="00E82DAC" w:rsidRPr="00E82DAC" w:rsidRDefault="00E82DAC" w:rsidP="00E82DAC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82DAC">
        <w:rPr>
          <w:sz w:val="20"/>
          <w:szCs w:val="20"/>
          <w:lang w:val="pt-BR"/>
        </w:rPr>
        <w:t xml:space="preserve">Além de contribuir para a compreensão da dieta da </w:t>
      </w:r>
      <w:r w:rsidRPr="0086082A">
        <w:rPr>
          <w:i/>
          <w:sz w:val="20"/>
          <w:szCs w:val="20"/>
          <w:lang w:val="pt-BR"/>
        </w:rPr>
        <w:t>E. viridis</w:t>
      </w:r>
      <w:r w:rsidRPr="00E82DAC">
        <w:rPr>
          <w:sz w:val="20"/>
          <w:szCs w:val="20"/>
          <w:lang w:val="pt-BR"/>
        </w:rPr>
        <w:t>, este estudo possui implicações mais amplas. O aumento do conhecimento sobre sua ecologia alimentar fornece uma base sólida para investigações futuras</w:t>
      </w:r>
      <w:r w:rsidR="0055383B">
        <w:rPr>
          <w:sz w:val="20"/>
          <w:szCs w:val="20"/>
          <w:lang w:val="pt-BR"/>
        </w:rPr>
        <w:t>, a</w:t>
      </w:r>
      <w:r w:rsidRPr="00E82DAC">
        <w:rPr>
          <w:sz w:val="20"/>
          <w:szCs w:val="20"/>
          <w:lang w:val="pt-BR"/>
        </w:rPr>
        <w:t>s observações sobre a diversificação dietética poderiam inspirar pesquisas posteriores para esclarecer os mecanismos subjacentes a essas mudanças.</w:t>
      </w:r>
    </w:p>
    <w:p w14:paraId="75C0147F" w14:textId="1A90D36C" w:rsidR="00E82DAC" w:rsidRDefault="00E82DAC" w:rsidP="0086082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 w:rsidRPr="00E82DAC">
        <w:rPr>
          <w:sz w:val="20"/>
          <w:szCs w:val="20"/>
          <w:lang w:val="pt-BR"/>
        </w:rPr>
        <w:t>Apesar das limitações geográficas e da identificação taxonômica, o estudo lança luz sobre um campo importante da biologia desta serpente. A expansão para diferentes regiões e a aplicação de abordagens genéticas são caminhos promissores para uma compreensão mais abrangente. Em resumo, este estudo representa um avanço essencial n</w:t>
      </w:r>
      <w:r w:rsidR="004E14E2">
        <w:rPr>
          <w:sz w:val="20"/>
          <w:szCs w:val="20"/>
          <w:lang w:val="pt-BR"/>
        </w:rPr>
        <w:t>o</w:t>
      </w:r>
      <w:r w:rsidRPr="00E82DAC">
        <w:rPr>
          <w:sz w:val="20"/>
          <w:szCs w:val="20"/>
          <w:lang w:val="pt-BR"/>
        </w:rPr>
        <w:t xml:space="preserve"> desvendar dos hábitos alimentares da </w:t>
      </w:r>
      <w:r w:rsidRPr="0086082A">
        <w:rPr>
          <w:i/>
          <w:sz w:val="20"/>
          <w:szCs w:val="20"/>
          <w:lang w:val="pt-BR"/>
        </w:rPr>
        <w:t>E</w:t>
      </w:r>
      <w:r w:rsidR="004E14E2">
        <w:rPr>
          <w:i/>
          <w:sz w:val="20"/>
          <w:szCs w:val="20"/>
          <w:lang w:val="pt-BR"/>
        </w:rPr>
        <w:t>.</w:t>
      </w:r>
      <w:r w:rsidRPr="0086082A">
        <w:rPr>
          <w:i/>
          <w:sz w:val="20"/>
          <w:szCs w:val="20"/>
          <w:lang w:val="pt-BR"/>
        </w:rPr>
        <w:t xml:space="preserve"> viridis</w:t>
      </w:r>
      <w:r w:rsidRPr="00E82DAC">
        <w:rPr>
          <w:sz w:val="20"/>
          <w:szCs w:val="20"/>
          <w:lang w:val="pt-BR"/>
        </w:rPr>
        <w:t>, proporcionando insights valiosos para sua ecologia e orientando futuras investigações.</w:t>
      </w:r>
    </w:p>
    <w:p w14:paraId="64DF5182" w14:textId="77777777" w:rsidR="00E82DAC" w:rsidRDefault="00E82DAC" w:rsidP="0086082A">
      <w:pPr>
        <w:spacing w:line="240" w:lineRule="auto"/>
        <w:ind w:firstLine="567"/>
        <w:jc w:val="both"/>
        <w:rPr>
          <w:sz w:val="20"/>
          <w:szCs w:val="20"/>
          <w:lang w:val="pt-BR"/>
        </w:rPr>
      </w:pPr>
    </w:p>
    <w:p w14:paraId="77C0E61B" w14:textId="77777777" w:rsidR="00B555C8" w:rsidRPr="0086082A" w:rsidRDefault="003A6212" w:rsidP="00A70631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86082A">
        <w:rPr>
          <w:rFonts w:eastAsia="Times New Roman"/>
          <w:b/>
          <w:sz w:val="20"/>
          <w:szCs w:val="20"/>
        </w:rPr>
        <w:t xml:space="preserve">REFERÊNCIAS </w:t>
      </w:r>
    </w:p>
    <w:p w14:paraId="7EC57F63" w14:textId="1ED72D2A" w:rsidR="00B555C8" w:rsidRPr="0086082A" w:rsidRDefault="003A6212" w:rsidP="004E14E2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rFonts w:eastAsia="Times New Roman"/>
          <w:b/>
          <w:bCs/>
          <w:sz w:val="20"/>
          <w:szCs w:val="20"/>
        </w:rPr>
        <w:t>Periódicos:</w:t>
      </w:r>
    </w:p>
    <w:p w14:paraId="216F96F6" w14:textId="77777777" w:rsidR="0057059A" w:rsidRPr="0086082A" w:rsidRDefault="0057059A" w:rsidP="007644B2">
      <w:pPr>
        <w:spacing w:line="240" w:lineRule="auto"/>
        <w:jc w:val="both"/>
        <w:rPr>
          <w:sz w:val="20"/>
          <w:szCs w:val="20"/>
        </w:rPr>
      </w:pPr>
      <w:r w:rsidRPr="0086082A">
        <w:rPr>
          <w:sz w:val="20"/>
          <w:szCs w:val="20"/>
          <w:shd w:val="clear" w:color="auto" w:fill="FFFFFF"/>
        </w:rPr>
        <w:t>Dixon, J. R. (1989). A key and checklist to the Neotropical snake genus Liophis with country lists and maps.</w:t>
      </w:r>
      <w:r w:rsidRPr="007644B2">
        <w:rPr>
          <w:sz w:val="20"/>
          <w:szCs w:val="20"/>
          <w:shd w:val="clear" w:color="auto" w:fill="FFFFFF"/>
          <w:lang w:val="en-US"/>
        </w:rPr>
        <w:t xml:space="preserve"> </w:t>
      </w:r>
      <w:r w:rsidRPr="0086082A">
        <w:rPr>
          <w:sz w:val="20"/>
          <w:szCs w:val="20"/>
        </w:rPr>
        <w:t>Smithsonian Herpetological information Service 79: 1-40.</w:t>
      </w:r>
    </w:p>
    <w:p w14:paraId="2DA5EFF0" w14:textId="77777777" w:rsidR="0057059A" w:rsidRPr="0086082A" w:rsidRDefault="0057059A" w:rsidP="007644B2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sz w:val="20"/>
          <w:szCs w:val="20"/>
          <w:shd w:val="clear" w:color="auto" w:fill="FFFFFF"/>
        </w:rPr>
        <w:t xml:space="preserve">Kottek, Markus </w:t>
      </w:r>
      <w:r w:rsidRPr="0086082A">
        <w:rPr>
          <w:i/>
          <w:sz w:val="20"/>
          <w:szCs w:val="20"/>
          <w:shd w:val="clear" w:color="auto" w:fill="FFFFFF"/>
        </w:rPr>
        <w:t>et al</w:t>
      </w:r>
      <w:r w:rsidRPr="0086082A">
        <w:rPr>
          <w:sz w:val="20"/>
          <w:szCs w:val="20"/>
          <w:shd w:val="clear" w:color="auto" w:fill="FFFFFF"/>
        </w:rPr>
        <w:t>. (2006). World map of the Köppen-Geiger climate classification updated.</w:t>
      </w:r>
      <w:r w:rsidRPr="0086082A">
        <w:rPr>
          <w:sz w:val="20"/>
          <w:szCs w:val="20"/>
        </w:rPr>
        <w:t xml:space="preserve"> Meteorologische Zeitschrift 15(3): 259-263.</w:t>
      </w:r>
    </w:p>
    <w:p w14:paraId="78A2C233" w14:textId="77777777" w:rsidR="0057059A" w:rsidRPr="0086082A" w:rsidRDefault="0057059A" w:rsidP="007644B2">
      <w:pPr>
        <w:tabs>
          <w:tab w:val="left" w:pos="1837"/>
        </w:tabs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86082A">
        <w:rPr>
          <w:sz w:val="20"/>
          <w:szCs w:val="20"/>
          <w:shd w:val="clear" w:color="auto" w:fill="FFFFFF"/>
        </w:rPr>
        <w:t>Maneyro, Raúl</w:t>
      </w:r>
      <w:r w:rsidRPr="007644B2">
        <w:rPr>
          <w:sz w:val="20"/>
          <w:szCs w:val="20"/>
          <w:shd w:val="clear" w:color="auto" w:fill="FFFFFF"/>
          <w:lang w:val="en-US"/>
        </w:rPr>
        <w:t xml:space="preserve"> </w:t>
      </w:r>
      <w:r w:rsidRPr="007644B2">
        <w:rPr>
          <w:i/>
          <w:sz w:val="20"/>
          <w:szCs w:val="20"/>
          <w:shd w:val="clear" w:color="auto" w:fill="FFFFFF"/>
          <w:lang w:val="en-US"/>
        </w:rPr>
        <w:t>et al</w:t>
      </w:r>
      <w:r w:rsidRPr="007644B2">
        <w:rPr>
          <w:sz w:val="20"/>
          <w:szCs w:val="20"/>
          <w:shd w:val="clear" w:color="auto" w:fill="FFFFFF"/>
          <w:lang w:val="en-US"/>
        </w:rPr>
        <w:t>.</w:t>
      </w:r>
      <w:r w:rsidRPr="0086082A">
        <w:rPr>
          <w:sz w:val="20"/>
          <w:szCs w:val="20"/>
          <w:shd w:val="clear" w:color="auto" w:fill="FFFFFF"/>
        </w:rPr>
        <w:t xml:space="preserve"> (2004). Diet of the south American frog </w:t>
      </w:r>
      <w:r w:rsidRPr="0086082A">
        <w:rPr>
          <w:i/>
          <w:sz w:val="20"/>
          <w:szCs w:val="20"/>
          <w:shd w:val="clear" w:color="auto" w:fill="FFFFFF"/>
        </w:rPr>
        <w:t>Leptodactylus ocellatus</w:t>
      </w:r>
      <w:r w:rsidRPr="0086082A">
        <w:rPr>
          <w:sz w:val="20"/>
          <w:szCs w:val="20"/>
          <w:shd w:val="clear" w:color="auto" w:fill="FFFFFF"/>
        </w:rPr>
        <w:t xml:space="preserve"> (Anura, Leptodactylidae) in Uruguay. </w:t>
      </w:r>
      <w:r w:rsidRPr="0086082A">
        <w:rPr>
          <w:i/>
          <w:iCs/>
          <w:sz w:val="20"/>
          <w:szCs w:val="20"/>
          <w:shd w:val="clear" w:color="auto" w:fill="FFFFFF"/>
        </w:rPr>
        <w:t>Iheringia. Série Zoologia</w:t>
      </w:r>
      <w:r w:rsidRPr="0086082A">
        <w:rPr>
          <w:sz w:val="20"/>
          <w:szCs w:val="20"/>
          <w:shd w:val="clear" w:color="auto" w:fill="FFFFFF"/>
        </w:rPr>
        <w:t>, </w:t>
      </w:r>
      <w:r w:rsidRPr="0086082A">
        <w:rPr>
          <w:i/>
          <w:iCs/>
          <w:sz w:val="20"/>
          <w:szCs w:val="20"/>
          <w:shd w:val="clear" w:color="auto" w:fill="FFFFFF"/>
        </w:rPr>
        <w:t>94</w:t>
      </w:r>
      <w:r w:rsidRPr="0086082A">
        <w:rPr>
          <w:sz w:val="20"/>
          <w:szCs w:val="20"/>
          <w:shd w:val="clear" w:color="auto" w:fill="FFFFFF"/>
        </w:rPr>
        <w:t>, 57-61.</w:t>
      </w:r>
    </w:p>
    <w:p w14:paraId="19A77C2E" w14:textId="77777777" w:rsidR="0057059A" w:rsidRPr="0086082A" w:rsidRDefault="0057059A" w:rsidP="007644B2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sz w:val="20"/>
          <w:szCs w:val="20"/>
          <w:shd w:val="clear" w:color="auto" w:fill="FFFFFF"/>
        </w:rPr>
        <w:t xml:space="preserve">Mesquita, </w:t>
      </w:r>
      <w:r w:rsidRPr="0086082A">
        <w:rPr>
          <w:bCs/>
          <w:sz w:val="20"/>
          <w:szCs w:val="20"/>
          <w:lang w:eastAsia="zh-CN"/>
        </w:rPr>
        <w:t>P</w:t>
      </w:r>
      <w:r w:rsidRPr="0086082A">
        <w:rPr>
          <w:bCs/>
          <w:sz w:val="20"/>
          <w:szCs w:val="20"/>
          <w:lang w:val="pt-BR" w:eastAsia="zh-CN"/>
        </w:rPr>
        <w:t xml:space="preserve">. </w:t>
      </w:r>
      <w:r w:rsidRPr="0086082A">
        <w:rPr>
          <w:bCs/>
          <w:sz w:val="20"/>
          <w:szCs w:val="20"/>
          <w:lang w:eastAsia="zh-CN"/>
        </w:rPr>
        <w:t>C</w:t>
      </w:r>
      <w:r w:rsidRPr="0086082A">
        <w:rPr>
          <w:bCs/>
          <w:sz w:val="20"/>
          <w:szCs w:val="20"/>
          <w:lang w:val="pt-BR" w:eastAsia="zh-CN"/>
        </w:rPr>
        <w:t xml:space="preserve">. </w:t>
      </w:r>
      <w:r w:rsidRPr="0086082A">
        <w:rPr>
          <w:bCs/>
          <w:sz w:val="20"/>
          <w:szCs w:val="20"/>
          <w:lang w:eastAsia="zh-CN"/>
        </w:rPr>
        <w:t>M</w:t>
      </w:r>
      <w:r w:rsidRPr="0086082A">
        <w:rPr>
          <w:bCs/>
          <w:sz w:val="20"/>
          <w:szCs w:val="20"/>
          <w:lang w:val="pt-BR" w:eastAsia="zh-CN"/>
        </w:rPr>
        <w:t xml:space="preserve">. </w:t>
      </w:r>
      <w:r w:rsidRPr="0086082A">
        <w:rPr>
          <w:bCs/>
          <w:sz w:val="20"/>
          <w:szCs w:val="20"/>
          <w:lang w:eastAsia="zh-CN"/>
        </w:rPr>
        <w:t>D</w:t>
      </w:r>
      <w:r w:rsidRPr="0086082A">
        <w:rPr>
          <w:bCs/>
          <w:sz w:val="20"/>
          <w:szCs w:val="20"/>
          <w:lang w:val="pt-BR" w:eastAsia="zh-CN"/>
        </w:rPr>
        <w:t>.</w:t>
      </w:r>
      <w:r w:rsidRPr="0086082A">
        <w:rPr>
          <w:bCs/>
          <w:sz w:val="20"/>
          <w:szCs w:val="20"/>
          <w:lang w:eastAsia="zh-CN"/>
        </w:rPr>
        <w:t xml:space="preserve"> </w:t>
      </w:r>
      <w:r w:rsidRPr="0086082A">
        <w:rPr>
          <w:bCs/>
          <w:i/>
          <w:sz w:val="20"/>
          <w:szCs w:val="20"/>
          <w:lang w:eastAsia="zh-CN"/>
        </w:rPr>
        <w:t>et al</w:t>
      </w:r>
      <w:r w:rsidRPr="0086082A">
        <w:rPr>
          <w:bCs/>
          <w:i/>
          <w:sz w:val="20"/>
          <w:szCs w:val="20"/>
          <w:lang w:val="pt-BR" w:eastAsia="zh-CN"/>
        </w:rPr>
        <w:t>.</w:t>
      </w:r>
      <w:r w:rsidRPr="0086082A">
        <w:rPr>
          <w:sz w:val="20"/>
          <w:szCs w:val="20"/>
          <w:shd w:val="clear" w:color="auto" w:fill="FFFFFF"/>
        </w:rPr>
        <w:t xml:space="preserve"> (2013). Ecologia e história natural das serpentes de uma área de Caatinga no nordeste brasileiro. </w:t>
      </w:r>
      <w:r w:rsidRPr="0086082A">
        <w:rPr>
          <w:i/>
          <w:iCs/>
          <w:sz w:val="20"/>
          <w:szCs w:val="20"/>
          <w:shd w:val="clear" w:color="auto" w:fill="FFFFFF"/>
        </w:rPr>
        <w:t>Papéis Avulsos de Zoologia</w:t>
      </w:r>
      <w:r w:rsidRPr="0086082A">
        <w:rPr>
          <w:sz w:val="20"/>
          <w:szCs w:val="20"/>
          <w:shd w:val="clear" w:color="auto" w:fill="FFFFFF"/>
        </w:rPr>
        <w:t>, </w:t>
      </w:r>
      <w:r w:rsidRPr="0086082A">
        <w:rPr>
          <w:i/>
          <w:iCs/>
          <w:sz w:val="20"/>
          <w:szCs w:val="20"/>
          <w:shd w:val="clear" w:color="auto" w:fill="FFFFFF"/>
        </w:rPr>
        <w:t>53</w:t>
      </w:r>
      <w:r w:rsidRPr="0086082A">
        <w:rPr>
          <w:sz w:val="20"/>
          <w:szCs w:val="20"/>
          <w:shd w:val="clear" w:color="auto" w:fill="FFFFFF"/>
        </w:rPr>
        <w:t>, 99-113.</w:t>
      </w:r>
    </w:p>
    <w:p w14:paraId="12301650" w14:textId="77777777" w:rsidR="0057059A" w:rsidRDefault="0057059A" w:rsidP="007644B2">
      <w:pPr>
        <w:tabs>
          <w:tab w:val="left" w:pos="1837"/>
        </w:tabs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86082A">
        <w:rPr>
          <w:sz w:val="20"/>
          <w:szCs w:val="20"/>
          <w:shd w:val="clear" w:color="auto" w:fill="FFFFFF"/>
        </w:rPr>
        <w:t xml:space="preserve">Pazinato, Daiane Maria Melo </w:t>
      </w:r>
      <w:r w:rsidRPr="0086082A">
        <w:rPr>
          <w:i/>
          <w:sz w:val="20"/>
          <w:szCs w:val="20"/>
          <w:shd w:val="clear" w:color="auto" w:fill="FFFFFF"/>
        </w:rPr>
        <w:t>et al</w:t>
      </w:r>
      <w:r w:rsidRPr="0086082A">
        <w:rPr>
          <w:sz w:val="20"/>
          <w:szCs w:val="20"/>
          <w:shd w:val="clear" w:color="auto" w:fill="FFFFFF"/>
        </w:rPr>
        <w:t>. (2011). Dieta de Leptodactylus latrans (Steffen, 1815) na Serra do Sudeste, Rio Grande do Sul, Brasil. </w:t>
      </w:r>
      <w:r w:rsidRPr="0086082A">
        <w:rPr>
          <w:i/>
          <w:iCs/>
          <w:sz w:val="20"/>
          <w:szCs w:val="20"/>
          <w:shd w:val="clear" w:color="auto" w:fill="FFFFFF"/>
        </w:rPr>
        <w:t>Biotemas</w:t>
      </w:r>
      <w:r w:rsidRPr="0086082A">
        <w:rPr>
          <w:sz w:val="20"/>
          <w:szCs w:val="20"/>
          <w:shd w:val="clear" w:color="auto" w:fill="FFFFFF"/>
        </w:rPr>
        <w:t>, </w:t>
      </w:r>
      <w:r w:rsidRPr="0086082A">
        <w:rPr>
          <w:i/>
          <w:iCs/>
          <w:sz w:val="20"/>
          <w:szCs w:val="20"/>
          <w:shd w:val="clear" w:color="auto" w:fill="FFFFFF"/>
        </w:rPr>
        <w:t>24</w:t>
      </w:r>
      <w:r w:rsidRPr="0086082A">
        <w:rPr>
          <w:sz w:val="20"/>
          <w:szCs w:val="20"/>
          <w:shd w:val="clear" w:color="auto" w:fill="FFFFFF"/>
        </w:rPr>
        <w:t>(4), 147-151.</w:t>
      </w:r>
    </w:p>
    <w:p w14:paraId="31B23F15" w14:textId="5BFE558C" w:rsidR="00277819" w:rsidRPr="0086082A" w:rsidRDefault="00277819" w:rsidP="007644B2">
      <w:pPr>
        <w:tabs>
          <w:tab w:val="left" w:pos="1837"/>
        </w:tabs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277819">
        <w:rPr>
          <w:sz w:val="20"/>
          <w:szCs w:val="20"/>
          <w:shd w:val="clear" w:color="auto" w:fill="FFFFFF"/>
          <w:lang w:eastAsia="zh-CN"/>
        </w:rPr>
        <w:t xml:space="preserve">Pinto, C. D. C., &amp; Lema, T. D. (2002). Comportamento alimentar e dieta de serpentes, gêneros </w:t>
      </w:r>
      <w:r w:rsidRPr="00277819">
        <w:rPr>
          <w:i/>
          <w:sz w:val="20"/>
          <w:szCs w:val="20"/>
          <w:shd w:val="clear" w:color="auto" w:fill="FFFFFF"/>
          <w:lang w:eastAsia="zh-CN"/>
        </w:rPr>
        <w:t>Boiruna</w:t>
      </w:r>
      <w:r w:rsidRPr="00277819">
        <w:rPr>
          <w:sz w:val="20"/>
          <w:szCs w:val="20"/>
          <w:shd w:val="clear" w:color="auto" w:fill="FFFFFF"/>
          <w:lang w:eastAsia="zh-CN"/>
        </w:rPr>
        <w:t xml:space="preserve"> e </w:t>
      </w:r>
      <w:r w:rsidRPr="00277819">
        <w:rPr>
          <w:i/>
          <w:sz w:val="20"/>
          <w:szCs w:val="20"/>
          <w:shd w:val="clear" w:color="auto" w:fill="FFFFFF"/>
          <w:lang w:eastAsia="zh-CN"/>
        </w:rPr>
        <w:t>Clelia</w:t>
      </w:r>
      <w:r w:rsidRPr="00277819">
        <w:rPr>
          <w:sz w:val="20"/>
          <w:szCs w:val="20"/>
          <w:shd w:val="clear" w:color="auto" w:fill="FFFFFF"/>
          <w:lang w:eastAsia="zh-CN"/>
        </w:rPr>
        <w:t xml:space="preserve"> (Serpentes, Colubridae). Iheringia. Série Zoologia, 92, 9-19.</w:t>
      </w:r>
    </w:p>
    <w:p w14:paraId="4AA4F5E1" w14:textId="2DEE9977" w:rsidR="00D21181" w:rsidRPr="007644B2" w:rsidRDefault="00D21181" w:rsidP="007644B2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7644B2">
        <w:rPr>
          <w:rFonts w:eastAsia="Times New Roman"/>
          <w:sz w:val="20"/>
          <w:szCs w:val="20"/>
          <w:lang w:val="en-US"/>
        </w:rPr>
        <w:t>Toft, C. A. (1985). Resource partitioning in amphibians and reptiles. </w:t>
      </w:r>
      <w:proofErr w:type="spellStart"/>
      <w:r w:rsidRPr="007644B2">
        <w:rPr>
          <w:rFonts w:eastAsia="Times New Roman"/>
          <w:i/>
          <w:iCs/>
          <w:sz w:val="20"/>
          <w:szCs w:val="20"/>
          <w:lang w:val="en-US"/>
        </w:rPr>
        <w:t>Copeia</w:t>
      </w:r>
      <w:proofErr w:type="spellEnd"/>
      <w:r w:rsidRPr="007644B2">
        <w:rPr>
          <w:rFonts w:eastAsia="Times New Roman"/>
          <w:sz w:val="20"/>
          <w:szCs w:val="20"/>
          <w:lang w:val="en-US"/>
        </w:rPr>
        <w:t>, 1-21.</w:t>
      </w:r>
    </w:p>
    <w:p w14:paraId="2D805275" w14:textId="0BA2F9FC" w:rsidR="00B555C8" w:rsidRPr="0086082A" w:rsidRDefault="003A6212" w:rsidP="007644B2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rFonts w:eastAsia="Times New Roman"/>
          <w:b/>
          <w:bCs/>
          <w:sz w:val="20"/>
          <w:szCs w:val="20"/>
        </w:rPr>
        <w:t>Livros:</w:t>
      </w:r>
    </w:p>
    <w:p w14:paraId="1759A3E5" w14:textId="77777777" w:rsidR="00923271" w:rsidRPr="0086082A" w:rsidRDefault="00923271" w:rsidP="007644B2">
      <w:pPr>
        <w:tabs>
          <w:tab w:val="left" w:pos="1837"/>
        </w:tabs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86082A">
        <w:rPr>
          <w:sz w:val="20"/>
          <w:szCs w:val="20"/>
          <w:shd w:val="clear" w:color="auto" w:fill="FFFFFF"/>
        </w:rPr>
        <w:t>Greene, H. W. (1997). </w:t>
      </w:r>
      <w:r w:rsidRPr="0086082A">
        <w:rPr>
          <w:i/>
          <w:iCs/>
          <w:sz w:val="20"/>
          <w:szCs w:val="20"/>
          <w:shd w:val="clear" w:color="auto" w:fill="FFFFFF"/>
        </w:rPr>
        <w:t>Snakes: the evolution of mystery in nature</w:t>
      </w:r>
      <w:r w:rsidRPr="0086082A">
        <w:rPr>
          <w:sz w:val="20"/>
          <w:szCs w:val="20"/>
          <w:shd w:val="clear" w:color="auto" w:fill="FFFFFF"/>
        </w:rPr>
        <w:t>. Univ of California Press.</w:t>
      </w:r>
    </w:p>
    <w:p w14:paraId="6AA2A7CF" w14:textId="77777777" w:rsidR="0057059A" w:rsidRPr="0086082A" w:rsidRDefault="0057059A" w:rsidP="007644B2">
      <w:pPr>
        <w:tabs>
          <w:tab w:val="left" w:pos="1837"/>
        </w:tabs>
        <w:spacing w:line="240" w:lineRule="auto"/>
        <w:jc w:val="both"/>
        <w:rPr>
          <w:sz w:val="20"/>
          <w:szCs w:val="20"/>
          <w:shd w:val="clear" w:color="auto" w:fill="FFFFFF"/>
        </w:rPr>
      </w:pPr>
      <w:r w:rsidRPr="0086082A">
        <w:rPr>
          <w:sz w:val="20"/>
          <w:szCs w:val="20"/>
          <w:shd w:val="clear" w:color="auto" w:fill="FFFFFF"/>
        </w:rPr>
        <w:t>Hyslop, E. J. (1980). Stomach contents analysis - a review of methods and their application. </w:t>
      </w:r>
      <w:r w:rsidRPr="0086082A">
        <w:rPr>
          <w:i/>
          <w:iCs/>
          <w:sz w:val="20"/>
          <w:szCs w:val="20"/>
          <w:shd w:val="clear" w:color="auto" w:fill="FFFFFF"/>
        </w:rPr>
        <w:t>Journal of fish biology</w:t>
      </w:r>
      <w:r w:rsidRPr="0086082A">
        <w:rPr>
          <w:sz w:val="20"/>
          <w:szCs w:val="20"/>
          <w:shd w:val="clear" w:color="auto" w:fill="FFFFFF"/>
        </w:rPr>
        <w:t>, </w:t>
      </w:r>
      <w:r w:rsidRPr="0086082A">
        <w:rPr>
          <w:i/>
          <w:iCs/>
          <w:sz w:val="20"/>
          <w:szCs w:val="20"/>
          <w:shd w:val="clear" w:color="auto" w:fill="FFFFFF"/>
        </w:rPr>
        <w:t>17</w:t>
      </w:r>
      <w:r w:rsidRPr="0086082A">
        <w:rPr>
          <w:sz w:val="20"/>
          <w:szCs w:val="20"/>
          <w:shd w:val="clear" w:color="auto" w:fill="FFFFFF"/>
        </w:rPr>
        <w:t>(4), 411-429.</w:t>
      </w:r>
    </w:p>
    <w:p w14:paraId="6509BA01" w14:textId="7D0CA78E" w:rsidR="00923271" w:rsidRPr="0086082A" w:rsidRDefault="00923271" w:rsidP="007644B2">
      <w:pPr>
        <w:tabs>
          <w:tab w:val="left" w:pos="1837"/>
        </w:tabs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86082A">
        <w:rPr>
          <w:sz w:val="20"/>
          <w:szCs w:val="20"/>
          <w:shd w:val="clear" w:color="auto" w:fill="FFFFFF"/>
        </w:rPr>
        <w:t>Vanzolini, P. E., Ramos-Costa, A. M. M., &amp; Vitt, L. J. (1980). Répteis das caatingas. In </w:t>
      </w:r>
      <w:r w:rsidRPr="0086082A">
        <w:rPr>
          <w:i/>
          <w:iCs/>
          <w:sz w:val="20"/>
          <w:szCs w:val="20"/>
          <w:shd w:val="clear" w:color="auto" w:fill="FFFFFF"/>
        </w:rPr>
        <w:t>Repteis das caatingas</w:t>
      </w:r>
      <w:r w:rsidRPr="0086082A">
        <w:rPr>
          <w:sz w:val="20"/>
          <w:szCs w:val="20"/>
          <w:shd w:val="clear" w:color="auto" w:fill="FFFFFF"/>
        </w:rPr>
        <w:t> (pp. 161-p).</w:t>
      </w:r>
    </w:p>
    <w:p w14:paraId="51A3148A" w14:textId="77777777" w:rsidR="0071650C" w:rsidRPr="0086082A" w:rsidRDefault="003A6212" w:rsidP="007644B2">
      <w:pPr>
        <w:tabs>
          <w:tab w:val="left" w:pos="1837"/>
        </w:tabs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rFonts w:eastAsia="Times New Roman"/>
          <w:b/>
          <w:bCs/>
          <w:sz w:val="20"/>
          <w:szCs w:val="20"/>
        </w:rPr>
        <w:t>Teses e Dissertações:</w:t>
      </w:r>
    </w:p>
    <w:p w14:paraId="56EBDB28" w14:textId="698B7493" w:rsidR="00923271" w:rsidRPr="0086082A" w:rsidRDefault="00850462" w:rsidP="007644B2">
      <w:pPr>
        <w:tabs>
          <w:tab w:val="left" w:pos="1837"/>
        </w:tabs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sz w:val="20"/>
          <w:szCs w:val="20"/>
          <w:shd w:val="clear" w:color="auto" w:fill="FFFFFF"/>
        </w:rPr>
        <w:t xml:space="preserve">CARREIRA-VIDAL, S. </w:t>
      </w:r>
      <w:r w:rsidR="00923271" w:rsidRPr="0086082A">
        <w:rPr>
          <w:sz w:val="20"/>
          <w:szCs w:val="20"/>
          <w:shd w:val="clear" w:color="auto" w:fill="FFFFFF"/>
        </w:rPr>
        <w:t>(2002). Alimentación de los ofidios de Uruguay. </w:t>
      </w:r>
      <w:r w:rsidR="00923271" w:rsidRPr="0086082A">
        <w:rPr>
          <w:i/>
          <w:iCs/>
          <w:sz w:val="20"/>
          <w:szCs w:val="20"/>
          <w:shd w:val="clear" w:color="auto" w:fill="FFFFFF"/>
        </w:rPr>
        <w:t xml:space="preserve">Barcelona, Associación Herpetológica Española. </w:t>
      </w:r>
      <w:r w:rsidR="00923271" w:rsidRPr="0086082A">
        <w:rPr>
          <w:rFonts w:eastAsia="Times New Roman"/>
          <w:sz w:val="20"/>
          <w:szCs w:val="20"/>
        </w:rPr>
        <w:t xml:space="preserve">MSc diss. </w:t>
      </w:r>
    </w:p>
    <w:p w14:paraId="6EB4AFEE" w14:textId="1FAFF94D" w:rsidR="00850462" w:rsidRPr="0086082A" w:rsidRDefault="00850462" w:rsidP="007644B2">
      <w:pPr>
        <w:tabs>
          <w:tab w:val="left" w:pos="1837"/>
        </w:tabs>
        <w:spacing w:line="240" w:lineRule="auto"/>
        <w:jc w:val="both"/>
        <w:rPr>
          <w:i/>
          <w:iCs/>
          <w:sz w:val="20"/>
          <w:szCs w:val="20"/>
          <w:shd w:val="clear" w:color="auto" w:fill="FFFFFF"/>
          <w:lang w:val="pt-BR"/>
        </w:rPr>
      </w:pPr>
      <w:r w:rsidRPr="0086082A">
        <w:rPr>
          <w:sz w:val="20"/>
          <w:szCs w:val="20"/>
          <w:shd w:val="clear" w:color="auto" w:fill="FFFFFF"/>
        </w:rPr>
        <w:t>CORRÊA, D. N. (2014). </w:t>
      </w:r>
      <w:r w:rsidRPr="0086082A">
        <w:rPr>
          <w:iCs/>
          <w:sz w:val="20"/>
          <w:szCs w:val="20"/>
          <w:shd w:val="clear" w:color="auto" w:fill="FFFFFF"/>
        </w:rPr>
        <w:t xml:space="preserve">Ecologia alimentar das serpentes semi-aquáticas </w:t>
      </w:r>
      <w:r w:rsidRPr="0086082A">
        <w:rPr>
          <w:i/>
          <w:iCs/>
          <w:sz w:val="20"/>
          <w:szCs w:val="20"/>
          <w:shd w:val="clear" w:color="auto" w:fill="FFFFFF"/>
        </w:rPr>
        <w:t xml:space="preserve">Erythrolamprus jaegeri jaegeri </w:t>
      </w:r>
      <w:r w:rsidRPr="0086082A">
        <w:rPr>
          <w:iCs/>
          <w:sz w:val="20"/>
          <w:szCs w:val="20"/>
          <w:shd w:val="clear" w:color="auto" w:fill="FFFFFF"/>
        </w:rPr>
        <w:t>(Günter, 1858) e Erythrolamprus poecilogyrus sublineatus (Cope, 1860)(Serpentes, Dipsadidae) na região costeira do extremo sul do Brasil</w:t>
      </w:r>
      <w:r w:rsidRPr="0086082A">
        <w:rPr>
          <w:iCs/>
          <w:sz w:val="20"/>
          <w:szCs w:val="20"/>
          <w:shd w:val="clear" w:color="auto" w:fill="FFFFFF"/>
          <w:lang w:val="pt-BR"/>
        </w:rPr>
        <w:t xml:space="preserve">. </w:t>
      </w:r>
      <w:r w:rsidR="0057059A" w:rsidRPr="0086082A">
        <w:rPr>
          <w:iCs/>
          <w:sz w:val="20"/>
          <w:szCs w:val="20"/>
          <w:shd w:val="clear" w:color="auto" w:fill="FFFFFF"/>
          <w:lang w:val="pt-BR"/>
        </w:rPr>
        <w:t xml:space="preserve">FURG, </w:t>
      </w:r>
      <w:r w:rsidRPr="0086082A">
        <w:rPr>
          <w:rFonts w:eastAsia="Times New Roman"/>
          <w:sz w:val="20"/>
          <w:szCs w:val="20"/>
        </w:rPr>
        <w:t>MSc diss.</w:t>
      </w:r>
    </w:p>
    <w:p w14:paraId="7160231F" w14:textId="3FE2405F" w:rsidR="0057059A" w:rsidRPr="0086082A" w:rsidRDefault="0057059A" w:rsidP="007644B2">
      <w:pPr>
        <w:tabs>
          <w:tab w:val="left" w:pos="1837"/>
        </w:tabs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sz w:val="20"/>
          <w:szCs w:val="20"/>
          <w:shd w:val="clear" w:color="auto" w:fill="FFFFFF"/>
        </w:rPr>
        <w:t xml:space="preserve">CARIOCA, F. A. S. D. A. (2022). Prospecção de atividade quitinolítica no trato gastrointerstinal de </w:t>
      </w:r>
      <w:r w:rsidRPr="0086082A">
        <w:rPr>
          <w:i/>
          <w:sz w:val="20"/>
          <w:szCs w:val="20"/>
          <w:shd w:val="clear" w:color="auto" w:fill="FFFFFF"/>
        </w:rPr>
        <w:t>Erythrolamprus viridis</w:t>
      </w:r>
      <w:r w:rsidRPr="0086082A">
        <w:rPr>
          <w:sz w:val="20"/>
          <w:szCs w:val="20"/>
          <w:shd w:val="clear" w:color="auto" w:fill="FFFFFF"/>
        </w:rPr>
        <w:t>.</w:t>
      </w:r>
      <w:r w:rsidRPr="0086082A">
        <w:rPr>
          <w:sz w:val="20"/>
          <w:szCs w:val="20"/>
          <w:shd w:val="clear" w:color="auto" w:fill="FFFFFF"/>
          <w:lang w:val="pt-BR"/>
        </w:rPr>
        <w:t xml:space="preserve"> </w:t>
      </w:r>
      <w:r>
        <w:rPr>
          <w:sz w:val="20"/>
          <w:szCs w:val="20"/>
          <w:shd w:val="clear" w:color="auto" w:fill="FFFFFF"/>
          <w:lang w:val="pt-BR"/>
        </w:rPr>
        <w:t xml:space="preserve">UFERSA, </w:t>
      </w:r>
      <w:r w:rsidRPr="0086082A">
        <w:rPr>
          <w:rFonts w:eastAsia="Times New Roman"/>
          <w:sz w:val="20"/>
          <w:szCs w:val="20"/>
        </w:rPr>
        <w:t xml:space="preserve">MSc diss. </w:t>
      </w:r>
    </w:p>
    <w:p w14:paraId="748BCA8A" w14:textId="77777777" w:rsidR="0057059A" w:rsidRPr="0086082A" w:rsidRDefault="0057059A" w:rsidP="007644B2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eastAsia="zh-CN"/>
        </w:rPr>
      </w:pPr>
      <w:r w:rsidRPr="0086082A">
        <w:rPr>
          <w:rFonts w:eastAsia="Times New Roman"/>
          <w:b/>
          <w:bCs/>
          <w:sz w:val="20"/>
          <w:szCs w:val="20"/>
          <w:lang w:eastAsia="zh-CN"/>
        </w:rPr>
        <w:t>Publicações em eventos:</w:t>
      </w:r>
    </w:p>
    <w:p w14:paraId="33546C1C" w14:textId="6975F06C" w:rsidR="00B555C8" w:rsidRPr="0086082A" w:rsidRDefault="0057059A" w:rsidP="007644B2">
      <w:pPr>
        <w:spacing w:line="240" w:lineRule="auto"/>
        <w:jc w:val="both"/>
        <w:rPr>
          <w:b/>
          <w:bCs/>
          <w:sz w:val="20"/>
          <w:szCs w:val="20"/>
          <w:lang w:eastAsia="zh-CN"/>
        </w:rPr>
      </w:pPr>
      <w:r w:rsidRPr="0086082A">
        <w:rPr>
          <w:sz w:val="20"/>
          <w:szCs w:val="20"/>
          <w:shd w:val="clear" w:color="auto" w:fill="FFFFFF"/>
        </w:rPr>
        <w:t xml:space="preserve">COELHO-LIMA, A. D., &amp; PASSOS, D. C. (2019). Itens inesperados na dieta de serpentes do gênero </w:t>
      </w:r>
      <w:r w:rsidRPr="0086082A">
        <w:rPr>
          <w:i/>
          <w:sz w:val="20"/>
          <w:szCs w:val="20"/>
          <w:shd w:val="clear" w:color="auto" w:fill="FFFFFF"/>
        </w:rPr>
        <w:t>Erythrolamprus</w:t>
      </w:r>
      <w:r w:rsidRPr="0086082A">
        <w:rPr>
          <w:sz w:val="20"/>
          <w:szCs w:val="20"/>
          <w:shd w:val="clear" w:color="auto" w:fill="FFFFFF"/>
        </w:rPr>
        <w:t xml:space="preserve"> no semiárido brasileiro.</w:t>
      </w:r>
      <w:r w:rsidRPr="0086082A">
        <w:rPr>
          <w:sz w:val="20"/>
          <w:szCs w:val="20"/>
          <w:shd w:val="clear" w:color="auto" w:fill="FFFFFF"/>
          <w:lang w:val="pt-BR"/>
        </w:rPr>
        <w:t xml:space="preserve"> </w:t>
      </w:r>
      <w:r w:rsidRPr="0086082A">
        <w:rPr>
          <w:i/>
          <w:sz w:val="20"/>
          <w:szCs w:val="20"/>
          <w:shd w:val="clear" w:color="auto" w:fill="FFFFFF"/>
          <w:lang w:val="pt-BR"/>
        </w:rPr>
        <w:t>In</w:t>
      </w:r>
      <w:r w:rsidRPr="0086082A">
        <w:rPr>
          <w:sz w:val="20"/>
          <w:szCs w:val="20"/>
          <w:shd w:val="clear" w:color="auto" w:fill="FFFFFF"/>
          <w:lang w:val="pt-BR"/>
        </w:rPr>
        <w:t xml:space="preserve">: </w:t>
      </w:r>
      <w:proofErr w:type="spellStart"/>
      <w:r w:rsidRPr="0086082A">
        <w:rPr>
          <w:sz w:val="20"/>
          <w:szCs w:val="20"/>
          <w:shd w:val="clear" w:color="auto" w:fill="FFFFFF"/>
          <w:lang w:val="pt-BR"/>
        </w:rPr>
        <w:t>Anáis</w:t>
      </w:r>
      <w:proofErr w:type="spellEnd"/>
      <w:r w:rsidRPr="0086082A">
        <w:rPr>
          <w:sz w:val="20"/>
          <w:szCs w:val="20"/>
          <w:shd w:val="clear" w:color="auto" w:fill="FFFFFF"/>
          <w:lang w:val="pt-BR"/>
        </w:rPr>
        <w:t xml:space="preserve"> do IX Congresso brasileiro de Herpetologia.</w:t>
      </w:r>
      <w:r w:rsidRPr="0086082A" w:rsidDel="00007A42">
        <w:rPr>
          <w:sz w:val="20"/>
          <w:szCs w:val="20"/>
          <w:shd w:val="clear" w:color="auto" w:fill="FFFFFF"/>
          <w:lang w:val="pt-BR"/>
        </w:rPr>
        <w:t xml:space="preserve"> </w:t>
      </w:r>
    </w:p>
    <w:sectPr w:rsidR="00B555C8" w:rsidRPr="0086082A">
      <w:headerReference w:type="default" r:id="rId7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F779" w14:textId="77777777" w:rsidR="00FE31E2" w:rsidRDefault="00FE31E2">
      <w:pPr>
        <w:spacing w:line="240" w:lineRule="auto"/>
      </w:pPr>
      <w:r>
        <w:separator/>
      </w:r>
    </w:p>
  </w:endnote>
  <w:endnote w:type="continuationSeparator" w:id="0">
    <w:p w14:paraId="3E4F880C" w14:textId="77777777" w:rsidR="00FE31E2" w:rsidRDefault="00FE3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7FDB" w14:textId="77777777" w:rsidR="00FE31E2" w:rsidRDefault="00FE31E2">
      <w:r>
        <w:separator/>
      </w:r>
    </w:p>
  </w:footnote>
  <w:footnote w:type="continuationSeparator" w:id="0">
    <w:p w14:paraId="503F0BD0" w14:textId="77777777" w:rsidR="00FE31E2" w:rsidRDefault="00FE3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3A6212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2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6C83"/>
    <w:multiLevelType w:val="hybridMultilevel"/>
    <w:tmpl w:val="6D363B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0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4848"/>
    <w:rsid w:val="000064E3"/>
    <w:rsid w:val="00007A42"/>
    <w:rsid w:val="0001434F"/>
    <w:rsid w:val="00016261"/>
    <w:rsid w:val="00046EC8"/>
    <w:rsid w:val="00063EB6"/>
    <w:rsid w:val="0008085A"/>
    <w:rsid w:val="00090F51"/>
    <w:rsid w:val="000B63EE"/>
    <w:rsid w:val="000E10F8"/>
    <w:rsid w:val="000F2979"/>
    <w:rsid w:val="000F6E79"/>
    <w:rsid w:val="00110F73"/>
    <w:rsid w:val="00147937"/>
    <w:rsid w:val="001A6C6B"/>
    <w:rsid w:val="001E3A31"/>
    <w:rsid w:val="00232F5A"/>
    <w:rsid w:val="00250723"/>
    <w:rsid w:val="00277819"/>
    <w:rsid w:val="00285AD0"/>
    <w:rsid w:val="002A6903"/>
    <w:rsid w:val="002B3200"/>
    <w:rsid w:val="002B49CE"/>
    <w:rsid w:val="002C4710"/>
    <w:rsid w:val="002D68C4"/>
    <w:rsid w:val="002E31A0"/>
    <w:rsid w:val="002F06F2"/>
    <w:rsid w:val="00345226"/>
    <w:rsid w:val="003A6212"/>
    <w:rsid w:val="003D2592"/>
    <w:rsid w:val="003E7E43"/>
    <w:rsid w:val="00416499"/>
    <w:rsid w:val="004A108A"/>
    <w:rsid w:val="004E14E2"/>
    <w:rsid w:val="004F5856"/>
    <w:rsid w:val="00506616"/>
    <w:rsid w:val="00541783"/>
    <w:rsid w:val="0054299E"/>
    <w:rsid w:val="005472A3"/>
    <w:rsid w:val="0055383B"/>
    <w:rsid w:val="0057059A"/>
    <w:rsid w:val="005955A4"/>
    <w:rsid w:val="005A4776"/>
    <w:rsid w:val="005C4163"/>
    <w:rsid w:val="00603D5C"/>
    <w:rsid w:val="00624396"/>
    <w:rsid w:val="0065564E"/>
    <w:rsid w:val="00661932"/>
    <w:rsid w:val="0068336E"/>
    <w:rsid w:val="006833D2"/>
    <w:rsid w:val="00691A3C"/>
    <w:rsid w:val="006A71D8"/>
    <w:rsid w:val="006B4935"/>
    <w:rsid w:val="006C3612"/>
    <w:rsid w:val="006E10C1"/>
    <w:rsid w:val="006E7D0B"/>
    <w:rsid w:val="007023B1"/>
    <w:rsid w:val="00714AF7"/>
    <w:rsid w:val="0071650C"/>
    <w:rsid w:val="00721847"/>
    <w:rsid w:val="00727739"/>
    <w:rsid w:val="00745C6B"/>
    <w:rsid w:val="00752179"/>
    <w:rsid w:val="007644B2"/>
    <w:rsid w:val="00770B50"/>
    <w:rsid w:val="007877F3"/>
    <w:rsid w:val="007E0FAD"/>
    <w:rsid w:val="00846399"/>
    <w:rsid w:val="00850462"/>
    <w:rsid w:val="00857BD4"/>
    <w:rsid w:val="0086082A"/>
    <w:rsid w:val="0086511A"/>
    <w:rsid w:val="008751F3"/>
    <w:rsid w:val="008814A5"/>
    <w:rsid w:val="008B09D4"/>
    <w:rsid w:val="008B1522"/>
    <w:rsid w:val="008E6DA1"/>
    <w:rsid w:val="00923271"/>
    <w:rsid w:val="00940375"/>
    <w:rsid w:val="00954D9C"/>
    <w:rsid w:val="009609D3"/>
    <w:rsid w:val="009629C8"/>
    <w:rsid w:val="0096395D"/>
    <w:rsid w:val="00975CD0"/>
    <w:rsid w:val="00980B24"/>
    <w:rsid w:val="009843B0"/>
    <w:rsid w:val="0099372C"/>
    <w:rsid w:val="009B555F"/>
    <w:rsid w:val="009B556A"/>
    <w:rsid w:val="00A27F09"/>
    <w:rsid w:val="00A70631"/>
    <w:rsid w:val="00A84737"/>
    <w:rsid w:val="00AC2EF5"/>
    <w:rsid w:val="00AC5262"/>
    <w:rsid w:val="00B31B30"/>
    <w:rsid w:val="00B363B3"/>
    <w:rsid w:val="00B555C8"/>
    <w:rsid w:val="00B95E6F"/>
    <w:rsid w:val="00C01394"/>
    <w:rsid w:val="00C03997"/>
    <w:rsid w:val="00C37CD2"/>
    <w:rsid w:val="00C71E78"/>
    <w:rsid w:val="00C73B72"/>
    <w:rsid w:val="00C80429"/>
    <w:rsid w:val="00C92A0C"/>
    <w:rsid w:val="00C96EF9"/>
    <w:rsid w:val="00CE1C23"/>
    <w:rsid w:val="00CF0094"/>
    <w:rsid w:val="00CF0CE5"/>
    <w:rsid w:val="00CF1F1A"/>
    <w:rsid w:val="00D0465C"/>
    <w:rsid w:val="00D21181"/>
    <w:rsid w:val="00D93058"/>
    <w:rsid w:val="00DC03B2"/>
    <w:rsid w:val="00DF021B"/>
    <w:rsid w:val="00E054A0"/>
    <w:rsid w:val="00E1011C"/>
    <w:rsid w:val="00E13000"/>
    <w:rsid w:val="00E1409D"/>
    <w:rsid w:val="00E166BB"/>
    <w:rsid w:val="00E36426"/>
    <w:rsid w:val="00E5079F"/>
    <w:rsid w:val="00E62DF0"/>
    <w:rsid w:val="00E82DAC"/>
    <w:rsid w:val="00EB2F7C"/>
    <w:rsid w:val="00EC1B6D"/>
    <w:rsid w:val="00EC5BCD"/>
    <w:rsid w:val="00EC6312"/>
    <w:rsid w:val="00EE54B0"/>
    <w:rsid w:val="00EE63A1"/>
    <w:rsid w:val="00F36657"/>
    <w:rsid w:val="00F3694F"/>
    <w:rsid w:val="00F54C29"/>
    <w:rsid w:val="00F749BA"/>
    <w:rsid w:val="00F7602D"/>
    <w:rsid w:val="00FC51BF"/>
    <w:rsid w:val="00FC6916"/>
    <w:rsid w:val="00FE31E2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60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C8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C804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C804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9843B0"/>
    <w:pPr>
      <w:tabs>
        <w:tab w:val="decimal" w:pos="360"/>
      </w:tabs>
      <w:spacing w:after="200"/>
    </w:pPr>
    <w:rPr>
      <w:rFonts w:asciiTheme="minorHAnsi" w:hAnsiTheme="minorHAnsi" w:cs="Times New Roman"/>
      <w:lang w:val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843B0"/>
    <w:pPr>
      <w:spacing w:line="240" w:lineRule="auto"/>
    </w:pPr>
    <w:rPr>
      <w:rFonts w:asciiTheme="minorHAnsi" w:hAnsiTheme="minorHAns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843B0"/>
    <w:rPr>
      <w:rFonts w:asciiTheme="minorHAnsi" w:hAnsiTheme="minorHAnsi" w:cs="Times New Roman"/>
    </w:rPr>
  </w:style>
  <w:style w:type="character" w:styleId="nfaseSutil">
    <w:name w:val="Subtle Emphasis"/>
    <w:basedOn w:val="Fontepargpadro"/>
    <w:uiPriority w:val="19"/>
    <w:qFormat/>
    <w:rsid w:val="009843B0"/>
    <w:rPr>
      <w:i/>
      <w:iCs/>
    </w:rPr>
  </w:style>
  <w:style w:type="table" w:styleId="SombreamentoClaro-nfase1">
    <w:name w:val="Light Shading Accent 1"/>
    <w:basedOn w:val="Tabelanormal"/>
    <w:uiPriority w:val="60"/>
    <w:rsid w:val="009843B0"/>
    <w:rPr>
      <w:rFonts w:ascii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rio">
    <w:name w:val="annotation reference"/>
    <w:basedOn w:val="Fontepargpadro"/>
    <w:rsid w:val="00AC2EF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C2E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C2EF5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C2E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C2EF5"/>
    <w:rPr>
      <w:b/>
      <w:bCs/>
      <w:lang w:val="zh-CN"/>
    </w:rPr>
  </w:style>
  <w:style w:type="paragraph" w:styleId="PargrafodaLista">
    <w:name w:val="List Paragraph"/>
    <w:basedOn w:val="Normal"/>
    <w:uiPriority w:val="99"/>
    <w:unhideWhenUsed/>
    <w:rsid w:val="00C71E7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45226"/>
    <w:rPr>
      <w:sz w:val="40"/>
      <w:szCs w:val="40"/>
      <w:lang w:val="zh-CN"/>
    </w:rPr>
  </w:style>
  <w:style w:type="character" w:styleId="Forte">
    <w:name w:val="Strong"/>
    <w:basedOn w:val="Fontepargpadro"/>
    <w:uiPriority w:val="22"/>
    <w:qFormat/>
    <w:rsid w:val="00345226"/>
    <w:rPr>
      <w:b/>
      <w:bCs/>
    </w:rPr>
  </w:style>
  <w:style w:type="character" w:styleId="nfase">
    <w:name w:val="Emphasis"/>
    <w:basedOn w:val="Fontepargpadro"/>
    <w:uiPriority w:val="20"/>
    <w:qFormat/>
    <w:rsid w:val="00345226"/>
    <w:rPr>
      <w:i/>
      <w:iCs/>
    </w:rPr>
  </w:style>
  <w:style w:type="character" w:styleId="Hyperlink">
    <w:name w:val="Hyperlink"/>
    <w:basedOn w:val="Fontepargpadro"/>
    <w:rsid w:val="00A8473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6619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61932"/>
    <w:rPr>
      <w:rFonts w:ascii="Segoe UI" w:hAnsi="Segoe UI" w:cs="Segoe UI"/>
      <w:sz w:val="18"/>
      <w:szCs w:val="18"/>
      <w:lang w:val="zh-CN"/>
    </w:rPr>
  </w:style>
  <w:style w:type="paragraph" w:styleId="Cabealho">
    <w:name w:val="header"/>
    <w:basedOn w:val="Normal"/>
    <w:link w:val="CabealhoChar"/>
    <w:rsid w:val="009232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23271"/>
    <w:rPr>
      <w:sz w:val="22"/>
      <w:szCs w:val="22"/>
      <w:lang w:val="zh-CN"/>
    </w:rPr>
  </w:style>
  <w:style w:type="paragraph" w:styleId="Reviso">
    <w:name w:val="Revision"/>
    <w:hidden/>
    <w:uiPriority w:val="99"/>
    <w:unhideWhenUsed/>
    <w:rsid w:val="007644B2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1715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Alana Suéllen</cp:lastModifiedBy>
  <cp:revision>5</cp:revision>
  <dcterms:created xsi:type="dcterms:W3CDTF">2023-10-03T21:04:00Z</dcterms:created>
  <dcterms:modified xsi:type="dcterms:W3CDTF">2023-10-04T03:01:00Z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