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4AF068B9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9206BC">
        <w:rPr>
          <w:rFonts w:eastAsia="Times New Roman"/>
          <w:b/>
          <w:sz w:val="20"/>
          <w:szCs w:val="20"/>
          <w:lang w:val="pt-BR"/>
        </w:rPr>
        <w:t xml:space="preserve"> </w:t>
      </w:r>
      <w:r w:rsidR="009206BC" w:rsidRPr="009206BC">
        <w:rPr>
          <w:rFonts w:eastAsia="Times New Roman"/>
          <w:bCs/>
          <w:sz w:val="20"/>
          <w:szCs w:val="20"/>
          <w:lang w:val="pt-BR"/>
        </w:rPr>
        <w:t>Zoologia aplicada</w:t>
      </w:r>
    </w:p>
    <w:p w14:paraId="049D3E20" w14:textId="71B5DDC0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9206BC">
        <w:rPr>
          <w:rFonts w:eastAsia="Times New Roman"/>
          <w:b/>
          <w:sz w:val="20"/>
          <w:szCs w:val="20"/>
          <w:lang w:val="pt-BR"/>
        </w:rPr>
        <w:t xml:space="preserve"> </w:t>
      </w:r>
      <w:r w:rsidR="009206BC" w:rsidRPr="009206BC">
        <w:rPr>
          <w:rFonts w:eastAsia="Times New Roman"/>
          <w:bCs/>
          <w:sz w:val="20"/>
          <w:szCs w:val="20"/>
          <w:lang w:val="pt-BR"/>
        </w:rPr>
        <w:t>Vertebrados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7198180" w14:textId="41055895" w:rsidR="00B555C8" w:rsidRPr="009206BC" w:rsidRDefault="00FE7F05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R</w:t>
      </w:r>
      <w:r w:rsidR="009B1477">
        <w:rPr>
          <w:rFonts w:eastAsia="Times New Roman"/>
          <w:b/>
          <w:sz w:val="20"/>
          <w:szCs w:val="20"/>
          <w:lang w:val="pt-BR"/>
        </w:rPr>
        <w:t>edescoberta e conservação</w:t>
      </w:r>
      <w:r w:rsidR="00076694">
        <w:rPr>
          <w:rFonts w:eastAsia="Times New Roman"/>
          <w:b/>
          <w:sz w:val="20"/>
          <w:szCs w:val="20"/>
          <w:lang w:val="pt-BR"/>
        </w:rPr>
        <w:t xml:space="preserve"> d</w:t>
      </w:r>
      <w:r>
        <w:rPr>
          <w:rFonts w:eastAsia="Times New Roman"/>
          <w:b/>
          <w:sz w:val="20"/>
          <w:szCs w:val="20"/>
          <w:lang w:val="pt-BR"/>
        </w:rPr>
        <w:t>o</w:t>
      </w:r>
      <w:r w:rsidR="009B1477">
        <w:rPr>
          <w:rFonts w:eastAsia="Times New Roman"/>
          <w:b/>
          <w:sz w:val="20"/>
          <w:szCs w:val="20"/>
          <w:lang w:val="pt-BR"/>
        </w:rPr>
        <w:t xml:space="preserve"> peixe anual</w:t>
      </w:r>
      <w:r>
        <w:rPr>
          <w:rFonts w:eastAsia="Times New Roman"/>
          <w:b/>
          <w:sz w:val="20"/>
          <w:szCs w:val="20"/>
          <w:lang w:val="pt-BR"/>
        </w:rPr>
        <w:t xml:space="preserve"> vulnerável </w:t>
      </w:r>
      <w:r w:rsidRPr="00FE7F05">
        <w:rPr>
          <w:rFonts w:eastAsia="Times New Roman"/>
          <w:b/>
          <w:i/>
          <w:iCs/>
          <w:sz w:val="20"/>
          <w:szCs w:val="20"/>
          <w:lang w:val="pt-BR"/>
        </w:rPr>
        <w:t>Hypsolebias longignatus</w:t>
      </w:r>
      <w:r>
        <w:rPr>
          <w:rFonts w:eastAsia="Times New Roman"/>
          <w:b/>
          <w:sz w:val="20"/>
          <w:szCs w:val="20"/>
          <w:lang w:val="pt-BR"/>
        </w:rPr>
        <w:t xml:space="preserve"> (Costa 200</w:t>
      </w:r>
      <w:r w:rsidR="00BE324B">
        <w:rPr>
          <w:rFonts w:eastAsia="Times New Roman"/>
          <w:b/>
          <w:sz w:val="20"/>
          <w:szCs w:val="20"/>
          <w:lang w:val="pt-BR"/>
        </w:rPr>
        <w:t>8)</w:t>
      </w:r>
      <w:r>
        <w:rPr>
          <w:rFonts w:eastAsia="Times New Roman"/>
          <w:b/>
          <w:sz w:val="20"/>
          <w:szCs w:val="20"/>
          <w:lang w:val="pt-BR"/>
        </w:rPr>
        <w:t xml:space="preserve"> da Caatinga</w:t>
      </w:r>
    </w:p>
    <w:p w14:paraId="7889BDD9" w14:textId="43612AD6" w:rsidR="00B555C8" w:rsidRDefault="009206BC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Yuri Gomes Abrantes</w:t>
      </w:r>
      <w:r w:rsidR="004920F8">
        <w:rPr>
          <w:rFonts w:eastAsia="Times New Roman"/>
          <w:sz w:val="20"/>
          <w:szCs w:val="20"/>
          <w:vertAlign w:val="superscript"/>
          <w:lang w:val="pt-BR"/>
        </w:rPr>
        <w:t>1,</w:t>
      </w:r>
      <w:r w:rsidR="00015AA4"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Salu Coêlho</w:t>
      </w:r>
      <w:r w:rsidR="00015AA4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4920F8">
        <w:rPr>
          <w:rFonts w:eastAsia="Times New Roman"/>
          <w:sz w:val="20"/>
          <w:szCs w:val="20"/>
          <w:vertAlign w:val="superscript"/>
          <w:lang w:val="pt-BR"/>
        </w:rPr>
        <w:t>,3</w:t>
      </w:r>
      <w:r>
        <w:rPr>
          <w:rFonts w:eastAsia="Times New Roman"/>
          <w:sz w:val="20"/>
          <w:szCs w:val="20"/>
          <w:lang w:val="pt-BR"/>
        </w:rPr>
        <w:t>, Telton</w:t>
      </w:r>
      <w:r w:rsidR="00015AA4">
        <w:rPr>
          <w:rFonts w:eastAsia="Times New Roman"/>
          <w:sz w:val="20"/>
          <w:szCs w:val="20"/>
          <w:lang w:val="pt-BR"/>
        </w:rPr>
        <w:t xml:space="preserve"> Pedro Anselmo</w:t>
      </w:r>
      <w:r>
        <w:rPr>
          <w:rFonts w:eastAsia="Times New Roman"/>
          <w:sz w:val="20"/>
          <w:szCs w:val="20"/>
          <w:lang w:val="pt-BR"/>
        </w:rPr>
        <w:t xml:space="preserve"> Ramos</w:t>
      </w:r>
      <w:r w:rsidR="004920F8">
        <w:rPr>
          <w:rFonts w:eastAsia="Times New Roman"/>
          <w:sz w:val="20"/>
          <w:szCs w:val="20"/>
          <w:vertAlign w:val="superscript"/>
          <w:lang w:val="pt-BR"/>
        </w:rPr>
        <w:t>2,3</w:t>
      </w:r>
      <w:r w:rsidR="00015AA4">
        <w:rPr>
          <w:rFonts w:eastAsia="Times New Roman"/>
          <w:sz w:val="20"/>
          <w:szCs w:val="20"/>
          <w:lang w:val="pt-BR"/>
        </w:rPr>
        <w:t>, Sergio Maia Queiroz Lima</w:t>
      </w:r>
      <w:r w:rsidR="00015AA4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4920F8">
        <w:rPr>
          <w:rFonts w:eastAsia="Times New Roman"/>
          <w:sz w:val="20"/>
          <w:szCs w:val="20"/>
          <w:vertAlign w:val="superscript"/>
          <w:lang w:val="pt-BR"/>
        </w:rPr>
        <w:t>,3</w:t>
      </w:r>
      <w:r>
        <w:rPr>
          <w:rFonts w:eastAsia="Times New Roman"/>
          <w:sz w:val="20"/>
          <w:szCs w:val="20"/>
        </w:rPr>
        <w:t xml:space="preserve"> </w:t>
      </w:r>
    </w:p>
    <w:p w14:paraId="5745306E" w14:textId="58BA07FA" w:rsidR="00B555C8" w:rsidRPr="007A1590" w:rsidRDefault="00000000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¹ Universidade Federal d</w:t>
      </w:r>
      <w:r w:rsidR="00015AA4">
        <w:rPr>
          <w:rFonts w:eastAsia="Times New Roman"/>
          <w:sz w:val="20"/>
          <w:szCs w:val="20"/>
          <w:lang w:val="pt-BR"/>
        </w:rPr>
        <w:t>o Rio Grande do Norte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7A1590">
        <w:rPr>
          <w:rFonts w:eastAsia="Times New Roman"/>
          <w:sz w:val="20"/>
          <w:szCs w:val="20"/>
          <w:lang w:val="pt-BR"/>
        </w:rPr>
        <w:t>RN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 w:rsidR="00015AA4">
        <w:rPr>
          <w:rFonts w:eastAsia="Times New Roman"/>
          <w:iCs/>
          <w:sz w:val="20"/>
          <w:szCs w:val="20"/>
          <w:lang w:val="pt-BR"/>
        </w:rPr>
        <w:t>Natal, RN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</w:t>
      </w:r>
      <w:r w:rsidR="004920F8">
        <w:rPr>
          <w:rFonts w:eastAsia="Times New Roman"/>
          <w:sz w:val="20"/>
          <w:szCs w:val="20"/>
          <w:lang w:val="pt-BR"/>
        </w:rPr>
        <w:t>l:</w:t>
      </w:r>
      <w:r>
        <w:rPr>
          <w:rFonts w:eastAsia="Times New Roman"/>
          <w:sz w:val="20"/>
          <w:szCs w:val="20"/>
        </w:rPr>
        <w:t xml:space="preserve"> (</w:t>
      </w:r>
      <w:r w:rsidR="00015AA4">
        <w:rPr>
          <w:rFonts w:eastAsia="Times New Roman"/>
          <w:sz w:val="20"/>
          <w:szCs w:val="20"/>
          <w:lang w:val="pt-BR"/>
        </w:rPr>
        <w:t>YGA</w:t>
      </w:r>
      <w:r>
        <w:rPr>
          <w:rFonts w:eastAsia="Times New Roman"/>
          <w:sz w:val="20"/>
          <w:szCs w:val="20"/>
        </w:rPr>
        <w:t>)</w:t>
      </w:r>
      <w:r w:rsidR="00015AA4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="00015AA4" w:rsidRPr="00B90079">
          <w:rPr>
            <w:rStyle w:val="Hyperlink"/>
            <w:rFonts w:eastAsia="Times New Roman"/>
            <w:sz w:val="20"/>
            <w:szCs w:val="20"/>
            <w:lang w:val="pt-BR"/>
          </w:rPr>
          <w:t>yuri.gomesabrantes@gmail.com</w:t>
        </w:r>
      </w:hyperlink>
      <w:r w:rsidR="00015AA4">
        <w:rPr>
          <w:rFonts w:eastAsia="Times New Roman"/>
          <w:sz w:val="20"/>
          <w:szCs w:val="20"/>
          <w:lang w:val="pt-BR"/>
        </w:rPr>
        <w:t xml:space="preserve">, </w:t>
      </w:r>
      <w:r w:rsidR="004920F8">
        <w:rPr>
          <w:rFonts w:eastAsia="Times New Roman"/>
          <w:sz w:val="20"/>
          <w:szCs w:val="20"/>
          <w:lang w:val="pt-BR"/>
        </w:rPr>
        <w:t xml:space="preserve">E-mail: </w:t>
      </w:r>
      <w:r w:rsidR="00015AA4">
        <w:rPr>
          <w:rFonts w:eastAsia="Times New Roman"/>
          <w:sz w:val="20"/>
          <w:szCs w:val="20"/>
          <w:lang w:val="pt-BR"/>
        </w:rPr>
        <w:t>(SC),</w:t>
      </w:r>
      <w:r w:rsidR="004920F8">
        <w:rPr>
          <w:rFonts w:eastAsia="Times New Roman"/>
          <w:sz w:val="20"/>
          <w:szCs w:val="20"/>
          <w:lang w:val="pt-BR"/>
        </w:rPr>
        <w:t xml:space="preserve"> </w:t>
      </w:r>
      <w:hyperlink r:id="rId8" w:history="1">
        <w:r w:rsidR="004920F8" w:rsidRPr="00B54098">
          <w:rPr>
            <w:rStyle w:val="Hyperlink"/>
            <w:rFonts w:eastAsia="Times New Roman"/>
            <w:sz w:val="20"/>
            <w:szCs w:val="20"/>
            <w:lang w:val="pt-BR"/>
          </w:rPr>
          <w:t>Salu.coelho@gmail.com</w:t>
        </w:r>
      </w:hyperlink>
      <w:r w:rsidR="004920F8">
        <w:rPr>
          <w:rFonts w:eastAsia="Times New Roman"/>
          <w:sz w:val="20"/>
          <w:szCs w:val="20"/>
          <w:lang w:val="pt-BR"/>
        </w:rPr>
        <w:t xml:space="preserve"> , E-mail</w:t>
      </w:r>
      <w:r w:rsidR="007A1590">
        <w:rPr>
          <w:rFonts w:eastAsia="Times New Roman"/>
          <w:sz w:val="20"/>
          <w:szCs w:val="20"/>
          <w:lang w:val="pt-BR"/>
        </w:rPr>
        <w:t>:</w:t>
      </w:r>
      <w:r w:rsidR="004920F8">
        <w:rPr>
          <w:rFonts w:eastAsia="Times New Roman"/>
          <w:sz w:val="20"/>
          <w:szCs w:val="20"/>
          <w:lang w:val="pt-BR"/>
        </w:rPr>
        <w:t xml:space="preserve"> (SMQ)</w:t>
      </w:r>
      <w:r w:rsidR="007A1590">
        <w:rPr>
          <w:rFonts w:eastAsia="Times New Roman"/>
          <w:sz w:val="20"/>
          <w:szCs w:val="20"/>
          <w:lang w:val="pt-BR"/>
        </w:rPr>
        <w:t xml:space="preserve"> </w:t>
      </w:r>
      <w:hyperlink r:id="rId9" w:history="1">
        <w:r w:rsidR="007A1590" w:rsidRPr="00B54098">
          <w:rPr>
            <w:rStyle w:val="Hyperlink"/>
            <w:rFonts w:eastAsia="Times New Roman"/>
            <w:sz w:val="20"/>
            <w:szCs w:val="20"/>
            <w:lang w:val="pt-BR"/>
          </w:rPr>
          <w:t>sergio.lima@ufrn.br</w:t>
        </w:r>
      </w:hyperlink>
      <w:r w:rsidR="007A1590">
        <w:rPr>
          <w:rFonts w:eastAsia="Times New Roman"/>
          <w:sz w:val="20"/>
          <w:szCs w:val="20"/>
          <w:lang w:val="pt-BR"/>
        </w:rPr>
        <w:t xml:space="preserve"> </w:t>
      </w:r>
    </w:p>
    <w:p w14:paraId="145FDCE2" w14:textId="1829F462" w:rsidR="00B555C8" w:rsidRPr="00866327" w:rsidRDefault="0000000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</w:t>
      </w:r>
      <w:r w:rsidR="007A1590" w:rsidRPr="007A1590">
        <w:rPr>
          <w:rFonts w:eastAsia="Times New Roman"/>
          <w:iCs/>
          <w:sz w:val="20"/>
          <w:szCs w:val="20"/>
        </w:rPr>
        <w:t>Laboratório de Ecologia Aquática, Departamento de Biologia/CCBS, Universidade Estadual da Paraíba, Campus universitário, Campina Grande, PB,</w:t>
      </w:r>
      <w:r w:rsidR="007A15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1590" w:rsidRPr="007A1590">
        <w:rPr>
          <w:rFonts w:eastAsia="Times New Roman"/>
          <w:iCs/>
          <w:sz w:val="20"/>
          <w:szCs w:val="20"/>
        </w:rPr>
        <w:t>Brazil</w:t>
      </w:r>
      <w:r w:rsidR="007A15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59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E-mail: </w:t>
      </w:r>
      <w:r w:rsidR="007A15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1590" w:rsidRPr="00866327">
        <w:rPr>
          <w:rFonts w:eastAsia="Times New Roman"/>
          <w:sz w:val="20"/>
          <w:szCs w:val="20"/>
        </w:rPr>
        <w:t>TPRA)</w:t>
      </w:r>
      <w:r w:rsidR="007A1590" w:rsidRPr="00866327">
        <w:rPr>
          <w:rFonts w:eastAsia="Times New Roman"/>
          <w:sz w:val="20"/>
          <w:szCs w:val="20"/>
          <w:lang w:val="pt-BR"/>
        </w:rPr>
        <w:t xml:space="preserve"> </w:t>
      </w:r>
      <w:hyperlink r:id="rId10" w:history="1">
        <w:r w:rsidR="007A1590" w:rsidRPr="00866327">
          <w:rPr>
            <w:rStyle w:val="Hyperlink"/>
            <w:rFonts w:eastAsia="Times New Roman"/>
            <w:sz w:val="20"/>
            <w:szCs w:val="20"/>
            <w:lang w:val="pt-BR"/>
          </w:rPr>
          <w:t>telton@gmail.com</w:t>
        </w:r>
      </w:hyperlink>
    </w:p>
    <w:p w14:paraId="0441EB00" w14:textId="24BA857A" w:rsidR="007A1590" w:rsidRPr="00866327" w:rsidRDefault="007A159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6327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866327">
        <w:rPr>
          <w:rFonts w:eastAsia="Times New Roman"/>
          <w:sz w:val="20"/>
          <w:szCs w:val="20"/>
          <w:lang w:val="pt-BR"/>
        </w:rPr>
        <w:t xml:space="preserve"> Instituto Peixes da Caatinga. João Pessoa, PB, Brasil.</w:t>
      </w:r>
    </w:p>
    <w:p w14:paraId="2F1A4D79" w14:textId="655F681C" w:rsidR="007A1590" w:rsidRPr="007A1590" w:rsidRDefault="007A1590" w:rsidP="007A1590">
      <w:pPr>
        <w:spacing w:line="240" w:lineRule="auto"/>
        <w:rPr>
          <w:sz w:val="20"/>
          <w:szCs w:val="20"/>
          <w:lang w:val="pt-BR" w:eastAsia="zh-CN"/>
        </w:rPr>
      </w:pP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24112C37" w14:textId="65C71AAC" w:rsidR="00627BC3" w:rsidRDefault="00131710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O</w:t>
      </w:r>
      <w:r w:rsidR="00627BC3">
        <w:rPr>
          <w:sz w:val="20"/>
          <w:szCs w:val="20"/>
          <w:lang w:val="pt-BR" w:eastAsia="zh-CN"/>
        </w:rPr>
        <w:t xml:space="preserve"> gênero </w:t>
      </w:r>
      <w:r w:rsidR="00627BC3" w:rsidRPr="00082C53">
        <w:rPr>
          <w:i/>
          <w:iCs/>
          <w:sz w:val="20"/>
          <w:szCs w:val="20"/>
          <w:lang w:val="pt-BR" w:eastAsia="zh-CN"/>
        </w:rPr>
        <w:t>Hypsolebias</w:t>
      </w:r>
      <w:r w:rsidR="00F36B43">
        <w:rPr>
          <w:sz w:val="20"/>
          <w:szCs w:val="20"/>
          <w:lang w:val="pt-BR" w:eastAsia="zh-CN"/>
        </w:rPr>
        <w:t xml:space="preserve"> </w:t>
      </w:r>
      <w:r w:rsidR="00BE324B">
        <w:rPr>
          <w:sz w:val="20"/>
          <w:szCs w:val="20"/>
          <w:lang w:val="pt-BR" w:eastAsia="zh-CN"/>
        </w:rPr>
        <w:t>(</w:t>
      </w:r>
      <w:r w:rsidR="00F36B43">
        <w:rPr>
          <w:sz w:val="20"/>
          <w:szCs w:val="20"/>
          <w:lang w:val="pt-BR" w:eastAsia="zh-CN"/>
        </w:rPr>
        <w:t>Costa</w:t>
      </w:r>
      <w:r w:rsidR="00BE324B">
        <w:rPr>
          <w:sz w:val="20"/>
          <w:szCs w:val="20"/>
          <w:lang w:val="pt-BR" w:eastAsia="zh-CN"/>
        </w:rPr>
        <w:t>, 2006)</w:t>
      </w:r>
      <w:r w:rsidR="00063498">
        <w:rPr>
          <w:sz w:val="20"/>
          <w:szCs w:val="20"/>
          <w:lang w:val="pt-BR" w:eastAsia="zh-CN"/>
        </w:rPr>
        <w:t xml:space="preserve"> </w:t>
      </w:r>
      <w:r w:rsidR="002B7691">
        <w:rPr>
          <w:sz w:val="20"/>
          <w:szCs w:val="20"/>
          <w:lang w:val="pt-BR" w:eastAsia="zh-CN"/>
        </w:rPr>
        <w:t>constitui</w:t>
      </w:r>
      <w:r w:rsidR="00063498">
        <w:rPr>
          <w:sz w:val="20"/>
          <w:szCs w:val="20"/>
          <w:lang w:val="pt-BR" w:eastAsia="zh-CN"/>
        </w:rPr>
        <w:t xml:space="preserve"> um grupo de peixes</w:t>
      </w:r>
      <w:r w:rsidR="007762BE">
        <w:rPr>
          <w:sz w:val="20"/>
          <w:szCs w:val="20"/>
          <w:lang w:val="pt-BR" w:eastAsia="zh-CN"/>
        </w:rPr>
        <w:t xml:space="preserve"> anuais</w:t>
      </w:r>
      <w:r w:rsidR="00063498">
        <w:rPr>
          <w:sz w:val="20"/>
          <w:szCs w:val="20"/>
          <w:lang w:val="pt-BR" w:eastAsia="zh-CN"/>
        </w:rPr>
        <w:t xml:space="preserve"> neotropicais</w:t>
      </w:r>
      <w:r w:rsidR="00E41490">
        <w:rPr>
          <w:sz w:val="20"/>
          <w:szCs w:val="20"/>
          <w:lang w:val="pt-BR" w:eastAsia="zh-CN"/>
        </w:rPr>
        <w:t xml:space="preserve"> da família Rivulidae, </w:t>
      </w:r>
      <w:r w:rsidR="007762BE">
        <w:rPr>
          <w:sz w:val="20"/>
          <w:szCs w:val="20"/>
          <w:lang w:val="pt-BR" w:eastAsia="zh-CN"/>
        </w:rPr>
        <w:t>que</w:t>
      </w:r>
      <w:r w:rsidR="00E41490">
        <w:rPr>
          <w:sz w:val="20"/>
          <w:szCs w:val="20"/>
          <w:lang w:val="pt-BR" w:eastAsia="zh-CN"/>
        </w:rPr>
        <w:t xml:space="preserve"> </w:t>
      </w:r>
      <w:r w:rsidR="007762BE">
        <w:rPr>
          <w:sz w:val="20"/>
          <w:szCs w:val="20"/>
          <w:lang w:val="pt-BR" w:eastAsia="zh-CN"/>
        </w:rPr>
        <w:t>vivem e reproduzem em poças temporárias formadas pelas águas das chuvas na várzea d</w:t>
      </w:r>
      <w:r w:rsidR="00BE324B">
        <w:rPr>
          <w:sz w:val="20"/>
          <w:szCs w:val="20"/>
          <w:lang w:val="pt-BR" w:eastAsia="zh-CN"/>
        </w:rPr>
        <w:t>as bacias hidrográficas</w:t>
      </w:r>
      <w:r w:rsidR="007762BE">
        <w:rPr>
          <w:sz w:val="20"/>
          <w:szCs w:val="20"/>
          <w:lang w:val="pt-BR" w:eastAsia="zh-CN"/>
        </w:rPr>
        <w:t xml:space="preserve"> da Caatinga</w:t>
      </w:r>
      <w:r w:rsidR="00792529">
        <w:rPr>
          <w:sz w:val="20"/>
          <w:szCs w:val="20"/>
          <w:lang w:val="pt-BR" w:eastAsia="zh-CN"/>
        </w:rPr>
        <w:t xml:space="preserve"> (Costa et al., 2017)</w:t>
      </w:r>
      <w:r w:rsidR="007762BE">
        <w:rPr>
          <w:sz w:val="20"/>
          <w:szCs w:val="20"/>
          <w:lang w:val="pt-BR" w:eastAsia="zh-CN"/>
        </w:rPr>
        <w:t>. Durante</w:t>
      </w:r>
      <w:r w:rsidR="00063498">
        <w:rPr>
          <w:sz w:val="20"/>
          <w:szCs w:val="20"/>
          <w:lang w:val="pt-BR" w:eastAsia="zh-CN"/>
        </w:rPr>
        <w:t xml:space="preserve"> </w:t>
      </w:r>
      <w:r w:rsidR="00630C9C">
        <w:rPr>
          <w:sz w:val="20"/>
          <w:szCs w:val="20"/>
          <w:lang w:val="pt-BR" w:eastAsia="zh-CN"/>
        </w:rPr>
        <w:t>a estação seca</w:t>
      </w:r>
      <w:r w:rsidR="00E41490">
        <w:rPr>
          <w:sz w:val="20"/>
          <w:szCs w:val="20"/>
          <w:lang w:val="pt-BR" w:eastAsia="zh-CN"/>
        </w:rPr>
        <w:t>,</w:t>
      </w:r>
      <w:r w:rsidR="006567DA">
        <w:rPr>
          <w:sz w:val="20"/>
          <w:szCs w:val="20"/>
          <w:lang w:val="pt-BR" w:eastAsia="zh-CN"/>
        </w:rPr>
        <w:t xml:space="preserve"> as poças secam completamente</w:t>
      </w:r>
      <w:r w:rsidR="002B7691">
        <w:rPr>
          <w:sz w:val="20"/>
          <w:szCs w:val="20"/>
          <w:lang w:val="pt-BR" w:eastAsia="zh-CN"/>
        </w:rPr>
        <w:t xml:space="preserve"> e</w:t>
      </w:r>
      <w:r w:rsidR="006567DA">
        <w:rPr>
          <w:sz w:val="20"/>
          <w:szCs w:val="20"/>
          <w:lang w:val="pt-BR" w:eastAsia="zh-CN"/>
        </w:rPr>
        <w:t xml:space="preserve"> os peixes</w:t>
      </w:r>
      <w:r w:rsidR="002B7691">
        <w:rPr>
          <w:sz w:val="20"/>
          <w:szCs w:val="20"/>
          <w:lang w:val="pt-BR" w:eastAsia="zh-CN"/>
        </w:rPr>
        <w:t xml:space="preserve"> adultos</w:t>
      </w:r>
      <w:r w:rsidR="006567DA">
        <w:rPr>
          <w:sz w:val="20"/>
          <w:szCs w:val="20"/>
          <w:lang w:val="pt-BR" w:eastAsia="zh-CN"/>
        </w:rPr>
        <w:t xml:space="preserve"> morrem</w:t>
      </w:r>
      <w:r w:rsidR="00BE324B">
        <w:rPr>
          <w:sz w:val="20"/>
          <w:szCs w:val="20"/>
          <w:lang w:val="pt-BR" w:eastAsia="zh-CN"/>
        </w:rPr>
        <w:t>,</w:t>
      </w:r>
      <w:r w:rsidR="006567DA">
        <w:rPr>
          <w:sz w:val="20"/>
          <w:szCs w:val="20"/>
          <w:lang w:val="pt-BR" w:eastAsia="zh-CN"/>
        </w:rPr>
        <w:t xml:space="preserve"> </w:t>
      </w:r>
      <w:r w:rsidR="00BE324B">
        <w:rPr>
          <w:sz w:val="20"/>
          <w:szCs w:val="20"/>
          <w:lang w:val="pt-BR" w:eastAsia="zh-CN"/>
        </w:rPr>
        <w:t>m</w:t>
      </w:r>
      <w:r w:rsidR="006567DA">
        <w:rPr>
          <w:sz w:val="20"/>
          <w:szCs w:val="20"/>
          <w:lang w:val="pt-BR" w:eastAsia="zh-CN"/>
        </w:rPr>
        <w:t>as ovos</w:t>
      </w:r>
      <w:r w:rsidR="00511D28">
        <w:rPr>
          <w:sz w:val="20"/>
          <w:szCs w:val="20"/>
          <w:lang w:val="pt-BR" w:eastAsia="zh-CN"/>
        </w:rPr>
        <w:t xml:space="preserve"> depositados no substrato</w:t>
      </w:r>
      <w:r w:rsidR="006567DA">
        <w:rPr>
          <w:sz w:val="20"/>
          <w:szCs w:val="20"/>
          <w:lang w:val="pt-BR" w:eastAsia="zh-CN"/>
        </w:rPr>
        <w:t xml:space="preserve"> resistem sob</w:t>
      </w:r>
      <w:r>
        <w:rPr>
          <w:sz w:val="20"/>
          <w:szCs w:val="20"/>
          <w:lang w:val="pt-BR" w:eastAsia="zh-CN"/>
        </w:rPr>
        <w:t xml:space="preserve"> estágio</w:t>
      </w:r>
      <w:r w:rsidR="006567DA">
        <w:rPr>
          <w:sz w:val="20"/>
          <w:szCs w:val="20"/>
          <w:lang w:val="pt-BR" w:eastAsia="zh-CN"/>
        </w:rPr>
        <w:t xml:space="preserve"> embrionário de diapausa</w:t>
      </w:r>
      <w:r w:rsidR="00F8160E">
        <w:rPr>
          <w:sz w:val="20"/>
          <w:szCs w:val="20"/>
          <w:lang w:val="pt-BR" w:eastAsia="zh-CN"/>
        </w:rPr>
        <w:t>,</w:t>
      </w:r>
      <w:r w:rsidR="006567DA">
        <w:rPr>
          <w:sz w:val="20"/>
          <w:szCs w:val="20"/>
          <w:lang w:val="pt-BR" w:eastAsia="zh-CN"/>
        </w:rPr>
        <w:t xml:space="preserve"> aguardando a próxima estação chuvosa para iniciar um novo ciclo</w:t>
      </w:r>
      <w:r w:rsidR="00B6015A">
        <w:rPr>
          <w:sz w:val="20"/>
          <w:szCs w:val="20"/>
          <w:lang w:val="pt-BR" w:eastAsia="zh-CN"/>
        </w:rPr>
        <w:t xml:space="preserve"> (Berois et al., 2016)</w:t>
      </w:r>
      <w:r w:rsidR="006567DA">
        <w:rPr>
          <w:sz w:val="20"/>
          <w:szCs w:val="20"/>
          <w:lang w:val="pt-BR" w:eastAsia="zh-CN"/>
        </w:rPr>
        <w:t>.</w:t>
      </w:r>
    </w:p>
    <w:p w14:paraId="2A800B14" w14:textId="0ECE964C" w:rsidR="00F540FE" w:rsidRDefault="00DF1A03" w:rsidP="00552DA7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Devido a biologia de vida</w:t>
      </w:r>
      <w:r w:rsidR="00630C9C">
        <w:rPr>
          <w:sz w:val="20"/>
          <w:szCs w:val="20"/>
          <w:lang w:val="pt-BR" w:eastAsia="zh-CN"/>
        </w:rPr>
        <w:t xml:space="preserve"> e a natureza insular dos corpos d’água onde vivem,</w:t>
      </w:r>
      <w:r>
        <w:rPr>
          <w:sz w:val="20"/>
          <w:szCs w:val="20"/>
          <w:lang w:val="pt-BR" w:eastAsia="zh-CN"/>
        </w:rPr>
        <w:t xml:space="preserve"> </w:t>
      </w:r>
      <w:r w:rsidR="005E0851">
        <w:rPr>
          <w:sz w:val="20"/>
          <w:szCs w:val="20"/>
          <w:lang w:val="pt-BR" w:eastAsia="zh-CN"/>
        </w:rPr>
        <w:t>os peixes anuais</w:t>
      </w:r>
      <w:r>
        <w:rPr>
          <w:sz w:val="20"/>
          <w:szCs w:val="20"/>
          <w:lang w:val="pt-BR" w:eastAsia="zh-CN"/>
        </w:rPr>
        <w:t xml:space="preserve"> apresentam distribuição geográfica restrita,</w:t>
      </w:r>
      <w:r w:rsidR="00630C9C">
        <w:rPr>
          <w:sz w:val="20"/>
          <w:szCs w:val="20"/>
          <w:lang w:val="pt-BR" w:eastAsia="zh-CN"/>
        </w:rPr>
        <w:t xml:space="preserve"> </w:t>
      </w:r>
      <w:r w:rsidR="002B7691">
        <w:rPr>
          <w:sz w:val="20"/>
          <w:szCs w:val="20"/>
          <w:lang w:val="pt-BR" w:eastAsia="zh-CN"/>
        </w:rPr>
        <w:t>e</w:t>
      </w:r>
      <w:r w:rsidR="00D21DF1">
        <w:rPr>
          <w:sz w:val="20"/>
          <w:szCs w:val="20"/>
          <w:lang w:val="pt-BR" w:eastAsia="zh-CN"/>
        </w:rPr>
        <w:t xml:space="preserve"> estão </w:t>
      </w:r>
      <w:r>
        <w:rPr>
          <w:sz w:val="20"/>
          <w:szCs w:val="20"/>
          <w:lang w:val="pt-BR" w:eastAsia="zh-CN"/>
        </w:rPr>
        <w:t>suscetíveis a diversas perturbações ambientais</w:t>
      </w:r>
      <w:r w:rsidR="00F8160E">
        <w:rPr>
          <w:sz w:val="20"/>
          <w:szCs w:val="20"/>
          <w:lang w:val="pt-BR" w:eastAsia="zh-CN"/>
        </w:rPr>
        <w:t xml:space="preserve"> (ICMBio, 2013)</w:t>
      </w:r>
      <w:r w:rsidR="00B6015A">
        <w:rPr>
          <w:sz w:val="20"/>
          <w:szCs w:val="20"/>
          <w:lang w:val="pt-BR" w:eastAsia="zh-CN"/>
        </w:rPr>
        <w:t>.</w:t>
      </w:r>
      <w:r w:rsidR="007762BE">
        <w:rPr>
          <w:sz w:val="20"/>
          <w:szCs w:val="20"/>
          <w:lang w:val="pt-BR" w:eastAsia="zh-CN"/>
        </w:rPr>
        <w:t xml:space="preserve"> Atualmente</w:t>
      </w:r>
      <w:r w:rsidR="00630C9C">
        <w:rPr>
          <w:sz w:val="20"/>
          <w:szCs w:val="20"/>
          <w:lang w:val="pt-BR" w:eastAsia="zh-CN"/>
        </w:rPr>
        <w:t xml:space="preserve"> </w:t>
      </w:r>
      <w:r w:rsidR="00D21DF1" w:rsidRPr="00DF1A03">
        <w:rPr>
          <w:i/>
          <w:iCs/>
          <w:sz w:val="20"/>
          <w:szCs w:val="20"/>
          <w:lang w:val="pt-BR" w:eastAsia="zh-CN"/>
        </w:rPr>
        <w:t>Hypsolebias</w:t>
      </w:r>
      <w:r w:rsidR="00D21DF1">
        <w:rPr>
          <w:sz w:val="20"/>
          <w:szCs w:val="20"/>
          <w:lang w:val="pt-BR" w:eastAsia="zh-CN"/>
        </w:rPr>
        <w:t xml:space="preserve"> </w:t>
      </w:r>
      <w:r w:rsidR="00630C9C">
        <w:rPr>
          <w:sz w:val="20"/>
          <w:szCs w:val="20"/>
          <w:lang w:val="pt-BR" w:eastAsia="zh-CN"/>
        </w:rPr>
        <w:t>reúne</w:t>
      </w:r>
      <w:r w:rsidR="00D21DF1">
        <w:rPr>
          <w:sz w:val="20"/>
          <w:szCs w:val="20"/>
          <w:lang w:val="pt-BR" w:eastAsia="zh-CN"/>
        </w:rPr>
        <w:t xml:space="preserve"> 46 espécies e figura como o grupo de peixes de água doce mais ame</w:t>
      </w:r>
      <w:r w:rsidR="00630C9C">
        <w:rPr>
          <w:sz w:val="20"/>
          <w:szCs w:val="20"/>
          <w:lang w:val="pt-BR" w:eastAsia="zh-CN"/>
        </w:rPr>
        <w:t>a</w:t>
      </w:r>
      <w:r w:rsidR="00D21DF1">
        <w:rPr>
          <w:sz w:val="20"/>
          <w:szCs w:val="20"/>
          <w:lang w:val="pt-BR" w:eastAsia="zh-CN"/>
        </w:rPr>
        <w:t>çado de extinção no Brasil (ICMBio</w:t>
      </w:r>
      <w:r w:rsidR="00511D28">
        <w:rPr>
          <w:sz w:val="20"/>
          <w:szCs w:val="20"/>
          <w:lang w:val="pt-BR" w:eastAsia="zh-CN"/>
        </w:rPr>
        <w:t>,</w:t>
      </w:r>
      <w:r w:rsidR="00D21DF1">
        <w:rPr>
          <w:sz w:val="20"/>
          <w:szCs w:val="20"/>
          <w:lang w:val="pt-BR" w:eastAsia="zh-CN"/>
        </w:rPr>
        <w:t xml:space="preserve"> 2018). Cerca de 84% (39) das espécies estão avaliadas como vulnerável (VU), em perigo (EN) </w:t>
      </w:r>
      <w:r w:rsidR="002C1F82">
        <w:rPr>
          <w:sz w:val="20"/>
          <w:szCs w:val="20"/>
          <w:lang w:val="pt-BR" w:eastAsia="zh-CN"/>
        </w:rPr>
        <w:t>ou</w:t>
      </w:r>
      <w:r w:rsidR="00D21DF1">
        <w:rPr>
          <w:sz w:val="20"/>
          <w:szCs w:val="20"/>
          <w:lang w:val="pt-BR" w:eastAsia="zh-CN"/>
        </w:rPr>
        <w:t xml:space="preserve"> criticamente ameaçada (CR)</w:t>
      </w:r>
      <w:r w:rsidR="00F8160E">
        <w:rPr>
          <w:sz w:val="20"/>
          <w:szCs w:val="20"/>
          <w:lang w:val="pt-BR" w:eastAsia="zh-CN"/>
        </w:rPr>
        <w:t xml:space="preserve"> (MMA, 2022)</w:t>
      </w:r>
      <w:r w:rsidR="00D21DF1">
        <w:rPr>
          <w:sz w:val="20"/>
          <w:szCs w:val="20"/>
          <w:lang w:val="pt-BR" w:eastAsia="zh-CN"/>
        </w:rPr>
        <w:t>.</w:t>
      </w:r>
      <w:r w:rsidR="007762BE">
        <w:rPr>
          <w:sz w:val="20"/>
          <w:szCs w:val="20"/>
          <w:lang w:val="pt-BR" w:eastAsia="zh-CN"/>
        </w:rPr>
        <w:t xml:space="preserve"> </w:t>
      </w:r>
      <w:r w:rsidR="00FB6882">
        <w:rPr>
          <w:sz w:val="20"/>
          <w:szCs w:val="20"/>
          <w:lang w:val="pt-BR" w:eastAsia="zh-CN"/>
        </w:rPr>
        <w:t>A</w:t>
      </w:r>
      <w:r w:rsidR="005E0851">
        <w:rPr>
          <w:sz w:val="20"/>
          <w:szCs w:val="20"/>
          <w:lang w:val="pt-BR" w:eastAsia="zh-CN"/>
        </w:rPr>
        <w:t>lgumas</w:t>
      </w:r>
      <w:r w:rsidR="00BE324B">
        <w:rPr>
          <w:sz w:val="20"/>
          <w:szCs w:val="20"/>
          <w:lang w:val="pt-BR" w:eastAsia="zh-CN"/>
        </w:rPr>
        <w:t xml:space="preserve"> dessas</w:t>
      </w:r>
      <w:r w:rsidR="00131710" w:rsidRPr="00131710">
        <w:rPr>
          <w:sz w:val="20"/>
          <w:szCs w:val="20"/>
          <w:lang w:val="pt-BR" w:eastAsia="zh-CN"/>
        </w:rPr>
        <w:t xml:space="preserve"> espécies </w:t>
      </w:r>
      <w:r w:rsidR="005951F4">
        <w:rPr>
          <w:sz w:val="20"/>
          <w:szCs w:val="20"/>
          <w:lang w:val="pt-BR" w:eastAsia="zh-CN"/>
        </w:rPr>
        <w:t xml:space="preserve">já </w:t>
      </w:r>
      <w:r w:rsidR="00552DA7">
        <w:rPr>
          <w:sz w:val="20"/>
          <w:szCs w:val="20"/>
          <w:lang w:val="pt-BR" w:eastAsia="zh-CN"/>
        </w:rPr>
        <w:t>não</w:t>
      </w:r>
      <w:r w:rsidR="00B6015A">
        <w:rPr>
          <w:sz w:val="20"/>
          <w:szCs w:val="20"/>
          <w:lang w:val="pt-BR" w:eastAsia="zh-CN"/>
        </w:rPr>
        <w:t xml:space="preserve"> s</w:t>
      </w:r>
      <w:r w:rsidR="00FB6882">
        <w:rPr>
          <w:sz w:val="20"/>
          <w:szCs w:val="20"/>
          <w:lang w:val="pt-BR" w:eastAsia="zh-CN"/>
        </w:rPr>
        <w:t>ão</w:t>
      </w:r>
      <w:r w:rsidR="007C712C">
        <w:rPr>
          <w:sz w:val="20"/>
          <w:szCs w:val="20"/>
          <w:lang w:val="pt-BR" w:eastAsia="zh-CN"/>
        </w:rPr>
        <w:t xml:space="preserve"> mais</w:t>
      </w:r>
      <w:r w:rsidR="00B6015A">
        <w:rPr>
          <w:sz w:val="20"/>
          <w:szCs w:val="20"/>
          <w:lang w:val="pt-BR" w:eastAsia="zh-CN"/>
        </w:rPr>
        <w:t xml:space="preserve"> </w:t>
      </w:r>
      <w:r w:rsidR="00552DA7">
        <w:rPr>
          <w:sz w:val="20"/>
          <w:szCs w:val="20"/>
          <w:lang w:val="pt-BR" w:eastAsia="zh-CN"/>
        </w:rPr>
        <w:t>encontradas na natureza</w:t>
      </w:r>
      <w:r w:rsidR="003A3E0E">
        <w:rPr>
          <w:sz w:val="20"/>
          <w:szCs w:val="20"/>
          <w:lang w:val="pt-BR" w:eastAsia="zh-CN"/>
        </w:rPr>
        <w:t xml:space="preserve"> (Volcan </w:t>
      </w:r>
      <w:r w:rsidR="00511D28">
        <w:rPr>
          <w:sz w:val="20"/>
          <w:szCs w:val="20"/>
          <w:lang w:val="pt-BR" w:eastAsia="zh-CN"/>
        </w:rPr>
        <w:t>e</w:t>
      </w:r>
      <w:r w:rsidR="003A3E0E">
        <w:rPr>
          <w:sz w:val="20"/>
          <w:szCs w:val="20"/>
          <w:lang w:val="pt-BR" w:eastAsia="zh-CN"/>
        </w:rPr>
        <w:t xml:space="preserve"> Esteban</w:t>
      </w:r>
      <w:r w:rsidR="00511D28">
        <w:rPr>
          <w:sz w:val="20"/>
          <w:szCs w:val="20"/>
          <w:lang w:val="pt-BR" w:eastAsia="zh-CN"/>
        </w:rPr>
        <w:t>,</w:t>
      </w:r>
      <w:r w:rsidR="003A3E0E">
        <w:rPr>
          <w:sz w:val="20"/>
          <w:szCs w:val="20"/>
          <w:lang w:val="pt-BR" w:eastAsia="zh-CN"/>
        </w:rPr>
        <w:t xml:space="preserve"> 2018)</w:t>
      </w:r>
      <w:r w:rsidR="005951F4">
        <w:rPr>
          <w:sz w:val="20"/>
          <w:szCs w:val="20"/>
          <w:lang w:val="pt-BR" w:eastAsia="zh-CN"/>
        </w:rPr>
        <w:t xml:space="preserve">, </w:t>
      </w:r>
      <w:r w:rsidR="005951F4" w:rsidRPr="00895FD3">
        <w:rPr>
          <w:sz w:val="20"/>
          <w:szCs w:val="20"/>
          <w:lang w:val="pt-BR" w:eastAsia="zh-CN"/>
        </w:rPr>
        <w:t>enquanto</w:t>
      </w:r>
      <w:r w:rsidR="00552DA7" w:rsidRPr="00895FD3">
        <w:rPr>
          <w:sz w:val="20"/>
          <w:szCs w:val="20"/>
          <w:lang w:val="pt-BR" w:eastAsia="zh-CN"/>
        </w:rPr>
        <w:t xml:space="preserve"> outras já</w:t>
      </w:r>
      <w:r w:rsidR="00131710" w:rsidRPr="00895FD3">
        <w:rPr>
          <w:sz w:val="20"/>
          <w:szCs w:val="20"/>
          <w:lang w:val="pt-BR" w:eastAsia="zh-CN"/>
        </w:rPr>
        <w:t xml:space="preserve"> atravessaram mais de uma década sem qualquer registro de ocorrência, como no caso de </w:t>
      </w:r>
      <w:r w:rsidR="00131710" w:rsidRPr="00895FD3">
        <w:rPr>
          <w:i/>
          <w:iCs/>
          <w:sz w:val="20"/>
          <w:szCs w:val="20"/>
          <w:lang w:val="pt-BR" w:eastAsia="zh-CN"/>
        </w:rPr>
        <w:t>H. longignatus</w:t>
      </w:r>
      <w:r w:rsidR="00131710" w:rsidRPr="00895FD3">
        <w:rPr>
          <w:sz w:val="20"/>
          <w:szCs w:val="20"/>
          <w:lang w:val="pt-BR" w:eastAsia="zh-CN"/>
        </w:rPr>
        <w:t xml:space="preserve"> Costa (VU)</w:t>
      </w:r>
      <w:r w:rsidR="00082C53" w:rsidRPr="00895FD3">
        <w:rPr>
          <w:sz w:val="20"/>
          <w:szCs w:val="20"/>
          <w:lang w:val="pt-BR" w:eastAsia="zh-CN"/>
        </w:rPr>
        <w:t xml:space="preserve"> descrita em 2008</w:t>
      </w:r>
      <w:r w:rsidR="00082C53">
        <w:rPr>
          <w:sz w:val="20"/>
          <w:szCs w:val="20"/>
          <w:lang w:val="pt-BR" w:eastAsia="zh-CN"/>
        </w:rPr>
        <w:t xml:space="preserve"> para microbacia costeira do rio Pacoti no Ceará</w:t>
      </w:r>
      <w:r w:rsidR="00F36B43">
        <w:rPr>
          <w:sz w:val="20"/>
          <w:szCs w:val="20"/>
          <w:lang w:val="pt-BR" w:eastAsia="zh-CN"/>
        </w:rPr>
        <w:t xml:space="preserve"> (CE)</w:t>
      </w:r>
      <w:r w:rsidR="00082C53">
        <w:rPr>
          <w:sz w:val="20"/>
          <w:szCs w:val="20"/>
          <w:lang w:val="pt-BR" w:eastAsia="zh-CN"/>
        </w:rPr>
        <w:t>, Nordeste do Brasil</w:t>
      </w:r>
      <w:r w:rsidR="0092233C">
        <w:rPr>
          <w:sz w:val="20"/>
          <w:szCs w:val="20"/>
          <w:lang w:val="pt-BR" w:eastAsia="zh-CN"/>
        </w:rPr>
        <w:t>.</w:t>
      </w:r>
      <w:r w:rsidR="006B10F9">
        <w:rPr>
          <w:sz w:val="20"/>
          <w:szCs w:val="20"/>
          <w:lang w:val="pt-BR" w:eastAsia="zh-CN"/>
        </w:rPr>
        <w:t xml:space="preserve"> </w:t>
      </w:r>
    </w:p>
    <w:p w14:paraId="2B989963" w14:textId="48FF41EC" w:rsidR="00630C9C" w:rsidRDefault="005951F4" w:rsidP="00FB688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Após 1</w:t>
      </w:r>
      <w:r w:rsidR="00BE324B">
        <w:rPr>
          <w:sz w:val="20"/>
          <w:szCs w:val="20"/>
          <w:lang w:val="pt-BR" w:eastAsia="zh-CN"/>
        </w:rPr>
        <w:t>2</w:t>
      </w:r>
      <w:r>
        <w:rPr>
          <w:sz w:val="20"/>
          <w:szCs w:val="20"/>
          <w:lang w:val="pt-BR" w:eastAsia="zh-CN"/>
        </w:rPr>
        <w:t xml:space="preserve"> anos d</w:t>
      </w:r>
      <w:r w:rsidR="00630C9C">
        <w:rPr>
          <w:sz w:val="20"/>
          <w:szCs w:val="20"/>
          <w:lang w:val="pt-BR" w:eastAsia="zh-CN"/>
        </w:rPr>
        <w:t>a</w:t>
      </w:r>
      <w:r w:rsidR="00DF1A03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descrição</w:t>
      </w:r>
      <w:r w:rsidR="007203A1">
        <w:rPr>
          <w:sz w:val="20"/>
          <w:szCs w:val="20"/>
          <w:lang w:val="pt-BR" w:eastAsia="zh-CN"/>
        </w:rPr>
        <w:t xml:space="preserve"> taxonômica</w:t>
      </w:r>
      <w:r w:rsidR="00DF1A03">
        <w:rPr>
          <w:sz w:val="20"/>
          <w:szCs w:val="20"/>
          <w:lang w:val="pt-BR" w:eastAsia="zh-CN"/>
        </w:rPr>
        <w:t xml:space="preserve"> de </w:t>
      </w:r>
      <w:r w:rsidR="00DF1A03" w:rsidRPr="00DF1A03">
        <w:rPr>
          <w:i/>
          <w:iCs/>
          <w:sz w:val="20"/>
          <w:szCs w:val="20"/>
          <w:lang w:val="pt-BR" w:eastAsia="zh-CN"/>
        </w:rPr>
        <w:t>H. longignatus</w:t>
      </w:r>
      <w:r>
        <w:rPr>
          <w:sz w:val="20"/>
          <w:szCs w:val="20"/>
          <w:lang w:val="pt-BR" w:eastAsia="zh-CN"/>
        </w:rPr>
        <w:t xml:space="preserve">, </w:t>
      </w:r>
      <w:r w:rsidR="00BE324B">
        <w:rPr>
          <w:sz w:val="20"/>
          <w:szCs w:val="20"/>
          <w:lang w:val="pt-BR" w:eastAsia="zh-CN"/>
        </w:rPr>
        <w:t>e</w:t>
      </w:r>
      <w:r w:rsidR="00896FC3" w:rsidRPr="00896FC3">
        <w:rPr>
          <w:sz w:val="20"/>
          <w:szCs w:val="20"/>
          <w:lang w:val="pt-BR" w:eastAsia="zh-CN"/>
        </w:rPr>
        <w:t>ssa</w:t>
      </w:r>
      <w:r w:rsidR="00896FC3">
        <w:rPr>
          <w:sz w:val="20"/>
          <w:szCs w:val="20"/>
          <w:lang w:val="pt-BR" w:eastAsia="zh-CN"/>
        </w:rPr>
        <w:t xml:space="preserve"> </w:t>
      </w:r>
      <w:r w:rsidR="00896FC3" w:rsidRPr="00896FC3">
        <w:rPr>
          <w:sz w:val="20"/>
          <w:szCs w:val="20"/>
          <w:lang w:val="pt-BR" w:eastAsia="zh-CN"/>
        </w:rPr>
        <w:t>espécie</w:t>
      </w:r>
      <w:r w:rsidR="00BE324B">
        <w:rPr>
          <w:sz w:val="20"/>
          <w:szCs w:val="20"/>
          <w:lang w:val="pt-BR" w:eastAsia="zh-CN"/>
        </w:rPr>
        <w:t xml:space="preserve"> foi redescoberta</w:t>
      </w:r>
      <w:r w:rsidR="00896FC3" w:rsidRPr="00896FC3">
        <w:rPr>
          <w:sz w:val="20"/>
          <w:szCs w:val="20"/>
          <w:lang w:val="pt-BR" w:eastAsia="zh-CN"/>
        </w:rPr>
        <w:t xml:space="preserve"> em 202</w:t>
      </w:r>
      <w:r w:rsidR="005E0851">
        <w:rPr>
          <w:sz w:val="20"/>
          <w:szCs w:val="20"/>
          <w:lang w:val="pt-BR" w:eastAsia="zh-CN"/>
        </w:rPr>
        <w:t xml:space="preserve">0 </w:t>
      </w:r>
      <w:r w:rsidR="00882CB6">
        <w:rPr>
          <w:sz w:val="20"/>
          <w:szCs w:val="20"/>
          <w:lang w:val="pt-BR" w:eastAsia="zh-CN"/>
        </w:rPr>
        <w:t>com dois novos registros</w:t>
      </w:r>
      <w:r w:rsidR="005E0851">
        <w:rPr>
          <w:sz w:val="20"/>
          <w:szCs w:val="20"/>
          <w:lang w:val="pt-BR" w:eastAsia="zh-CN"/>
        </w:rPr>
        <w:t xml:space="preserve"> próxim</w:t>
      </w:r>
      <w:r w:rsidR="00882CB6">
        <w:rPr>
          <w:sz w:val="20"/>
          <w:szCs w:val="20"/>
          <w:lang w:val="pt-BR" w:eastAsia="zh-CN"/>
        </w:rPr>
        <w:t>o</w:t>
      </w:r>
      <w:r w:rsidR="005E0851">
        <w:rPr>
          <w:sz w:val="20"/>
          <w:szCs w:val="20"/>
          <w:lang w:val="pt-BR" w:eastAsia="zh-CN"/>
        </w:rPr>
        <w:t>s a</w:t>
      </w:r>
      <w:r w:rsidR="00896FC3">
        <w:rPr>
          <w:sz w:val="20"/>
          <w:szCs w:val="20"/>
          <w:lang w:val="pt-BR" w:eastAsia="zh-CN"/>
        </w:rPr>
        <w:t xml:space="preserve"> localidade tipo</w:t>
      </w:r>
      <w:r w:rsidR="00BE324B">
        <w:rPr>
          <w:sz w:val="20"/>
          <w:szCs w:val="20"/>
          <w:lang w:val="pt-BR" w:eastAsia="zh-CN"/>
        </w:rPr>
        <w:t>.</w:t>
      </w:r>
      <w:r w:rsidR="002F49AB">
        <w:rPr>
          <w:sz w:val="20"/>
          <w:szCs w:val="20"/>
          <w:lang w:val="pt-BR" w:eastAsia="zh-CN"/>
        </w:rPr>
        <w:t xml:space="preserve"> As duas poças temporárias</w:t>
      </w:r>
      <w:r w:rsidR="003A3E0E">
        <w:rPr>
          <w:sz w:val="20"/>
          <w:szCs w:val="20"/>
          <w:lang w:val="pt-BR" w:eastAsia="zh-CN"/>
        </w:rPr>
        <w:t xml:space="preserve"> </w:t>
      </w:r>
      <w:r w:rsidR="00FB6882">
        <w:rPr>
          <w:sz w:val="20"/>
          <w:szCs w:val="20"/>
          <w:lang w:val="pt-BR" w:eastAsia="zh-CN"/>
        </w:rPr>
        <w:t xml:space="preserve">estavam </w:t>
      </w:r>
      <w:r w:rsidR="00C01F43">
        <w:rPr>
          <w:sz w:val="20"/>
          <w:szCs w:val="20"/>
          <w:lang w:val="pt-BR" w:eastAsia="zh-CN"/>
        </w:rPr>
        <w:t>parcialmente</w:t>
      </w:r>
      <w:r w:rsidR="00480DE7">
        <w:rPr>
          <w:sz w:val="20"/>
          <w:szCs w:val="20"/>
          <w:lang w:val="pt-BR" w:eastAsia="zh-CN"/>
        </w:rPr>
        <w:t xml:space="preserve"> </w:t>
      </w:r>
      <w:r w:rsidR="00C01F43">
        <w:rPr>
          <w:sz w:val="20"/>
          <w:szCs w:val="20"/>
          <w:lang w:val="pt-BR" w:eastAsia="zh-CN"/>
        </w:rPr>
        <w:t xml:space="preserve">aterradas </w:t>
      </w:r>
      <w:r w:rsidR="00EB485E" w:rsidRPr="00EB485E">
        <w:rPr>
          <w:sz w:val="20"/>
          <w:szCs w:val="20"/>
          <w:lang w:val="pt-BR" w:eastAsia="zh-CN"/>
        </w:rPr>
        <w:t>para duplicação da rodovia CE-40</w:t>
      </w:r>
      <w:r w:rsidR="00C01F43">
        <w:rPr>
          <w:sz w:val="20"/>
          <w:szCs w:val="20"/>
          <w:lang w:val="pt-BR" w:eastAsia="zh-CN"/>
        </w:rPr>
        <w:t xml:space="preserve"> e</w:t>
      </w:r>
      <w:r w:rsidR="00F8160E">
        <w:rPr>
          <w:sz w:val="20"/>
          <w:szCs w:val="20"/>
          <w:lang w:val="pt-BR" w:eastAsia="zh-CN"/>
        </w:rPr>
        <w:t xml:space="preserve"> a</w:t>
      </w:r>
      <w:r w:rsidR="004C3BE0">
        <w:rPr>
          <w:sz w:val="20"/>
          <w:szCs w:val="20"/>
          <w:lang w:val="pt-BR" w:eastAsia="zh-CN"/>
        </w:rPr>
        <w:t xml:space="preserve"> </w:t>
      </w:r>
      <w:r w:rsidR="00EB485E" w:rsidRPr="005A2F0F">
        <w:rPr>
          <w:sz w:val="20"/>
          <w:szCs w:val="20"/>
          <w:lang w:val="pt-BR" w:eastAsia="zh-CN"/>
        </w:rPr>
        <w:t>construção</w:t>
      </w:r>
      <w:r w:rsidR="00EB485E" w:rsidRPr="00EB485E">
        <w:rPr>
          <w:sz w:val="20"/>
          <w:szCs w:val="20"/>
          <w:lang w:val="pt-BR" w:eastAsia="zh-CN"/>
        </w:rPr>
        <w:t xml:space="preserve"> de </w:t>
      </w:r>
      <w:r w:rsidR="00511D28">
        <w:rPr>
          <w:sz w:val="20"/>
          <w:szCs w:val="20"/>
          <w:lang w:val="pt-BR" w:eastAsia="zh-CN"/>
        </w:rPr>
        <w:t>um</w:t>
      </w:r>
      <w:r w:rsidR="00EB485E" w:rsidRPr="00EB485E">
        <w:rPr>
          <w:sz w:val="20"/>
          <w:szCs w:val="20"/>
          <w:lang w:val="pt-BR" w:eastAsia="zh-CN"/>
        </w:rPr>
        <w:t xml:space="preserve"> empreendimento</w:t>
      </w:r>
      <w:r w:rsidR="004C3BE0">
        <w:rPr>
          <w:sz w:val="20"/>
          <w:szCs w:val="20"/>
          <w:lang w:val="pt-BR" w:eastAsia="zh-CN"/>
        </w:rPr>
        <w:t xml:space="preserve"> civi</w:t>
      </w:r>
      <w:r w:rsidR="00511D28">
        <w:rPr>
          <w:sz w:val="20"/>
          <w:szCs w:val="20"/>
          <w:lang w:val="pt-BR" w:eastAsia="zh-CN"/>
        </w:rPr>
        <w:t>l</w:t>
      </w:r>
      <w:r w:rsidR="00EB485E" w:rsidRPr="00EB485E">
        <w:rPr>
          <w:sz w:val="20"/>
          <w:szCs w:val="20"/>
          <w:lang w:val="pt-BR" w:eastAsia="zh-CN"/>
        </w:rPr>
        <w:t xml:space="preserve"> particular.</w:t>
      </w:r>
      <w:r w:rsidR="004C3BE0">
        <w:rPr>
          <w:sz w:val="20"/>
          <w:szCs w:val="20"/>
          <w:lang w:val="pt-BR" w:eastAsia="zh-CN"/>
        </w:rPr>
        <w:t xml:space="preserve"> Através da divulgação científica em redes socias, a opinião pública</w:t>
      </w:r>
      <w:r w:rsidR="00BE324B">
        <w:rPr>
          <w:sz w:val="20"/>
          <w:szCs w:val="20"/>
          <w:lang w:val="pt-BR" w:eastAsia="zh-CN"/>
        </w:rPr>
        <w:t xml:space="preserve"> foi sensibilizada</w:t>
      </w:r>
      <w:r w:rsidR="004C3BE0">
        <w:rPr>
          <w:sz w:val="20"/>
          <w:szCs w:val="20"/>
          <w:lang w:val="pt-BR" w:eastAsia="zh-CN"/>
        </w:rPr>
        <w:t xml:space="preserve"> sobre a importância de conse</w:t>
      </w:r>
      <w:r w:rsidR="00F8160E">
        <w:rPr>
          <w:sz w:val="20"/>
          <w:szCs w:val="20"/>
          <w:lang w:val="pt-BR" w:eastAsia="zh-CN"/>
        </w:rPr>
        <w:t>rvar</w:t>
      </w:r>
      <w:r w:rsidR="004C3BE0">
        <w:rPr>
          <w:sz w:val="20"/>
          <w:szCs w:val="20"/>
          <w:lang w:val="pt-BR" w:eastAsia="zh-CN"/>
        </w:rPr>
        <w:t xml:space="preserve"> a única área de ocorrência de</w:t>
      </w:r>
      <w:r w:rsidR="00630C9C">
        <w:rPr>
          <w:sz w:val="20"/>
          <w:szCs w:val="20"/>
          <w:lang w:val="pt-BR" w:eastAsia="zh-CN"/>
        </w:rPr>
        <w:t xml:space="preserve"> uma</w:t>
      </w:r>
      <w:r w:rsidR="004C3BE0">
        <w:rPr>
          <w:sz w:val="20"/>
          <w:szCs w:val="20"/>
          <w:lang w:val="pt-BR" w:eastAsia="zh-CN"/>
        </w:rPr>
        <w:t xml:space="preserve"> espécie vulnerável </w:t>
      </w:r>
      <w:r w:rsidR="00F8160E">
        <w:rPr>
          <w:sz w:val="20"/>
          <w:szCs w:val="20"/>
          <w:lang w:val="pt-BR" w:eastAsia="zh-CN"/>
        </w:rPr>
        <w:t>à</w:t>
      </w:r>
      <w:r w:rsidR="004C3BE0">
        <w:rPr>
          <w:sz w:val="20"/>
          <w:szCs w:val="20"/>
          <w:lang w:val="pt-BR" w:eastAsia="zh-CN"/>
        </w:rPr>
        <w:t xml:space="preserve"> extinção</w:t>
      </w:r>
      <w:r w:rsidR="002C1F82">
        <w:rPr>
          <w:sz w:val="20"/>
          <w:szCs w:val="20"/>
          <w:lang w:val="pt-BR" w:eastAsia="zh-CN"/>
        </w:rPr>
        <w:t>.</w:t>
      </w:r>
      <w:r w:rsidR="00BE324B">
        <w:rPr>
          <w:sz w:val="20"/>
          <w:szCs w:val="20"/>
          <w:lang w:val="pt-BR" w:eastAsia="zh-CN"/>
        </w:rPr>
        <w:t xml:space="preserve"> </w:t>
      </w:r>
      <w:r w:rsidR="002C1F82">
        <w:rPr>
          <w:sz w:val="20"/>
          <w:szCs w:val="20"/>
          <w:lang w:val="pt-BR" w:eastAsia="zh-CN"/>
        </w:rPr>
        <w:t>Isso</w:t>
      </w:r>
      <w:r w:rsidR="00630C9C">
        <w:rPr>
          <w:sz w:val="20"/>
          <w:szCs w:val="20"/>
          <w:lang w:val="pt-BR" w:eastAsia="zh-CN"/>
        </w:rPr>
        <w:t xml:space="preserve"> </w:t>
      </w:r>
      <w:r w:rsidR="00BE324B">
        <w:rPr>
          <w:sz w:val="20"/>
          <w:szCs w:val="20"/>
          <w:lang w:val="pt-BR" w:eastAsia="zh-CN"/>
        </w:rPr>
        <w:t>tornou possível</w:t>
      </w:r>
      <w:r w:rsidR="00630C9C">
        <w:rPr>
          <w:sz w:val="20"/>
          <w:szCs w:val="20"/>
          <w:lang w:val="pt-BR" w:eastAsia="zh-CN"/>
        </w:rPr>
        <w:t xml:space="preserve"> </w:t>
      </w:r>
      <w:r w:rsidR="00981F26">
        <w:rPr>
          <w:sz w:val="20"/>
          <w:szCs w:val="20"/>
          <w:lang w:val="pt-BR" w:eastAsia="zh-CN"/>
        </w:rPr>
        <w:t>mobiliz</w:t>
      </w:r>
      <w:r w:rsidR="00630C9C">
        <w:rPr>
          <w:sz w:val="20"/>
          <w:szCs w:val="20"/>
          <w:lang w:val="pt-BR" w:eastAsia="zh-CN"/>
        </w:rPr>
        <w:t>ar</w:t>
      </w:r>
      <w:r w:rsidR="00981F26">
        <w:rPr>
          <w:sz w:val="20"/>
          <w:szCs w:val="20"/>
          <w:lang w:val="pt-BR" w:eastAsia="zh-CN"/>
        </w:rPr>
        <w:t xml:space="preserve"> a ação </w:t>
      </w:r>
      <w:r w:rsidR="00981F26" w:rsidRPr="00882CB6">
        <w:rPr>
          <w:sz w:val="20"/>
          <w:szCs w:val="20"/>
          <w:lang w:val="pt-BR" w:eastAsia="zh-CN"/>
        </w:rPr>
        <w:t xml:space="preserve">de </w:t>
      </w:r>
      <w:r w:rsidR="00981F26" w:rsidRPr="00882CB6">
        <w:rPr>
          <w:rFonts w:eastAsia="Times New Roman"/>
          <w:sz w:val="20"/>
          <w:szCs w:val="20"/>
        </w:rPr>
        <w:t>órgãos ambientais federais como IBAMA (Instituto Brasileiro do Meio Ambiente)</w:t>
      </w:r>
      <w:r w:rsidR="00F8160E">
        <w:rPr>
          <w:rFonts w:eastAsia="Times New Roman"/>
          <w:sz w:val="20"/>
          <w:szCs w:val="20"/>
          <w:lang w:val="pt-BR"/>
        </w:rPr>
        <w:t xml:space="preserve"> e </w:t>
      </w:r>
      <w:r w:rsidR="00F8160E" w:rsidRPr="00882CB6">
        <w:rPr>
          <w:rFonts w:eastAsia="Times New Roman"/>
          <w:sz w:val="20"/>
          <w:szCs w:val="20"/>
        </w:rPr>
        <w:t>ICMBio (Instituto Chico Mendes de Conservação da Biodiversidade)</w:t>
      </w:r>
      <w:r w:rsidR="00981F26" w:rsidRPr="00882CB6">
        <w:rPr>
          <w:rFonts w:eastAsia="Times New Roman"/>
          <w:sz w:val="20"/>
          <w:szCs w:val="20"/>
        </w:rPr>
        <w:t xml:space="preserve"> na fiscalização legal dos empreendimentos, embargados em 2021</w:t>
      </w:r>
      <w:r w:rsidR="004C3BE0" w:rsidRPr="00882CB6">
        <w:rPr>
          <w:sz w:val="20"/>
          <w:szCs w:val="20"/>
          <w:lang w:val="pt-BR" w:eastAsia="zh-CN"/>
        </w:rPr>
        <w:t>.</w:t>
      </w:r>
      <w:r w:rsidR="004772CA">
        <w:rPr>
          <w:sz w:val="20"/>
          <w:szCs w:val="20"/>
          <w:lang w:val="pt-BR" w:eastAsia="zh-CN"/>
        </w:rPr>
        <w:t xml:space="preserve"> </w:t>
      </w:r>
    </w:p>
    <w:p w14:paraId="28A71EFA" w14:textId="68829D4D" w:rsidR="00B555C8" w:rsidRDefault="00F8160E" w:rsidP="00FB688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É possível</w:t>
      </w:r>
      <w:r w:rsidR="004772CA">
        <w:rPr>
          <w:sz w:val="20"/>
          <w:szCs w:val="20"/>
          <w:lang w:val="pt-BR" w:eastAsia="zh-CN"/>
        </w:rPr>
        <w:t xml:space="preserve"> que os impactos ambientais tenham </w:t>
      </w:r>
      <w:r w:rsidR="00FB6882">
        <w:rPr>
          <w:sz w:val="20"/>
          <w:szCs w:val="20"/>
          <w:lang w:val="pt-BR" w:eastAsia="zh-CN"/>
        </w:rPr>
        <w:t>provocado</w:t>
      </w:r>
      <w:r w:rsidR="00381B27">
        <w:rPr>
          <w:sz w:val="20"/>
          <w:szCs w:val="20"/>
          <w:lang w:val="pt-BR" w:eastAsia="zh-CN"/>
        </w:rPr>
        <w:t xml:space="preserve"> perturbação </w:t>
      </w:r>
      <w:r w:rsidR="005D4C98">
        <w:rPr>
          <w:sz w:val="20"/>
          <w:szCs w:val="20"/>
          <w:lang w:val="pt-BR" w:eastAsia="zh-CN"/>
        </w:rPr>
        <w:t>e</w:t>
      </w:r>
      <w:r w:rsidR="00381B27">
        <w:rPr>
          <w:sz w:val="20"/>
          <w:szCs w:val="20"/>
          <w:lang w:val="pt-BR" w:eastAsia="zh-CN"/>
        </w:rPr>
        <w:t xml:space="preserve"> até mesmo o declínio populacional de </w:t>
      </w:r>
      <w:r w:rsidR="00381B27" w:rsidRPr="00381B27">
        <w:rPr>
          <w:i/>
          <w:iCs/>
          <w:sz w:val="20"/>
          <w:szCs w:val="20"/>
          <w:lang w:val="pt-BR" w:eastAsia="zh-CN"/>
        </w:rPr>
        <w:t>H. longignatus</w:t>
      </w:r>
      <w:r w:rsidR="00381B27">
        <w:rPr>
          <w:sz w:val="20"/>
          <w:szCs w:val="20"/>
          <w:lang w:val="pt-BR" w:eastAsia="zh-CN"/>
        </w:rPr>
        <w:t xml:space="preserve">. </w:t>
      </w:r>
      <w:r w:rsidR="00552DA7">
        <w:rPr>
          <w:sz w:val="20"/>
          <w:szCs w:val="20"/>
          <w:lang w:val="pt-BR" w:eastAsia="zh-CN"/>
        </w:rPr>
        <w:t>D</w:t>
      </w:r>
      <w:r w:rsidR="00EB485E">
        <w:rPr>
          <w:sz w:val="20"/>
          <w:szCs w:val="20"/>
          <w:lang w:val="pt-BR" w:eastAsia="zh-CN"/>
        </w:rPr>
        <w:t>iante deste cenário</w:t>
      </w:r>
      <w:r w:rsidR="00B6015A">
        <w:rPr>
          <w:sz w:val="20"/>
          <w:szCs w:val="20"/>
          <w:lang w:val="pt-BR" w:eastAsia="zh-CN"/>
        </w:rPr>
        <w:t xml:space="preserve"> e com base no material coletado</w:t>
      </w:r>
      <w:r w:rsidR="00EB485E">
        <w:rPr>
          <w:sz w:val="20"/>
          <w:szCs w:val="20"/>
          <w:lang w:val="pt-BR" w:eastAsia="zh-CN"/>
        </w:rPr>
        <w:t xml:space="preserve">, o presente estudo </w:t>
      </w:r>
      <w:r w:rsidR="00552DA7">
        <w:rPr>
          <w:sz w:val="20"/>
          <w:szCs w:val="20"/>
          <w:lang w:val="pt-BR" w:eastAsia="zh-CN"/>
        </w:rPr>
        <w:t>objetiv</w:t>
      </w:r>
      <w:r w:rsidR="00B6015A">
        <w:rPr>
          <w:sz w:val="20"/>
          <w:szCs w:val="20"/>
          <w:lang w:val="pt-BR" w:eastAsia="zh-CN"/>
        </w:rPr>
        <w:t xml:space="preserve">ou acessar os dados </w:t>
      </w:r>
      <w:r w:rsidR="00EB485E">
        <w:rPr>
          <w:sz w:val="20"/>
          <w:szCs w:val="20"/>
          <w:lang w:val="pt-BR" w:eastAsia="zh-CN"/>
        </w:rPr>
        <w:t>ecológicos e</w:t>
      </w:r>
      <w:r w:rsidR="005A2F0F">
        <w:rPr>
          <w:sz w:val="20"/>
          <w:szCs w:val="20"/>
          <w:lang w:val="pt-BR" w:eastAsia="zh-CN"/>
        </w:rPr>
        <w:t xml:space="preserve"> </w:t>
      </w:r>
      <w:r w:rsidR="00DB3C10">
        <w:rPr>
          <w:sz w:val="20"/>
          <w:szCs w:val="20"/>
          <w:lang w:val="pt-BR" w:eastAsia="zh-CN"/>
        </w:rPr>
        <w:t>moleculares</w:t>
      </w:r>
      <w:r w:rsidR="003628CA">
        <w:rPr>
          <w:sz w:val="20"/>
          <w:szCs w:val="20"/>
          <w:lang w:val="pt-BR" w:eastAsia="zh-CN"/>
        </w:rPr>
        <w:t xml:space="preserve"> de </w:t>
      </w:r>
      <w:r w:rsidR="003628CA" w:rsidRPr="003628CA">
        <w:rPr>
          <w:i/>
          <w:iCs/>
          <w:sz w:val="20"/>
          <w:szCs w:val="20"/>
          <w:lang w:val="pt-BR" w:eastAsia="zh-CN"/>
        </w:rPr>
        <w:t>H. longignatus</w:t>
      </w:r>
      <w:r w:rsidR="00895FD3">
        <w:rPr>
          <w:sz w:val="20"/>
          <w:szCs w:val="20"/>
          <w:lang w:val="pt-BR" w:eastAsia="zh-CN"/>
        </w:rPr>
        <w:t xml:space="preserve"> </w:t>
      </w:r>
      <w:r w:rsidR="00882CB6">
        <w:rPr>
          <w:sz w:val="20"/>
          <w:szCs w:val="20"/>
          <w:lang w:val="pt-BR" w:eastAsia="zh-CN"/>
        </w:rPr>
        <w:t>visando</w:t>
      </w:r>
      <w:r w:rsidR="00CC10DC">
        <w:rPr>
          <w:sz w:val="20"/>
          <w:szCs w:val="20"/>
          <w:lang w:val="pt-BR" w:eastAsia="zh-CN"/>
        </w:rPr>
        <w:t xml:space="preserve"> </w:t>
      </w:r>
      <w:r w:rsidR="00FB6882">
        <w:rPr>
          <w:sz w:val="20"/>
          <w:szCs w:val="20"/>
          <w:lang w:val="pt-BR" w:eastAsia="zh-CN"/>
        </w:rPr>
        <w:t>propor estratégias mitigatórias para os impactos ambientais bem como compor bases de dados para o manejo e conservação d</w:t>
      </w:r>
      <w:r>
        <w:rPr>
          <w:sz w:val="20"/>
          <w:szCs w:val="20"/>
          <w:lang w:val="pt-BR" w:eastAsia="zh-CN"/>
        </w:rPr>
        <w:t>os peixes anuais na Caatinga</w:t>
      </w:r>
      <w:r w:rsidR="00FB6882">
        <w:rPr>
          <w:sz w:val="20"/>
          <w:szCs w:val="20"/>
          <w:lang w:val="pt-BR" w:eastAsia="zh-CN"/>
        </w:rPr>
        <w:t>.</w:t>
      </w:r>
      <w:r w:rsidR="00381B27">
        <w:rPr>
          <w:sz w:val="20"/>
          <w:szCs w:val="20"/>
          <w:lang w:val="pt-BR" w:eastAsia="zh-CN"/>
        </w:rPr>
        <w:t xml:space="preserve"> </w:t>
      </w:r>
    </w:p>
    <w:p w14:paraId="185C5FE7" w14:textId="77777777" w:rsidR="00FB6882" w:rsidRPr="00FB6882" w:rsidRDefault="00FB6882" w:rsidP="00FB688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75CF2BAC" w14:textId="63048B2B" w:rsidR="00D21DF1" w:rsidRPr="00DB3C10" w:rsidRDefault="00000000" w:rsidP="00DB3C10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360C9FB9" w14:textId="586A9BBC" w:rsidR="00700D2F" w:rsidRDefault="003A3E0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3A3E0E">
        <w:rPr>
          <w:sz w:val="20"/>
          <w:szCs w:val="20"/>
          <w:lang w:eastAsia="zh-CN"/>
        </w:rPr>
        <w:t>Os espécimes foram capturados</w:t>
      </w:r>
      <w:r w:rsidR="004F0D1A">
        <w:rPr>
          <w:sz w:val="20"/>
          <w:szCs w:val="20"/>
          <w:lang w:val="pt-BR" w:eastAsia="zh-CN"/>
        </w:rPr>
        <w:t xml:space="preserve"> entre os meses de maio e junho dos anos de 2020, através de pesca ativa </w:t>
      </w:r>
      <w:r w:rsidRPr="003A3E0E">
        <w:rPr>
          <w:sz w:val="20"/>
          <w:szCs w:val="20"/>
          <w:lang w:eastAsia="zh-CN"/>
        </w:rPr>
        <w:t>utilizando peneiras de mão (40 x 30 cm)</w:t>
      </w:r>
      <w:r w:rsidR="004F0D1A">
        <w:rPr>
          <w:sz w:val="20"/>
          <w:szCs w:val="20"/>
          <w:lang w:val="pt-BR" w:eastAsia="zh-CN"/>
        </w:rPr>
        <w:t>.</w:t>
      </w:r>
      <w:r w:rsidRPr="003A3E0E">
        <w:rPr>
          <w:sz w:val="20"/>
          <w:szCs w:val="20"/>
          <w:lang w:eastAsia="zh-CN"/>
        </w:rPr>
        <w:t xml:space="preserve"> </w:t>
      </w:r>
      <w:r w:rsidR="004F0D1A">
        <w:rPr>
          <w:sz w:val="20"/>
          <w:szCs w:val="20"/>
          <w:lang w:val="pt-BR" w:eastAsia="zh-CN"/>
        </w:rPr>
        <w:t>Os peixes foram</w:t>
      </w:r>
      <w:r w:rsidRPr="003A3E0E">
        <w:rPr>
          <w:sz w:val="20"/>
          <w:szCs w:val="20"/>
          <w:lang w:eastAsia="zh-CN"/>
        </w:rPr>
        <w:t xml:space="preserve"> anestesiados em solução de eugenol (10 mL de eugenol diluted in 90 mL of ethyl alcohol). Em seguida, foram fixados em formaldeído 4% durante sete dias, e transferidos para 70% álcool, exceto as amostras de nadadeiras fixadas em 99% álcool para análises moleculares. Cada localidade amostrada foi georreferenciada, fotografada e teve suas características descritas (e. g. dimensões, substrato, vegetação, espécies associadas, impactos ambientais). As coletas foram realizadas sob as licenças 30532-1/2011 do </w:t>
      </w:r>
      <w:r w:rsidRPr="003A3E0E">
        <w:rPr>
          <w:sz w:val="20"/>
          <w:szCs w:val="20"/>
          <w:lang w:eastAsia="zh-CN"/>
        </w:rPr>
        <w:lastRenderedPageBreak/>
        <w:t>Instituto Chico Mendes de Conservação da Biodiversidade/ Sistema de autorização e informação da Biodiversidade (ICMBio/SISBIO).</w:t>
      </w:r>
      <w:r w:rsidR="00DB3C10">
        <w:rPr>
          <w:sz w:val="20"/>
          <w:szCs w:val="20"/>
          <w:lang w:val="pt-BR" w:eastAsia="zh-CN"/>
        </w:rPr>
        <w:t xml:space="preserve"> </w:t>
      </w:r>
    </w:p>
    <w:p w14:paraId="4307A113" w14:textId="77777777" w:rsidR="0055736F" w:rsidRDefault="0055736F" w:rsidP="0055736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4F1CE3">
        <w:rPr>
          <w:i/>
          <w:iCs/>
          <w:sz w:val="20"/>
          <w:szCs w:val="20"/>
          <w:lang w:val="pt-BR" w:eastAsia="zh-CN"/>
        </w:rPr>
        <w:t>Hypsolebias longignatus</w:t>
      </w:r>
      <w:r>
        <w:rPr>
          <w:sz w:val="20"/>
          <w:szCs w:val="20"/>
          <w:lang w:val="pt-BR" w:eastAsia="zh-CN"/>
        </w:rPr>
        <w:t xml:space="preserve"> foi encontrado na região d</w:t>
      </w:r>
      <w:r w:rsidRPr="004E0D5C">
        <w:rPr>
          <w:sz w:val="20"/>
          <w:szCs w:val="20"/>
          <w:lang w:val="pt-BR" w:eastAsia="zh-CN"/>
        </w:rPr>
        <w:t>a faixa litorânea da costa semiárida,</w:t>
      </w:r>
      <w:r>
        <w:rPr>
          <w:sz w:val="20"/>
          <w:szCs w:val="20"/>
          <w:lang w:val="pt-BR" w:eastAsia="zh-CN"/>
        </w:rPr>
        <w:t xml:space="preserve"> avaliada como uma região com elevada prioridade para conservação (MMA, 2018),</w:t>
      </w:r>
      <w:r w:rsidRPr="004E0D5C">
        <w:rPr>
          <w:sz w:val="20"/>
          <w:szCs w:val="20"/>
          <w:lang w:val="pt-BR" w:eastAsia="zh-CN"/>
        </w:rPr>
        <w:t xml:space="preserve"> caracterizada como zona de transição entre florestas de Caatinga e restinga</w:t>
      </w:r>
      <w:r>
        <w:rPr>
          <w:sz w:val="20"/>
          <w:szCs w:val="20"/>
          <w:lang w:val="pt-BR" w:eastAsia="zh-CN"/>
        </w:rPr>
        <w:t>, no município de Aquiraz (CE)</w:t>
      </w:r>
      <w:r w:rsidRPr="004E0D5C">
        <w:rPr>
          <w:sz w:val="20"/>
          <w:szCs w:val="20"/>
          <w:lang w:val="pt-BR" w:eastAsia="zh-CN"/>
        </w:rPr>
        <w:t xml:space="preserve">. </w:t>
      </w:r>
      <w:r>
        <w:rPr>
          <w:sz w:val="20"/>
          <w:szCs w:val="20"/>
          <w:lang w:val="pt-BR" w:eastAsia="zh-CN"/>
        </w:rPr>
        <w:t xml:space="preserve">A área de ocorrência da espécie se restringe a duas poças temporárias com cerca de </w:t>
      </w:r>
      <w:r w:rsidRPr="00EB485E">
        <w:rPr>
          <w:sz w:val="20"/>
          <w:szCs w:val="20"/>
          <w:lang w:val="pt-BR" w:eastAsia="zh-CN"/>
        </w:rPr>
        <w:t>384m</w:t>
      </w:r>
      <w:r>
        <w:rPr>
          <w:sz w:val="20"/>
          <w:szCs w:val="20"/>
          <w:vertAlign w:val="superscript"/>
          <w:lang w:val="pt-BR" w:eastAsia="zh-CN"/>
        </w:rPr>
        <w:t>2</w:t>
      </w:r>
      <w:r>
        <w:rPr>
          <w:sz w:val="20"/>
          <w:szCs w:val="20"/>
          <w:lang w:val="pt-BR" w:eastAsia="zh-CN"/>
        </w:rPr>
        <w:t xml:space="preserve"> (0</w:t>
      </w:r>
      <w:r w:rsidRPr="004327EE">
        <w:rPr>
          <w:sz w:val="20"/>
          <w:szCs w:val="20"/>
          <w:lang w:val="pt-BR" w:eastAsia="zh-CN"/>
        </w:rPr>
        <w:t>3°53'53.19"S</w:t>
      </w:r>
      <w:r>
        <w:rPr>
          <w:sz w:val="20"/>
          <w:szCs w:val="20"/>
          <w:lang w:val="pt-BR" w:eastAsia="zh-CN"/>
        </w:rPr>
        <w:t xml:space="preserve"> </w:t>
      </w:r>
      <w:r w:rsidRPr="004327EE">
        <w:rPr>
          <w:sz w:val="20"/>
          <w:szCs w:val="20"/>
          <w:lang w:val="pt-BR" w:eastAsia="zh-CN"/>
        </w:rPr>
        <w:t>38°24'6.72"</w:t>
      </w:r>
      <w:r>
        <w:rPr>
          <w:sz w:val="20"/>
          <w:szCs w:val="20"/>
          <w:lang w:val="pt-BR" w:eastAsia="zh-CN"/>
        </w:rPr>
        <w:t>W)</w:t>
      </w:r>
      <w:r>
        <w:rPr>
          <w:sz w:val="20"/>
          <w:szCs w:val="20"/>
          <w:vertAlign w:val="superscript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e 96m</w:t>
      </w:r>
      <w:r>
        <w:rPr>
          <w:sz w:val="20"/>
          <w:szCs w:val="20"/>
          <w:vertAlign w:val="superscript"/>
          <w:lang w:val="pt-BR" w:eastAsia="zh-CN"/>
        </w:rPr>
        <w:t xml:space="preserve">2 </w:t>
      </w:r>
      <w:r>
        <w:rPr>
          <w:sz w:val="20"/>
          <w:szCs w:val="20"/>
          <w:lang w:val="pt-BR" w:eastAsia="zh-CN"/>
        </w:rPr>
        <w:t>(</w:t>
      </w:r>
      <w:r w:rsidRPr="004327EE">
        <w:rPr>
          <w:sz w:val="20"/>
          <w:szCs w:val="20"/>
          <w:lang w:val="pt-BR" w:eastAsia="zh-CN"/>
        </w:rPr>
        <w:t xml:space="preserve">3°53'52.20"S </w:t>
      </w:r>
      <w:r w:rsidRPr="00D9595F">
        <w:rPr>
          <w:sz w:val="20"/>
          <w:szCs w:val="20"/>
          <w:lang w:val="pt-BR" w:eastAsia="zh-CN"/>
        </w:rPr>
        <w:t>38°24'13.</w:t>
      </w:r>
      <w:r>
        <w:rPr>
          <w:sz w:val="20"/>
          <w:szCs w:val="20"/>
          <w:lang w:val="pt-BR" w:eastAsia="zh-CN"/>
        </w:rPr>
        <w:t>5</w:t>
      </w:r>
      <w:r w:rsidRPr="00D9595F">
        <w:rPr>
          <w:sz w:val="20"/>
          <w:szCs w:val="20"/>
          <w:lang w:val="pt-BR" w:eastAsia="zh-CN"/>
        </w:rPr>
        <w:t>"W</w:t>
      </w:r>
      <w:r>
        <w:rPr>
          <w:sz w:val="20"/>
          <w:szCs w:val="20"/>
          <w:lang w:val="pt-BR" w:eastAsia="zh-CN"/>
        </w:rPr>
        <w:t>),</w:t>
      </w:r>
      <w:r>
        <w:rPr>
          <w:sz w:val="20"/>
          <w:szCs w:val="20"/>
          <w:vertAlign w:val="superscript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situadas a menos de 20m das delimitações da Área de Proteção Ambiental (APA) do rio Pacoti, onde a espécie não foi encontrada. Entre as duas poças amostradas havia uma distância de 200m. Em ambas, a</w:t>
      </w:r>
      <w:r w:rsidRPr="004E0D5C">
        <w:rPr>
          <w:sz w:val="20"/>
          <w:szCs w:val="20"/>
          <w:lang w:val="pt-BR" w:eastAsia="zh-CN"/>
        </w:rPr>
        <w:t xml:space="preserve"> superfície da água era coberta por uma densa camada de algas verdes. As plantas aquáticas predominantes foram </w:t>
      </w:r>
      <w:r w:rsidRPr="00C67B34">
        <w:rPr>
          <w:i/>
          <w:iCs/>
          <w:sz w:val="20"/>
          <w:szCs w:val="20"/>
          <w:lang w:val="pt-BR" w:eastAsia="zh-CN"/>
        </w:rPr>
        <w:t>Echinodorus sp</w:t>
      </w:r>
      <w:r w:rsidRPr="004E0D5C">
        <w:rPr>
          <w:sz w:val="20"/>
          <w:szCs w:val="20"/>
          <w:lang w:val="pt-BR" w:eastAsia="zh-CN"/>
        </w:rPr>
        <w:t xml:space="preserve">. e </w:t>
      </w:r>
      <w:r w:rsidRPr="00C67B34">
        <w:rPr>
          <w:i/>
          <w:iCs/>
          <w:sz w:val="20"/>
          <w:szCs w:val="20"/>
          <w:lang w:val="pt-BR" w:eastAsia="zh-CN"/>
        </w:rPr>
        <w:t>Nymphea sp</w:t>
      </w:r>
      <w:r w:rsidRPr="004E0D5C">
        <w:rPr>
          <w:sz w:val="20"/>
          <w:szCs w:val="20"/>
          <w:lang w:val="pt-BR" w:eastAsia="zh-CN"/>
        </w:rPr>
        <w:t xml:space="preserve">., enquanto a vegetação circundante era composta por carnaúbas </w:t>
      </w:r>
      <w:r w:rsidRPr="00C67B34">
        <w:rPr>
          <w:i/>
          <w:iCs/>
          <w:sz w:val="20"/>
          <w:szCs w:val="20"/>
          <w:lang w:val="pt-BR" w:eastAsia="zh-CN"/>
        </w:rPr>
        <w:t>Copernicia prunifera</w:t>
      </w:r>
      <w:r w:rsidRPr="004E0D5C">
        <w:rPr>
          <w:sz w:val="20"/>
          <w:szCs w:val="20"/>
          <w:lang w:val="pt-BR" w:eastAsia="zh-CN"/>
        </w:rPr>
        <w:t xml:space="preserve"> Miller</w:t>
      </w:r>
      <w:r>
        <w:rPr>
          <w:sz w:val="20"/>
          <w:szCs w:val="20"/>
          <w:lang w:val="pt-BR" w:eastAsia="zh-CN"/>
        </w:rPr>
        <w:t>, que frequentemente indica a ocorrência de peixes anuais em áreas úmidas do semiárido</w:t>
      </w:r>
      <w:r w:rsidRPr="004E0D5C"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val="pt-BR" w:eastAsia="zh-CN"/>
        </w:rPr>
        <w:t xml:space="preserve"> </w:t>
      </w:r>
      <w:r w:rsidRPr="004E0D5C">
        <w:rPr>
          <w:sz w:val="20"/>
          <w:szCs w:val="20"/>
          <w:lang w:val="pt-BR" w:eastAsia="zh-CN"/>
        </w:rPr>
        <w:t>A água era</w:t>
      </w:r>
      <w:r>
        <w:rPr>
          <w:sz w:val="20"/>
          <w:szCs w:val="20"/>
          <w:lang w:val="pt-BR" w:eastAsia="zh-CN"/>
        </w:rPr>
        <w:t xml:space="preserve"> de cor</w:t>
      </w:r>
      <w:r w:rsidRPr="004E0D5C">
        <w:rPr>
          <w:sz w:val="20"/>
          <w:szCs w:val="20"/>
          <w:lang w:val="pt-BR" w:eastAsia="zh-CN"/>
        </w:rPr>
        <w:t xml:space="preserve"> barrenta e a profundidade da</w:t>
      </w:r>
      <w:r>
        <w:rPr>
          <w:sz w:val="20"/>
          <w:szCs w:val="20"/>
          <w:lang w:val="pt-BR" w:eastAsia="zh-CN"/>
        </w:rPr>
        <w:t>s</w:t>
      </w:r>
      <w:r w:rsidRPr="004E0D5C">
        <w:rPr>
          <w:sz w:val="20"/>
          <w:szCs w:val="20"/>
          <w:lang w:val="pt-BR" w:eastAsia="zh-CN"/>
        </w:rPr>
        <w:t xml:space="preserve"> poça</w:t>
      </w:r>
      <w:r>
        <w:rPr>
          <w:sz w:val="20"/>
          <w:szCs w:val="20"/>
          <w:lang w:val="pt-BR" w:eastAsia="zh-CN"/>
        </w:rPr>
        <w:t>s</w:t>
      </w:r>
      <w:r w:rsidRPr="004E0D5C">
        <w:rPr>
          <w:sz w:val="20"/>
          <w:szCs w:val="20"/>
          <w:lang w:val="pt-BR" w:eastAsia="zh-CN"/>
        </w:rPr>
        <w:t xml:space="preserve"> vari</w:t>
      </w:r>
      <w:r>
        <w:rPr>
          <w:sz w:val="20"/>
          <w:szCs w:val="20"/>
          <w:lang w:val="pt-BR" w:eastAsia="zh-CN"/>
        </w:rPr>
        <w:t>aram</w:t>
      </w:r>
      <w:r w:rsidRPr="004E0D5C">
        <w:rPr>
          <w:sz w:val="20"/>
          <w:szCs w:val="20"/>
          <w:lang w:val="pt-BR" w:eastAsia="zh-CN"/>
        </w:rPr>
        <w:t xml:space="preserve"> entre 0,8m e 1m, </w:t>
      </w:r>
      <w:r>
        <w:rPr>
          <w:sz w:val="20"/>
          <w:szCs w:val="20"/>
          <w:lang w:val="pt-BR" w:eastAsia="zh-CN"/>
        </w:rPr>
        <w:t>com</w:t>
      </w:r>
      <w:r w:rsidRPr="004E0D5C">
        <w:rPr>
          <w:sz w:val="20"/>
          <w:szCs w:val="20"/>
          <w:lang w:val="pt-BR" w:eastAsia="zh-CN"/>
        </w:rPr>
        <w:t xml:space="preserve"> o substrato lamoso</w:t>
      </w:r>
      <w:r>
        <w:rPr>
          <w:sz w:val="20"/>
          <w:szCs w:val="20"/>
          <w:lang w:val="pt-BR" w:eastAsia="zh-CN"/>
        </w:rPr>
        <w:t>.</w:t>
      </w:r>
    </w:p>
    <w:p w14:paraId="632CA6CB" w14:textId="77777777" w:rsidR="0055736F" w:rsidRDefault="0055736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1083810E" w14:textId="77777777" w:rsidR="000075D7" w:rsidRDefault="000075D7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2154A434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64EAF892" w14:textId="254EEE4E" w:rsidR="00883671" w:rsidRDefault="00883671" w:rsidP="000C4988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</w:t>
      </w:r>
      <w:r w:rsidRPr="005D4C98">
        <w:rPr>
          <w:sz w:val="20"/>
          <w:szCs w:val="20"/>
        </w:rPr>
        <w:t xml:space="preserve">a Caatinga, </w:t>
      </w:r>
      <w:r>
        <w:rPr>
          <w:sz w:val="20"/>
          <w:szCs w:val="20"/>
          <w:lang w:val="pt-BR"/>
        </w:rPr>
        <w:t>os peixes anuais</w:t>
      </w:r>
      <w:r w:rsidRPr="005D4C98">
        <w:rPr>
          <w:sz w:val="20"/>
          <w:szCs w:val="20"/>
        </w:rPr>
        <w:t xml:space="preserve"> se tornam cada vez mais ameaçad</w:t>
      </w:r>
      <w:r>
        <w:rPr>
          <w:sz w:val="20"/>
          <w:szCs w:val="20"/>
          <w:lang w:val="pt-BR"/>
        </w:rPr>
        <w:t>o</w:t>
      </w:r>
      <w:r w:rsidRPr="005D4C98">
        <w:rPr>
          <w:sz w:val="20"/>
          <w:szCs w:val="20"/>
        </w:rPr>
        <w:t>s à medida que a expansão urbana, o desmatamento e a duplicação de rodovias recebem o amparo da lei. Como exemplo, o Projeto de Lei (PL) 3729/04 aprovado em 2021 na Câmara dos Deputados, dispõe de modificações na legislação ambiental brasileira, e dispensa a necessidade do licenciamento ambiental para empreendimentos como atividades de agropecuária, duplicação de estradas e mineração (Piovesan 2021). Juntos, esses impactos estão entre os principais responsáveis pela perda de habitat do</w:t>
      </w:r>
      <w:r>
        <w:rPr>
          <w:sz w:val="20"/>
          <w:szCs w:val="20"/>
          <w:lang w:val="pt-BR"/>
        </w:rPr>
        <w:t>s peixes anuais</w:t>
      </w:r>
      <w:r w:rsidRPr="005D4C98">
        <w:rPr>
          <w:sz w:val="20"/>
          <w:szCs w:val="20"/>
        </w:rPr>
        <w:t>, que</w:t>
      </w:r>
      <w:r>
        <w:rPr>
          <w:sz w:val="20"/>
          <w:szCs w:val="20"/>
          <w:lang w:val="pt-BR"/>
        </w:rPr>
        <w:t xml:space="preserve"> </w:t>
      </w:r>
      <w:r w:rsidRPr="005D4C98">
        <w:rPr>
          <w:sz w:val="20"/>
          <w:szCs w:val="20"/>
        </w:rPr>
        <w:t>corresponde</w:t>
      </w:r>
      <w:r>
        <w:rPr>
          <w:sz w:val="20"/>
          <w:szCs w:val="20"/>
          <w:lang w:val="pt-BR"/>
        </w:rPr>
        <w:t>m</w:t>
      </w:r>
      <w:r w:rsidRPr="005D4C98">
        <w:rPr>
          <w:sz w:val="20"/>
          <w:szCs w:val="20"/>
        </w:rPr>
        <w:t xml:space="preserve"> ao grupo de peixes continentais mais ameaçado do Brasil (ICMBio 2018, </w:t>
      </w:r>
      <w:r>
        <w:rPr>
          <w:sz w:val="20"/>
          <w:szCs w:val="20"/>
          <w:lang w:val="pt-BR"/>
        </w:rPr>
        <w:t xml:space="preserve">Abrantes et al., 2020, </w:t>
      </w:r>
      <w:r w:rsidRPr="005D4C98">
        <w:rPr>
          <w:sz w:val="20"/>
          <w:szCs w:val="20"/>
        </w:rPr>
        <w:t>MMA 20</w:t>
      </w:r>
      <w:r>
        <w:rPr>
          <w:sz w:val="20"/>
          <w:szCs w:val="20"/>
          <w:lang w:val="pt-BR"/>
        </w:rPr>
        <w:t>23</w:t>
      </w:r>
      <w:r w:rsidRPr="005D4C98">
        <w:rPr>
          <w:sz w:val="20"/>
          <w:szCs w:val="20"/>
        </w:rPr>
        <w:t>).</w:t>
      </w:r>
    </w:p>
    <w:p w14:paraId="55AC6278" w14:textId="5447E362" w:rsidR="000C4988" w:rsidRDefault="00C55D1B" w:rsidP="000C4988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/>
        </w:rPr>
        <w:t>D</w:t>
      </w:r>
      <w:r w:rsidR="00480DE7">
        <w:rPr>
          <w:sz w:val="20"/>
          <w:szCs w:val="20"/>
          <w:lang w:val="pt-BR"/>
        </w:rPr>
        <w:t>ois impactos ambientais</w:t>
      </w:r>
      <w:r w:rsidR="003C5002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sob as novas localidades foram identificados </w:t>
      </w:r>
      <w:r w:rsidR="003C5002">
        <w:rPr>
          <w:sz w:val="20"/>
          <w:szCs w:val="20"/>
          <w:lang w:val="pt-BR"/>
        </w:rPr>
        <w:t>ocorr</w:t>
      </w:r>
      <w:r>
        <w:rPr>
          <w:sz w:val="20"/>
          <w:szCs w:val="20"/>
          <w:lang w:val="pt-BR"/>
        </w:rPr>
        <w:t>endo n</w:t>
      </w:r>
      <w:r w:rsidR="003C5002">
        <w:rPr>
          <w:sz w:val="20"/>
          <w:szCs w:val="20"/>
          <w:lang w:val="pt-BR"/>
        </w:rPr>
        <w:t>uma extensão de 1,31 km</w:t>
      </w:r>
      <w:r w:rsidR="002649EE">
        <w:rPr>
          <w:sz w:val="20"/>
          <w:szCs w:val="20"/>
          <w:lang w:val="pt-BR"/>
        </w:rPr>
        <w:t>.</w:t>
      </w:r>
      <w:r w:rsidR="003F551B">
        <w:rPr>
          <w:sz w:val="20"/>
          <w:szCs w:val="20"/>
          <w:lang w:val="pt-BR"/>
        </w:rPr>
        <w:t xml:space="preserve"> </w:t>
      </w:r>
      <w:r w:rsidR="002649EE">
        <w:rPr>
          <w:sz w:val="20"/>
          <w:szCs w:val="20"/>
          <w:lang w:val="pt-BR"/>
        </w:rPr>
        <w:t>A</w:t>
      </w:r>
      <w:r w:rsidR="003F551B">
        <w:rPr>
          <w:sz w:val="20"/>
          <w:szCs w:val="20"/>
          <w:lang w:val="pt-BR"/>
        </w:rPr>
        <w:t xml:space="preserve"> ampliação da rodovia CE-40 e a construção de um empreendimento</w:t>
      </w:r>
      <w:r w:rsidR="000C4988">
        <w:rPr>
          <w:sz w:val="20"/>
          <w:szCs w:val="20"/>
          <w:lang w:val="pt-BR"/>
        </w:rPr>
        <w:t xml:space="preserve"> </w:t>
      </w:r>
      <w:r w:rsidR="003F551B">
        <w:rPr>
          <w:sz w:val="20"/>
          <w:szCs w:val="20"/>
          <w:lang w:val="pt-BR"/>
        </w:rPr>
        <w:t>civil</w:t>
      </w:r>
      <w:r w:rsidR="00403627">
        <w:rPr>
          <w:sz w:val="20"/>
          <w:szCs w:val="20"/>
          <w:lang w:val="pt-BR"/>
        </w:rPr>
        <w:t xml:space="preserve"> particular</w:t>
      </w:r>
      <w:r w:rsidR="003F551B">
        <w:rPr>
          <w:sz w:val="20"/>
          <w:szCs w:val="20"/>
          <w:lang w:val="pt-BR"/>
        </w:rPr>
        <w:t xml:space="preserve"> aterra</w:t>
      </w:r>
      <w:r w:rsidR="002649EE">
        <w:rPr>
          <w:sz w:val="20"/>
          <w:szCs w:val="20"/>
          <w:lang w:val="pt-BR"/>
        </w:rPr>
        <w:t>vam</w:t>
      </w:r>
      <w:r w:rsidR="003F551B">
        <w:rPr>
          <w:sz w:val="20"/>
          <w:szCs w:val="20"/>
          <w:lang w:val="pt-BR"/>
        </w:rPr>
        <w:t xml:space="preserve"> </w:t>
      </w:r>
      <w:r w:rsidR="00480DE7">
        <w:rPr>
          <w:sz w:val="20"/>
          <w:szCs w:val="20"/>
          <w:lang w:val="pt-BR"/>
        </w:rPr>
        <w:t>a área de ocorrência de</w:t>
      </w:r>
      <w:r w:rsidR="00480DE7">
        <w:rPr>
          <w:i/>
          <w:iCs/>
          <w:sz w:val="20"/>
          <w:szCs w:val="20"/>
          <w:lang w:val="pt-BR" w:eastAsia="zh-CN"/>
        </w:rPr>
        <w:t xml:space="preserve"> H.</w:t>
      </w:r>
      <w:r w:rsidR="00480DE7" w:rsidRPr="00772BE5">
        <w:rPr>
          <w:i/>
          <w:iCs/>
          <w:sz w:val="20"/>
          <w:szCs w:val="20"/>
          <w:lang w:val="pt-BR" w:eastAsia="zh-CN"/>
        </w:rPr>
        <w:t xml:space="preserve"> longignatus</w:t>
      </w:r>
      <w:r w:rsidR="00480DE7">
        <w:rPr>
          <w:sz w:val="20"/>
          <w:szCs w:val="20"/>
          <w:lang w:val="pt-BR" w:eastAsia="zh-CN"/>
        </w:rPr>
        <w:t>,</w:t>
      </w:r>
      <w:r w:rsidR="003F551B">
        <w:rPr>
          <w:sz w:val="20"/>
          <w:szCs w:val="20"/>
          <w:lang w:val="pt-BR" w:eastAsia="zh-CN"/>
        </w:rPr>
        <w:t xml:space="preserve"> onde os peixes reproduzem e depositam os ovos no substrato.</w:t>
      </w:r>
      <w:r w:rsidR="002649EE">
        <w:rPr>
          <w:sz w:val="20"/>
          <w:szCs w:val="20"/>
          <w:lang w:val="pt-BR" w:eastAsia="zh-CN"/>
        </w:rPr>
        <w:t xml:space="preserve"> Isso se tornou um problema preocupante de conservação principalmente por </w:t>
      </w:r>
      <w:r w:rsidR="004D6D6A">
        <w:rPr>
          <w:sz w:val="20"/>
          <w:szCs w:val="20"/>
          <w:lang w:val="pt-BR" w:eastAsia="zh-CN"/>
        </w:rPr>
        <w:t>quatro</w:t>
      </w:r>
      <w:r w:rsidR="002649EE">
        <w:rPr>
          <w:sz w:val="20"/>
          <w:szCs w:val="20"/>
          <w:lang w:val="pt-BR" w:eastAsia="zh-CN"/>
        </w:rPr>
        <w:t xml:space="preserve"> motivos</w:t>
      </w:r>
      <w:r w:rsidR="004B187C">
        <w:rPr>
          <w:sz w:val="20"/>
          <w:szCs w:val="20"/>
          <w:lang w:val="pt-BR" w:eastAsia="zh-CN"/>
        </w:rPr>
        <w:t>:</w:t>
      </w:r>
      <w:r w:rsidR="002649EE">
        <w:rPr>
          <w:sz w:val="20"/>
          <w:szCs w:val="20"/>
          <w:lang w:val="pt-BR" w:eastAsia="zh-CN"/>
        </w:rPr>
        <w:t xml:space="preserve"> </w:t>
      </w:r>
      <w:r w:rsidR="00D80347">
        <w:rPr>
          <w:sz w:val="20"/>
          <w:szCs w:val="20"/>
          <w:lang w:val="pt-BR" w:eastAsia="zh-CN"/>
        </w:rPr>
        <w:t>(</w:t>
      </w:r>
      <w:r w:rsidR="00621204">
        <w:rPr>
          <w:sz w:val="20"/>
          <w:szCs w:val="20"/>
          <w:lang w:val="pt-BR" w:eastAsia="zh-CN"/>
        </w:rPr>
        <w:t>I</w:t>
      </w:r>
      <w:r w:rsidR="00D80347">
        <w:rPr>
          <w:sz w:val="20"/>
          <w:szCs w:val="20"/>
          <w:lang w:val="pt-BR" w:eastAsia="zh-CN"/>
        </w:rPr>
        <w:t>)</w:t>
      </w:r>
      <w:r w:rsidR="000C4988">
        <w:rPr>
          <w:sz w:val="20"/>
          <w:szCs w:val="20"/>
          <w:lang w:val="pt-BR" w:eastAsia="zh-CN"/>
        </w:rPr>
        <w:t xml:space="preserve"> os</w:t>
      </w:r>
      <w:r w:rsidR="003408A0">
        <w:rPr>
          <w:sz w:val="20"/>
          <w:szCs w:val="20"/>
          <w:lang w:val="pt-BR" w:eastAsia="zh-CN"/>
        </w:rPr>
        <w:t xml:space="preserve"> licenciamentos ambientais das obras haviam vencido, portanto, o caso</w:t>
      </w:r>
      <w:r w:rsidR="002D314C">
        <w:rPr>
          <w:sz w:val="20"/>
          <w:szCs w:val="20"/>
          <w:lang w:val="pt-BR" w:eastAsia="zh-CN"/>
        </w:rPr>
        <w:t xml:space="preserve"> se </w:t>
      </w:r>
      <w:r w:rsidR="003408A0">
        <w:rPr>
          <w:sz w:val="20"/>
          <w:szCs w:val="20"/>
          <w:lang w:val="pt-BR" w:eastAsia="zh-CN"/>
        </w:rPr>
        <w:t xml:space="preserve">configura como crime ambiental conforme </w:t>
      </w:r>
      <w:r w:rsidR="002D314C">
        <w:rPr>
          <w:sz w:val="20"/>
          <w:szCs w:val="20"/>
          <w:lang w:val="pt-BR" w:eastAsia="zh-CN"/>
        </w:rPr>
        <w:t>previsto</w:t>
      </w:r>
      <w:r w:rsidR="003408A0">
        <w:rPr>
          <w:sz w:val="20"/>
          <w:szCs w:val="20"/>
          <w:lang w:val="pt-BR" w:eastAsia="zh-CN"/>
        </w:rPr>
        <w:t xml:space="preserve"> no artigo 29 da lei nº 9.605</w:t>
      </w:r>
      <w:r w:rsidR="003408A0" w:rsidRPr="003408A0">
        <w:rPr>
          <w:sz w:val="20"/>
          <w:szCs w:val="20"/>
          <w:lang w:val="pt-BR" w:eastAsia="zh-CN"/>
        </w:rPr>
        <w:t>/</w:t>
      </w:r>
      <w:r w:rsidR="003408A0">
        <w:rPr>
          <w:sz w:val="20"/>
          <w:szCs w:val="20"/>
          <w:lang w:val="pt-BR" w:eastAsia="zh-CN"/>
        </w:rPr>
        <w:t xml:space="preserve">1998 da legislação ambiental brasileira. </w:t>
      </w:r>
      <w:r w:rsidR="002649EE" w:rsidRPr="002649EE">
        <w:rPr>
          <w:i/>
          <w:iCs/>
          <w:sz w:val="20"/>
          <w:szCs w:val="20"/>
          <w:lang w:val="pt-BR" w:eastAsia="zh-CN"/>
        </w:rPr>
        <w:t>H</w:t>
      </w:r>
      <w:r w:rsidR="003408A0">
        <w:rPr>
          <w:i/>
          <w:iCs/>
          <w:sz w:val="20"/>
          <w:szCs w:val="20"/>
          <w:lang w:val="pt-BR" w:eastAsia="zh-CN"/>
        </w:rPr>
        <w:t>ypsolebias</w:t>
      </w:r>
      <w:r w:rsidR="002649EE" w:rsidRPr="002649EE">
        <w:rPr>
          <w:i/>
          <w:iCs/>
          <w:sz w:val="20"/>
          <w:szCs w:val="20"/>
          <w:lang w:val="pt-BR" w:eastAsia="zh-CN"/>
        </w:rPr>
        <w:t xml:space="preserve"> longignatus</w:t>
      </w:r>
      <w:r w:rsidR="002649EE">
        <w:rPr>
          <w:sz w:val="20"/>
          <w:szCs w:val="20"/>
          <w:lang w:val="pt-BR" w:eastAsia="zh-CN"/>
        </w:rPr>
        <w:t xml:space="preserve"> </w:t>
      </w:r>
      <w:r w:rsidR="000C4988">
        <w:rPr>
          <w:sz w:val="20"/>
          <w:szCs w:val="20"/>
          <w:lang w:val="pt-BR" w:eastAsia="zh-CN"/>
        </w:rPr>
        <w:t>é</w:t>
      </w:r>
      <w:r w:rsidR="002649EE">
        <w:rPr>
          <w:sz w:val="20"/>
          <w:szCs w:val="20"/>
          <w:lang w:val="pt-BR" w:eastAsia="zh-CN"/>
        </w:rPr>
        <w:t xml:space="preserve"> avaliada como vulnerável</w:t>
      </w:r>
      <w:r w:rsidR="002D314C">
        <w:rPr>
          <w:sz w:val="20"/>
          <w:szCs w:val="20"/>
          <w:lang w:val="pt-BR" w:eastAsia="zh-CN"/>
        </w:rPr>
        <w:t xml:space="preserve"> (VU)</w:t>
      </w:r>
      <w:r w:rsidR="002649EE">
        <w:rPr>
          <w:sz w:val="20"/>
          <w:szCs w:val="20"/>
          <w:lang w:val="pt-BR" w:eastAsia="zh-CN"/>
        </w:rPr>
        <w:t>,</w:t>
      </w:r>
      <w:r w:rsidR="003408A0">
        <w:rPr>
          <w:sz w:val="20"/>
          <w:szCs w:val="20"/>
          <w:lang w:val="pt-BR" w:eastAsia="zh-CN"/>
        </w:rPr>
        <w:t xml:space="preserve"> (</w:t>
      </w:r>
      <w:r w:rsidR="00621204">
        <w:rPr>
          <w:sz w:val="20"/>
          <w:szCs w:val="20"/>
          <w:lang w:val="pt-BR" w:eastAsia="zh-CN"/>
        </w:rPr>
        <w:t>II</w:t>
      </w:r>
      <w:r w:rsidR="003408A0">
        <w:rPr>
          <w:sz w:val="20"/>
          <w:szCs w:val="20"/>
          <w:lang w:val="pt-BR" w:eastAsia="zh-CN"/>
        </w:rPr>
        <w:t>)</w:t>
      </w:r>
      <w:r w:rsidR="002649EE">
        <w:rPr>
          <w:sz w:val="20"/>
          <w:szCs w:val="20"/>
          <w:lang w:val="pt-BR" w:eastAsia="zh-CN"/>
        </w:rPr>
        <w:t xml:space="preserve"> dado que sua distribuição</w:t>
      </w:r>
      <w:r w:rsidR="006A23EB">
        <w:rPr>
          <w:sz w:val="20"/>
          <w:szCs w:val="20"/>
          <w:lang w:val="pt-BR" w:eastAsia="zh-CN"/>
        </w:rPr>
        <w:t xml:space="preserve"> </w:t>
      </w:r>
      <w:r w:rsidR="002649EE">
        <w:rPr>
          <w:sz w:val="20"/>
          <w:szCs w:val="20"/>
          <w:lang w:val="pt-BR" w:eastAsia="zh-CN"/>
        </w:rPr>
        <w:t>geográfica</w:t>
      </w:r>
      <w:r w:rsidR="006A23EB">
        <w:rPr>
          <w:sz w:val="20"/>
          <w:szCs w:val="20"/>
          <w:lang w:val="pt-BR" w:eastAsia="zh-CN"/>
        </w:rPr>
        <w:t xml:space="preserve"> é</w:t>
      </w:r>
      <w:r w:rsidR="002649EE">
        <w:rPr>
          <w:sz w:val="20"/>
          <w:szCs w:val="20"/>
          <w:lang w:val="pt-BR" w:eastAsia="zh-CN"/>
        </w:rPr>
        <w:t xml:space="preserve"> restrita (ICMBio, 2018)</w:t>
      </w:r>
      <w:r w:rsidR="006A23EB">
        <w:rPr>
          <w:sz w:val="20"/>
          <w:szCs w:val="20"/>
          <w:lang w:val="pt-BR" w:eastAsia="zh-CN"/>
        </w:rPr>
        <w:t>.</w:t>
      </w:r>
      <w:r w:rsidR="000C4988">
        <w:rPr>
          <w:sz w:val="20"/>
          <w:szCs w:val="20"/>
          <w:lang w:val="pt-BR" w:eastAsia="zh-CN"/>
        </w:rPr>
        <w:t xml:space="preserve"> </w:t>
      </w:r>
      <w:r w:rsidR="004D6D6A">
        <w:rPr>
          <w:sz w:val="20"/>
          <w:szCs w:val="20"/>
          <w:lang w:val="pt-BR" w:eastAsia="zh-CN"/>
        </w:rPr>
        <w:t>A</w:t>
      </w:r>
      <w:r w:rsidR="006A23EB">
        <w:rPr>
          <w:sz w:val="20"/>
          <w:szCs w:val="20"/>
          <w:lang w:val="pt-BR" w:eastAsia="zh-CN"/>
        </w:rPr>
        <w:t>s obras de ampliação da rodovia se</w:t>
      </w:r>
      <w:r w:rsidR="004D6D6A">
        <w:rPr>
          <w:sz w:val="20"/>
          <w:szCs w:val="20"/>
          <w:lang w:val="pt-BR" w:eastAsia="zh-CN"/>
        </w:rPr>
        <w:t xml:space="preserve"> </w:t>
      </w:r>
      <w:r w:rsidR="006A23EB">
        <w:rPr>
          <w:sz w:val="20"/>
          <w:szCs w:val="20"/>
          <w:lang w:val="pt-BR" w:eastAsia="zh-CN"/>
        </w:rPr>
        <w:t xml:space="preserve">estendiam no sentido de leste a oeste, enquanto o rio Pacoti percorre o sentido sul-norte. Isso significa que as obras de terraplanagem da rodovia </w:t>
      </w:r>
      <w:r w:rsidR="004D6D6A">
        <w:rPr>
          <w:sz w:val="20"/>
          <w:szCs w:val="20"/>
          <w:lang w:val="pt-BR" w:eastAsia="zh-CN"/>
        </w:rPr>
        <w:t>(</w:t>
      </w:r>
      <w:r w:rsidR="00621204">
        <w:rPr>
          <w:sz w:val="20"/>
          <w:szCs w:val="20"/>
          <w:lang w:val="pt-BR" w:eastAsia="zh-CN"/>
        </w:rPr>
        <w:t>III</w:t>
      </w:r>
      <w:r w:rsidR="004D6D6A">
        <w:rPr>
          <w:sz w:val="20"/>
          <w:szCs w:val="20"/>
          <w:lang w:val="pt-BR" w:eastAsia="zh-CN"/>
        </w:rPr>
        <w:t xml:space="preserve">) </w:t>
      </w:r>
      <w:r w:rsidR="006A23EB">
        <w:rPr>
          <w:sz w:val="20"/>
          <w:szCs w:val="20"/>
          <w:lang w:val="pt-BR" w:eastAsia="zh-CN"/>
        </w:rPr>
        <w:t>ater</w:t>
      </w:r>
      <w:r w:rsidR="00C9536A">
        <w:rPr>
          <w:sz w:val="20"/>
          <w:szCs w:val="20"/>
          <w:lang w:val="pt-BR" w:eastAsia="zh-CN"/>
        </w:rPr>
        <w:t>r</w:t>
      </w:r>
      <w:r w:rsidR="006A23EB">
        <w:rPr>
          <w:sz w:val="20"/>
          <w:szCs w:val="20"/>
          <w:lang w:val="pt-BR" w:eastAsia="zh-CN"/>
        </w:rPr>
        <w:t>aria</w:t>
      </w:r>
      <w:r w:rsidR="000C4988">
        <w:rPr>
          <w:sz w:val="20"/>
          <w:szCs w:val="20"/>
          <w:lang w:val="pt-BR" w:eastAsia="zh-CN"/>
        </w:rPr>
        <w:t>m</w:t>
      </w:r>
      <w:r w:rsidR="006A23EB">
        <w:rPr>
          <w:sz w:val="20"/>
          <w:szCs w:val="20"/>
          <w:lang w:val="pt-BR" w:eastAsia="zh-CN"/>
        </w:rPr>
        <w:t xml:space="preserve"> </w:t>
      </w:r>
      <w:r w:rsidR="00C9536A">
        <w:rPr>
          <w:sz w:val="20"/>
          <w:szCs w:val="20"/>
          <w:lang w:val="pt-BR" w:eastAsia="zh-CN"/>
        </w:rPr>
        <w:t>completamente</w:t>
      </w:r>
      <w:r w:rsidR="006A23EB">
        <w:rPr>
          <w:sz w:val="20"/>
          <w:szCs w:val="20"/>
          <w:lang w:val="pt-BR" w:eastAsia="zh-CN"/>
        </w:rPr>
        <w:t xml:space="preserve"> </w:t>
      </w:r>
      <w:r w:rsidR="004D6D6A">
        <w:rPr>
          <w:sz w:val="20"/>
          <w:szCs w:val="20"/>
          <w:lang w:val="pt-BR" w:eastAsia="zh-CN"/>
        </w:rPr>
        <w:t>a única área de ocorrência da espécie,</w:t>
      </w:r>
      <w:r>
        <w:rPr>
          <w:sz w:val="20"/>
          <w:szCs w:val="20"/>
          <w:lang w:val="pt-BR" w:eastAsia="zh-CN"/>
        </w:rPr>
        <w:t xml:space="preserve"> e</w:t>
      </w:r>
      <w:r w:rsidR="004D6D6A">
        <w:rPr>
          <w:sz w:val="20"/>
          <w:szCs w:val="20"/>
          <w:lang w:val="pt-BR" w:eastAsia="zh-CN"/>
        </w:rPr>
        <w:t xml:space="preserve"> </w:t>
      </w:r>
      <w:r w:rsidR="00C9536A">
        <w:rPr>
          <w:sz w:val="20"/>
          <w:szCs w:val="20"/>
          <w:lang w:val="pt-BR" w:eastAsia="zh-CN"/>
        </w:rPr>
        <w:t>modificaria</w:t>
      </w:r>
      <w:r w:rsidR="004D6D6A">
        <w:rPr>
          <w:sz w:val="20"/>
          <w:szCs w:val="20"/>
          <w:lang w:val="pt-BR" w:eastAsia="zh-CN"/>
        </w:rPr>
        <w:t xml:space="preserve"> a hidrodinâmica </w:t>
      </w:r>
      <w:r w:rsidR="00C9536A">
        <w:rPr>
          <w:sz w:val="20"/>
          <w:szCs w:val="20"/>
          <w:lang w:val="pt-BR" w:eastAsia="zh-CN"/>
        </w:rPr>
        <w:t>local, já que os canais naturais de</w:t>
      </w:r>
      <w:r w:rsidR="000C4988">
        <w:rPr>
          <w:sz w:val="20"/>
          <w:szCs w:val="20"/>
          <w:lang w:val="pt-BR" w:eastAsia="zh-CN"/>
        </w:rPr>
        <w:t xml:space="preserve"> </w:t>
      </w:r>
      <w:r w:rsidR="00C9536A">
        <w:rPr>
          <w:sz w:val="20"/>
          <w:szCs w:val="20"/>
          <w:lang w:val="pt-BR" w:eastAsia="zh-CN"/>
        </w:rPr>
        <w:t>drenagem pluvial que abastecem as poças seriam</w:t>
      </w:r>
      <w:r w:rsidR="006A23EB">
        <w:rPr>
          <w:sz w:val="20"/>
          <w:szCs w:val="20"/>
          <w:lang w:val="pt-BR" w:eastAsia="zh-CN"/>
        </w:rPr>
        <w:t xml:space="preserve"> </w:t>
      </w:r>
      <w:r w:rsidR="000C4988">
        <w:rPr>
          <w:sz w:val="20"/>
          <w:szCs w:val="20"/>
          <w:lang w:val="pt-BR" w:eastAsia="zh-CN"/>
        </w:rPr>
        <w:t>alterados. Além disso,</w:t>
      </w:r>
      <w:r w:rsidR="003F551B">
        <w:rPr>
          <w:sz w:val="20"/>
          <w:szCs w:val="20"/>
          <w:lang w:val="pt-BR" w:eastAsia="zh-CN"/>
        </w:rPr>
        <w:t xml:space="preserve"> </w:t>
      </w:r>
      <w:r w:rsidR="000C4988">
        <w:rPr>
          <w:sz w:val="20"/>
          <w:szCs w:val="20"/>
          <w:lang w:val="pt-BR" w:eastAsia="zh-CN"/>
        </w:rPr>
        <w:t>(</w:t>
      </w:r>
      <w:r w:rsidR="00621204">
        <w:rPr>
          <w:sz w:val="20"/>
          <w:szCs w:val="20"/>
          <w:lang w:val="pt-BR" w:eastAsia="zh-CN"/>
        </w:rPr>
        <w:t>IV</w:t>
      </w:r>
      <w:r w:rsidR="000C4988">
        <w:rPr>
          <w:sz w:val="20"/>
          <w:szCs w:val="20"/>
          <w:lang w:val="pt-BR" w:eastAsia="zh-CN"/>
        </w:rPr>
        <w:t>) n</w:t>
      </w:r>
      <w:r w:rsidR="003F551B">
        <w:rPr>
          <w:sz w:val="20"/>
          <w:szCs w:val="20"/>
          <w:lang w:val="pt-BR" w:eastAsia="zh-CN"/>
        </w:rPr>
        <w:t xml:space="preserve">uma das poças </w:t>
      </w:r>
      <w:r w:rsidR="003F551B" w:rsidRPr="003F551B">
        <w:rPr>
          <w:i/>
          <w:iCs/>
          <w:sz w:val="20"/>
          <w:szCs w:val="20"/>
          <w:lang w:val="pt-BR" w:eastAsia="zh-CN"/>
        </w:rPr>
        <w:t>H. longignatus</w:t>
      </w:r>
      <w:r w:rsidR="00480DE7">
        <w:rPr>
          <w:sz w:val="20"/>
          <w:szCs w:val="20"/>
          <w:lang w:val="pt-BR" w:eastAsia="zh-CN"/>
        </w:rPr>
        <w:t xml:space="preserve"> </w:t>
      </w:r>
      <w:r w:rsidR="002C1F82">
        <w:rPr>
          <w:sz w:val="20"/>
          <w:szCs w:val="20"/>
          <w:lang w:val="pt-BR" w:eastAsia="zh-CN"/>
        </w:rPr>
        <w:t>foi</w:t>
      </w:r>
      <w:r w:rsidR="00621204">
        <w:rPr>
          <w:sz w:val="20"/>
          <w:szCs w:val="20"/>
          <w:lang w:val="pt-BR" w:eastAsia="zh-CN"/>
        </w:rPr>
        <w:t xml:space="preserve"> encontrado </w:t>
      </w:r>
      <w:r w:rsidR="003F551B">
        <w:rPr>
          <w:sz w:val="20"/>
          <w:szCs w:val="20"/>
          <w:lang w:val="pt-BR" w:eastAsia="zh-CN"/>
        </w:rPr>
        <w:t>em</w:t>
      </w:r>
      <w:r w:rsidR="000C4988">
        <w:rPr>
          <w:sz w:val="20"/>
          <w:szCs w:val="20"/>
          <w:lang w:val="pt-BR" w:eastAsia="zh-CN"/>
        </w:rPr>
        <w:t xml:space="preserve"> </w:t>
      </w:r>
      <w:r w:rsidR="00480DE7">
        <w:rPr>
          <w:sz w:val="20"/>
          <w:szCs w:val="20"/>
          <w:lang w:val="pt-BR" w:eastAsia="zh-CN"/>
        </w:rPr>
        <w:t xml:space="preserve">sintopia com uma </w:t>
      </w:r>
      <w:r>
        <w:rPr>
          <w:sz w:val="20"/>
          <w:szCs w:val="20"/>
          <w:lang w:val="pt-BR" w:eastAsia="zh-CN"/>
        </w:rPr>
        <w:t xml:space="preserve">provável </w:t>
      </w:r>
      <w:r w:rsidR="00480DE7">
        <w:rPr>
          <w:sz w:val="20"/>
          <w:szCs w:val="20"/>
          <w:lang w:val="pt-BR" w:eastAsia="zh-CN"/>
        </w:rPr>
        <w:t>nova espécie</w:t>
      </w:r>
      <w:r w:rsidR="00F47A0C">
        <w:rPr>
          <w:sz w:val="20"/>
          <w:szCs w:val="20"/>
          <w:lang w:val="pt-BR" w:eastAsia="zh-CN"/>
        </w:rPr>
        <w:t xml:space="preserve"> </w:t>
      </w:r>
      <w:r w:rsidR="00480DE7">
        <w:rPr>
          <w:sz w:val="20"/>
          <w:szCs w:val="20"/>
          <w:lang w:val="pt-BR" w:eastAsia="zh-CN"/>
        </w:rPr>
        <w:t>de</w:t>
      </w:r>
      <w:r w:rsidR="005A10B6">
        <w:rPr>
          <w:sz w:val="20"/>
          <w:szCs w:val="20"/>
          <w:lang w:val="pt-BR" w:eastAsia="zh-CN"/>
        </w:rPr>
        <w:t xml:space="preserve"> peixe anual</w:t>
      </w:r>
      <w:r w:rsidR="002D314C">
        <w:rPr>
          <w:sz w:val="20"/>
          <w:szCs w:val="20"/>
          <w:lang w:val="pt-BR" w:eastAsia="zh-CN"/>
        </w:rPr>
        <w:t xml:space="preserve"> relacionado a</w:t>
      </w:r>
      <w:r w:rsidR="00480DE7">
        <w:rPr>
          <w:sz w:val="20"/>
          <w:szCs w:val="20"/>
          <w:lang w:val="pt-BR" w:eastAsia="zh-CN"/>
        </w:rPr>
        <w:t xml:space="preserve"> um clado</w:t>
      </w:r>
      <w:r w:rsidR="00D35262">
        <w:rPr>
          <w:sz w:val="20"/>
          <w:szCs w:val="20"/>
          <w:lang w:val="pt-BR" w:eastAsia="zh-CN"/>
        </w:rPr>
        <w:t xml:space="preserve"> distinto</w:t>
      </w:r>
      <w:r w:rsidR="00480DE7">
        <w:rPr>
          <w:sz w:val="20"/>
          <w:szCs w:val="20"/>
          <w:lang w:val="pt-BR" w:eastAsia="zh-CN"/>
        </w:rPr>
        <w:t xml:space="preserve"> de</w:t>
      </w:r>
      <w:r w:rsidR="00F47A0C">
        <w:rPr>
          <w:sz w:val="20"/>
          <w:szCs w:val="20"/>
          <w:lang w:val="pt-BR" w:eastAsia="zh-CN"/>
        </w:rPr>
        <w:t>ntro d</w:t>
      </w:r>
      <w:r w:rsidR="002D314C">
        <w:rPr>
          <w:sz w:val="20"/>
          <w:szCs w:val="20"/>
          <w:lang w:val="pt-BR" w:eastAsia="zh-CN"/>
        </w:rPr>
        <w:t>o gênero</w:t>
      </w:r>
      <w:r w:rsidR="00480DE7">
        <w:rPr>
          <w:sz w:val="20"/>
          <w:szCs w:val="20"/>
          <w:lang w:val="pt-BR" w:eastAsia="zh-CN"/>
        </w:rPr>
        <w:t xml:space="preserve"> </w:t>
      </w:r>
      <w:r w:rsidR="00480DE7" w:rsidRPr="00400A9B">
        <w:rPr>
          <w:i/>
          <w:iCs/>
          <w:sz w:val="20"/>
          <w:szCs w:val="20"/>
          <w:lang w:val="pt-BR" w:eastAsia="zh-CN"/>
        </w:rPr>
        <w:t>Hypsolebias</w:t>
      </w:r>
      <w:r w:rsidR="00480DE7">
        <w:rPr>
          <w:sz w:val="20"/>
          <w:szCs w:val="20"/>
          <w:lang w:val="pt-BR" w:eastAsia="zh-CN"/>
        </w:rPr>
        <w:t>,</w:t>
      </w:r>
      <w:r w:rsidR="00F47A0C">
        <w:rPr>
          <w:sz w:val="20"/>
          <w:szCs w:val="20"/>
          <w:lang w:val="pt-BR" w:eastAsia="zh-CN"/>
        </w:rPr>
        <w:t xml:space="preserve"> que </w:t>
      </w:r>
      <w:r w:rsidR="00621204">
        <w:rPr>
          <w:sz w:val="20"/>
          <w:szCs w:val="20"/>
          <w:lang w:val="pt-BR" w:eastAsia="zh-CN"/>
        </w:rPr>
        <w:t>está sendo</w:t>
      </w:r>
      <w:r w:rsidR="003F551B">
        <w:rPr>
          <w:sz w:val="20"/>
          <w:szCs w:val="20"/>
          <w:lang w:val="pt-BR" w:eastAsia="zh-CN"/>
        </w:rPr>
        <w:t xml:space="preserve"> </w:t>
      </w:r>
      <w:r w:rsidR="00480DE7">
        <w:rPr>
          <w:sz w:val="20"/>
          <w:szCs w:val="20"/>
          <w:lang w:val="pt-BR" w:eastAsia="zh-CN"/>
        </w:rPr>
        <w:t>d</w:t>
      </w:r>
      <w:r w:rsidR="00F47A0C">
        <w:rPr>
          <w:sz w:val="20"/>
          <w:szCs w:val="20"/>
          <w:lang w:val="pt-BR" w:eastAsia="zh-CN"/>
        </w:rPr>
        <w:t>escrita</w:t>
      </w:r>
      <w:r w:rsidR="00480DE7">
        <w:rPr>
          <w:sz w:val="20"/>
          <w:szCs w:val="20"/>
          <w:lang w:val="pt-BR" w:eastAsia="zh-CN"/>
        </w:rPr>
        <w:t xml:space="preserve"> com base em dados morfológicos e moleculares.</w:t>
      </w:r>
      <w:r w:rsidR="00B16303">
        <w:rPr>
          <w:sz w:val="20"/>
          <w:szCs w:val="20"/>
          <w:lang w:val="pt-BR" w:eastAsia="zh-CN"/>
        </w:rPr>
        <w:t xml:space="preserve"> </w:t>
      </w:r>
    </w:p>
    <w:p w14:paraId="5967AB18" w14:textId="0228E2EE" w:rsidR="00857082" w:rsidRDefault="003F551B" w:rsidP="0085708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Diante desse cenário, uma denúncia ambiental</w:t>
      </w:r>
      <w:r w:rsidR="002C1F82">
        <w:rPr>
          <w:sz w:val="20"/>
          <w:szCs w:val="20"/>
          <w:lang w:val="pt-BR" w:eastAsia="zh-CN"/>
        </w:rPr>
        <w:t xml:space="preserve"> foi efetuada ao</w:t>
      </w:r>
      <w:r>
        <w:rPr>
          <w:sz w:val="20"/>
          <w:szCs w:val="20"/>
          <w:lang w:val="pt-BR" w:eastAsia="zh-CN"/>
        </w:rPr>
        <w:t xml:space="preserve"> IBAMA</w:t>
      </w:r>
      <w:r w:rsidR="002C1F82">
        <w:rPr>
          <w:sz w:val="20"/>
          <w:szCs w:val="20"/>
          <w:lang w:val="pt-BR" w:eastAsia="zh-CN"/>
        </w:rPr>
        <w:t xml:space="preserve"> </w:t>
      </w:r>
      <w:r w:rsidR="003C5002">
        <w:rPr>
          <w:sz w:val="20"/>
          <w:szCs w:val="20"/>
          <w:lang w:val="pt-BR" w:eastAsia="zh-CN"/>
        </w:rPr>
        <w:t>no final do ano de 2020</w:t>
      </w:r>
      <w:r w:rsidR="00C55D1B"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val="pt-BR" w:eastAsia="zh-CN"/>
        </w:rPr>
        <w:t xml:space="preserve"> </w:t>
      </w:r>
      <w:r w:rsidR="00C55D1B">
        <w:rPr>
          <w:sz w:val="20"/>
          <w:szCs w:val="20"/>
          <w:lang w:val="pt-BR" w:eastAsia="zh-CN"/>
        </w:rPr>
        <w:t>Esse caso foi</w:t>
      </w:r>
      <w:r w:rsidR="00F47A0C">
        <w:rPr>
          <w:sz w:val="20"/>
          <w:szCs w:val="20"/>
          <w:lang w:val="pt-BR" w:eastAsia="zh-CN"/>
        </w:rPr>
        <w:t xml:space="preserve"> </w:t>
      </w:r>
      <w:r w:rsidR="00C55D1B">
        <w:rPr>
          <w:sz w:val="20"/>
          <w:szCs w:val="20"/>
          <w:lang w:val="pt-BR" w:eastAsia="zh-CN"/>
        </w:rPr>
        <w:t>apresentado no</w:t>
      </w:r>
      <w:r w:rsidR="00F47A0C">
        <w:rPr>
          <w:sz w:val="20"/>
          <w:szCs w:val="20"/>
          <w:lang w:val="pt-BR" w:eastAsia="zh-CN"/>
        </w:rPr>
        <w:t xml:space="preserve"> perfil de divulgação científica do Instituto Peixes da Caatinga, que </w:t>
      </w:r>
      <w:r w:rsidR="002C6EF2">
        <w:rPr>
          <w:sz w:val="20"/>
          <w:szCs w:val="20"/>
          <w:lang w:val="pt-BR" w:eastAsia="zh-CN"/>
        </w:rPr>
        <w:t>alertou os impactos ocorridos para</w:t>
      </w:r>
      <w:r w:rsidR="00F47A0C">
        <w:rPr>
          <w:sz w:val="20"/>
          <w:szCs w:val="20"/>
          <w:lang w:val="pt-BR" w:eastAsia="zh-CN"/>
        </w:rPr>
        <w:t xml:space="preserve"> mais de 9.200 seguidores.</w:t>
      </w:r>
      <w:r w:rsidR="00A24E49">
        <w:rPr>
          <w:sz w:val="20"/>
          <w:szCs w:val="20"/>
          <w:lang w:val="pt-BR" w:eastAsia="zh-CN"/>
        </w:rPr>
        <w:t xml:space="preserve"> </w:t>
      </w:r>
      <w:r w:rsidR="004F0D1A">
        <w:rPr>
          <w:sz w:val="20"/>
          <w:szCs w:val="20"/>
          <w:lang w:val="pt-BR" w:eastAsia="zh-CN"/>
        </w:rPr>
        <w:t>Através</w:t>
      </w:r>
      <w:r w:rsidR="00386381" w:rsidRPr="00386381">
        <w:rPr>
          <w:sz w:val="20"/>
          <w:szCs w:val="20"/>
          <w:lang w:val="pt-BR" w:eastAsia="zh-CN"/>
        </w:rPr>
        <w:t xml:space="preserve"> das redes sociais (Instagram e YouTube), </w:t>
      </w:r>
      <w:r w:rsidR="00C55D1B">
        <w:rPr>
          <w:sz w:val="20"/>
          <w:szCs w:val="20"/>
          <w:lang w:val="pt-BR" w:eastAsia="zh-CN"/>
        </w:rPr>
        <w:t>o</w:t>
      </w:r>
      <w:r w:rsidR="00386381" w:rsidRPr="00386381">
        <w:rPr>
          <w:sz w:val="20"/>
          <w:szCs w:val="20"/>
          <w:lang w:val="pt-BR" w:eastAsia="zh-CN"/>
        </w:rPr>
        <w:t xml:space="preserve"> alerta recebeu o apoio da opinião pública, incluindo os moradores do município de Aquiraz, jornalistas, ambientalistas e políticos do estado do Ceará, que se uniram para conservar a única área de ocorrência de uma espécie vulnerável à extinção (MMA, 2022), bem como</w:t>
      </w:r>
      <w:r w:rsidR="002C6EF2">
        <w:rPr>
          <w:sz w:val="20"/>
          <w:szCs w:val="20"/>
          <w:lang w:val="pt-BR" w:eastAsia="zh-CN"/>
        </w:rPr>
        <w:t>,</w:t>
      </w:r>
      <w:r w:rsidR="00386381">
        <w:rPr>
          <w:sz w:val="20"/>
          <w:szCs w:val="20"/>
          <w:lang w:val="pt-BR" w:eastAsia="zh-CN"/>
        </w:rPr>
        <w:t xml:space="preserve"> </w:t>
      </w:r>
      <w:r w:rsidR="002C6EF2">
        <w:rPr>
          <w:sz w:val="20"/>
          <w:szCs w:val="20"/>
          <w:lang w:val="pt-BR" w:eastAsia="zh-CN"/>
        </w:rPr>
        <w:t>de uma</w:t>
      </w:r>
      <w:r w:rsidR="00386381">
        <w:rPr>
          <w:sz w:val="20"/>
          <w:szCs w:val="20"/>
          <w:lang w:val="pt-BR" w:eastAsia="zh-CN"/>
        </w:rPr>
        <w:t xml:space="preserve"> </w:t>
      </w:r>
      <w:r w:rsidR="002C1F82">
        <w:rPr>
          <w:sz w:val="20"/>
          <w:szCs w:val="20"/>
          <w:lang w:val="pt-BR" w:eastAsia="zh-CN"/>
        </w:rPr>
        <w:t xml:space="preserve">provável </w:t>
      </w:r>
      <w:r w:rsidR="00386381">
        <w:rPr>
          <w:sz w:val="20"/>
          <w:szCs w:val="20"/>
          <w:lang w:val="pt-BR" w:eastAsia="zh-CN"/>
        </w:rPr>
        <w:t>nova</w:t>
      </w:r>
      <w:r w:rsidR="00386381" w:rsidRPr="00386381">
        <w:rPr>
          <w:sz w:val="20"/>
          <w:szCs w:val="20"/>
          <w:lang w:val="pt-BR" w:eastAsia="zh-CN"/>
        </w:rPr>
        <w:t xml:space="preserve"> espécie ainda desconhecida pela comunidade científica.</w:t>
      </w:r>
    </w:p>
    <w:p w14:paraId="4CBCC84A" w14:textId="4249BFBA" w:rsidR="00AA21D3" w:rsidRDefault="000C4988" w:rsidP="0085708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As obras foram </w:t>
      </w:r>
      <w:r w:rsidR="00AF12F1">
        <w:rPr>
          <w:sz w:val="20"/>
          <w:szCs w:val="20"/>
          <w:lang w:val="pt-BR" w:eastAsia="zh-CN"/>
        </w:rPr>
        <w:t xml:space="preserve">autuadas e </w:t>
      </w:r>
      <w:r>
        <w:rPr>
          <w:sz w:val="20"/>
          <w:szCs w:val="20"/>
          <w:lang w:val="pt-BR" w:eastAsia="zh-CN"/>
        </w:rPr>
        <w:t>embargadas no in</w:t>
      </w:r>
      <w:r w:rsidR="004B187C">
        <w:rPr>
          <w:sz w:val="20"/>
          <w:szCs w:val="20"/>
          <w:lang w:val="pt-BR" w:eastAsia="zh-CN"/>
        </w:rPr>
        <w:t>í</w:t>
      </w:r>
      <w:r>
        <w:rPr>
          <w:sz w:val="20"/>
          <w:szCs w:val="20"/>
          <w:lang w:val="pt-BR" w:eastAsia="zh-CN"/>
        </w:rPr>
        <w:t>cio de 2021</w:t>
      </w:r>
      <w:r w:rsidR="004B187C">
        <w:rPr>
          <w:sz w:val="20"/>
          <w:szCs w:val="20"/>
          <w:lang w:val="pt-BR" w:eastAsia="zh-CN"/>
        </w:rPr>
        <w:t xml:space="preserve"> pelo IBAMA</w:t>
      </w:r>
      <w:r>
        <w:rPr>
          <w:sz w:val="20"/>
          <w:szCs w:val="20"/>
          <w:lang w:val="pt-BR" w:eastAsia="zh-CN"/>
        </w:rPr>
        <w:t xml:space="preserve">, </w:t>
      </w:r>
      <w:r w:rsidR="004B187C">
        <w:rPr>
          <w:sz w:val="20"/>
          <w:szCs w:val="20"/>
          <w:lang w:val="pt-BR" w:eastAsia="zh-CN"/>
        </w:rPr>
        <w:t xml:space="preserve">que exigiu </w:t>
      </w:r>
      <w:r w:rsidR="0016345F">
        <w:rPr>
          <w:sz w:val="20"/>
          <w:szCs w:val="20"/>
          <w:lang w:val="pt-BR" w:eastAsia="zh-CN"/>
        </w:rPr>
        <w:t>um novo</w:t>
      </w:r>
      <w:r w:rsidR="004B187C">
        <w:rPr>
          <w:sz w:val="20"/>
          <w:szCs w:val="20"/>
          <w:lang w:val="pt-BR" w:eastAsia="zh-CN"/>
        </w:rPr>
        <w:t xml:space="preserve"> estudo de impacto ambiental com foco na ictiofauna</w:t>
      </w:r>
      <w:r w:rsidR="00D35262">
        <w:rPr>
          <w:sz w:val="20"/>
          <w:szCs w:val="20"/>
          <w:lang w:val="pt-BR" w:eastAsia="zh-CN"/>
        </w:rPr>
        <w:t>, num raio de 1500 metros a partir das coordenadas</w:t>
      </w:r>
      <w:r w:rsidR="00D9595F">
        <w:rPr>
          <w:sz w:val="20"/>
          <w:szCs w:val="20"/>
          <w:lang w:val="pt-BR" w:eastAsia="zh-CN"/>
        </w:rPr>
        <w:t xml:space="preserve"> (0</w:t>
      </w:r>
      <w:r w:rsidR="00D9595F" w:rsidRPr="00D9595F">
        <w:rPr>
          <w:sz w:val="20"/>
          <w:szCs w:val="20"/>
          <w:lang w:val="pt-BR" w:eastAsia="zh-CN"/>
        </w:rPr>
        <w:t>3°53'51.0"S 38°24'13.0"W</w:t>
      </w:r>
      <w:r w:rsidR="00D9595F">
        <w:rPr>
          <w:sz w:val="20"/>
          <w:szCs w:val="20"/>
          <w:lang w:val="pt-BR" w:eastAsia="zh-CN"/>
        </w:rPr>
        <w:t>). Os resultados d</w:t>
      </w:r>
      <w:r w:rsidR="002C6EF2">
        <w:rPr>
          <w:sz w:val="20"/>
          <w:szCs w:val="20"/>
          <w:lang w:val="pt-BR" w:eastAsia="zh-CN"/>
        </w:rPr>
        <w:t>esse</w:t>
      </w:r>
      <w:r w:rsidR="00D9595F">
        <w:rPr>
          <w:sz w:val="20"/>
          <w:szCs w:val="20"/>
          <w:lang w:val="pt-BR" w:eastAsia="zh-CN"/>
        </w:rPr>
        <w:t xml:space="preserve"> estudo</w:t>
      </w:r>
      <w:r w:rsidR="00386381">
        <w:rPr>
          <w:sz w:val="20"/>
          <w:szCs w:val="20"/>
          <w:lang w:val="pt-BR" w:eastAsia="zh-CN"/>
        </w:rPr>
        <w:t xml:space="preserve"> de impacto</w:t>
      </w:r>
      <w:r w:rsidR="00D9595F">
        <w:rPr>
          <w:sz w:val="20"/>
          <w:szCs w:val="20"/>
          <w:lang w:val="pt-BR" w:eastAsia="zh-CN"/>
        </w:rPr>
        <w:t xml:space="preserve"> fo</w:t>
      </w:r>
      <w:r w:rsidR="002F49AB">
        <w:rPr>
          <w:sz w:val="20"/>
          <w:szCs w:val="20"/>
          <w:lang w:val="pt-BR" w:eastAsia="zh-CN"/>
        </w:rPr>
        <w:t>ram</w:t>
      </w:r>
      <w:r w:rsidR="00D9595F">
        <w:rPr>
          <w:sz w:val="20"/>
          <w:szCs w:val="20"/>
          <w:lang w:val="pt-BR" w:eastAsia="zh-CN"/>
        </w:rPr>
        <w:t xml:space="preserve"> </w:t>
      </w:r>
      <w:r w:rsidR="00AF12F1">
        <w:rPr>
          <w:sz w:val="20"/>
          <w:szCs w:val="20"/>
          <w:lang w:val="pt-BR" w:eastAsia="zh-CN"/>
        </w:rPr>
        <w:t>in</w:t>
      </w:r>
      <w:r w:rsidR="00D9595F">
        <w:rPr>
          <w:sz w:val="20"/>
          <w:szCs w:val="20"/>
          <w:lang w:val="pt-BR" w:eastAsia="zh-CN"/>
        </w:rPr>
        <w:t>suficiente</w:t>
      </w:r>
      <w:r w:rsidR="002F49AB">
        <w:rPr>
          <w:sz w:val="20"/>
          <w:szCs w:val="20"/>
          <w:lang w:val="pt-BR" w:eastAsia="zh-CN"/>
        </w:rPr>
        <w:t>s</w:t>
      </w:r>
      <w:r w:rsidR="00D9595F">
        <w:rPr>
          <w:sz w:val="20"/>
          <w:szCs w:val="20"/>
          <w:lang w:val="pt-BR" w:eastAsia="zh-CN"/>
        </w:rPr>
        <w:t xml:space="preserve"> para que o </w:t>
      </w:r>
      <w:r w:rsidR="00AF12F1">
        <w:rPr>
          <w:sz w:val="20"/>
          <w:szCs w:val="20"/>
          <w:lang w:val="pt-BR" w:eastAsia="zh-CN"/>
        </w:rPr>
        <w:t xml:space="preserve">processo de </w:t>
      </w:r>
      <w:r w:rsidR="00D9595F">
        <w:rPr>
          <w:sz w:val="20"/>
          <w:szCs w:val="20"/>
          <w:lang w:val="pt-BR" w:eastAsia="zh-CN"/>
        </w:rPr>
        <w:t>desembargo fosse autorizad</w:t>
      </w:r>
      <w:r w:rsidR="00AF12F1">
        <w:rPr>
          <w:sz w:val="20"/>
          <w:szCs w:val="20"/>
          <w:lang w:val="pt-BR" w:eastAsia="zh-CN"/>
        </w:rPr>
        <w:t>o.</w:t>
      </w:r>
      <w:r w:rsidR="0022346E">
        <w:rPr>
          <w:sz w:val="20"/>
          <w:szCs w:val="20"/>
          <w:lang w:val="pt-BR" w:eastAsia="zh-CN"/>
        </w:rPr>
        <w:t xml:space="preserve"> Portanto, </w:t>
      </w:r>
      <w:r w:rsidR="002C6EF2">
        <w:rPr>
          <w:sz w:val="20"/>
          <w:szCs w:val="20"/>
          <w:lang w:val="pt-BR" w:eastAsia="zh-CN"/>
        </w:rPr>
        <w:t>é imprescindível</w:t>
      </w:r>
      <w:r w:rsidR="0022346E">
        <w:rPr>
          <w:sz w:val="20"/>
          <w:szCs w:val="20"/>
          <w:lang w:val="pt-BR" w:eastAsia="zh-CN"/>
        </w:rPr>
        <w:t xml:space="preserve"> que </w:t>
      </w:r>
      <w:r w:rsidR="002F49AB">
        <w:rPr>
          <w:sz w:val="20"/>
          <w:szCs w:val="20"/>
          <w:lang w:val="pt-BR" w:eastAsia="zh-CN"/>
        </w:rPr>
        <w:t xml:space="preserve">os </w:t>
      </w:r>
      <w:r w:rsidR="00B829CB">
        <w:rPr>
          <w:sz w:val="20"/>
          <w:szCs w:val="20"/>
          <w:lang w:val="pt-BR" w:eastAsia="zh-CN"/>
        </w:rPr>
        <w:t>novos estudo</w:t>
      </w:r>
      <w:r w:rsidR="002F49AB">
        <w:rPr>
          <w:sz w:val="20"/>
          <w:szCs w:val="20"/>
          <w:lang w:val="pt-BR" w:eastAsia="zh-CN"/>
        </w:rPr>
        <w:t>s</w:t>
      </w:r>
      <w:r w:rsidR="00B829CB">
        <w:rPr>
          <w:sz w:val="20"/>
          <w:szCs w:val="20"/>
          <w:lang w:val="pt-BR" w:eastAsia="zh-CN"/>
        </w:rPr>
        <w:t xml:space="preserve"> se</w:t>
      </w:r>
      <w:r w:rsidR="002C6EF2">
        <w:rPr>
          <w:sz w:val="20"/>
          <w:szCs w:val="20"/>
          <w:lang w:val="pt-BR" w:eastAsia="zh-CN"/>
        </w:rPr>
        <w:t>jam</w:t>
      </w:r>
      <w:r w:rsidR="00B829CB">
        <w:rPr>
          <w:sz w:val="20"/>
          <w:szCs w:val="20"/>
          <w:lang w:val="pt-BR" w:eastAsia="zh-CN"/>
        </w:rPr>
        <w:t xml:space="preserve"> desenvolvidos, </w:t>
      </w:r>
      <w:r w:rsidR="00386381">
        <w:rPr>
          <w:sz w:val="20"/>
          <w:szCs w:val="20"/>
          <w:lang w:val="pt-BR" w:eastAsia="zh-CN"/>
        </w:rPr>
        <w:t>abrange</w:t>
      </w:r>
      <w:r w:rsidR="002C6EF2">
        <w:rPr>
          <w:sz w:val="20"/>
          <w:szCs w:val="20"/>
          <w:lang w:val="pt-BR" w:eastAsia="zh-CN"/>
        </w:rPr>
        <w:t>ndo</w:t>
      </w:r>
      <w:r w:rsidR="00B829CB">
        <w:rPr>
          <w:sz w:val="20"/>
          <w:szCs w:val="20"/>
          <w:lang w:val="pt-BR" w:eastAsia="zh-CN"/>
        </w:rPr>
        <w:t xml:space="preserve"> a bacia do rio Pacoti </w:t>
      </w:r>
      <w:r w:rsidR="00386381">
        <w:rPr>
          <w:sz w:val="20"/>
          <w:szCs w:val="20"/>
          <w:lang w:val="pt-BR" w:eastAsia="zh-CN"/>
        </w:rPr>
        <w:t>em sua totalidade</w:t>
      </w:r>
      <w:r w:rsidR="00B829CB">
        <w:rPr>
          <w:sz w:val="20"/>
          <w:szCs w:val="20"/>
          <w:lang w:val="pt-BR" w:eastAsia="zh-CN"/>
        </w:rPr>
        <w:t xml:space="preserve"> a fim</w:t>
      </w:r>
      <w:r w:rsidR="00386381">
        <w:rPr>
          <w:sz w:val="20"/>
          <w:szCs w:val="20"/>
          <w:lang w:val="pt-BR" w:eastAsia="zh-CN"/>
        </w:rPr>
        <w:t xml:space="preserve"> de</w:t>
      </w:r>
      <w:r w:rsidR="00B829CB">
        <w:rPr>
          <w:sz w:val="20"/>
          <w:szCs w:val="20"/>
          <w:lang w:val="pt-BR" w:eastAsia="zh-CN"/>
        </w:rPr>
        <w:t xml:space="preserve"> avaliar se os peixes anuais ocorrem em extensão </w:t>
      </w:r>
      <w:r w:rsidR="00386381">
        <w:rPr>
          <w:sz w:val="20"/>
          <w:szCs w:val="20"/>
          <w:lang w:val="pt-BR" w:eastAsia="zh-CN"/>
        </w:rPr>
        <w:t>superior</w:t>
      </w:r>
      <w:r w:rsidR="00B829CB">
        <w:rPr>
          <w:sz w:val="20"/>
          <w:szCs w:val="20"/>
          <w:lang w:val="pt-BR" w:eastAsia="zh-CN"/>
        </w:rPr>
        <w:t xml:space="preserve"> </w:t>
      </w:r>
      <w:r w:rsidR="00386381">
        <w:rPr>
          <w:sz w:val="20"/>
          <w:szCs w:val="20"/>
          <w:lang w:val="pt-BR" w:eastAsia="zh-CN"/>
        </w:rPr>
        <w:t>a</w:t>
      </w:r>
      <w:r w:rsidR="00B829CB">
        <w:rPr>
          <w:sz w:val="20"/>
          <w:szCs w:val="20"/>
          <w:lang w:val="pt-BR" w:eastAsia="zh-CN"/>
        </w:rPr>
        <w:t xml:space="preserve"> 20 quil</w:t>
      </w:r>
      <w:r w:rsidR="00C72B9E">
        <w:rPr>
          <w:sz w:val="20"/>
          <w:szCs w:val="20"/>
          <w:lang w:val="pt-BR" w:eastAsia="zh-CN"/>
        </w:rPr>
        <w:t>ô</w:t>
      </w:r>
      <w:r w:rsidR="00B829CB">
        <w:rPr>
          <w:sz w:val="20"/>
          <w:szCs w:val="20"/>
          <w:lang w:val="pt-BR" w:eastAsia="zh-CN"/>
        </w:rPr>
        <w:t>metros de distribuição geográfica.</w:t>
      </w:r>
      <w:r w:rsidR="00C72B9E">
        <w:rPr>
          <w:sz w:val="20"/>
          <w:szCs w:val="20"/>
          <w:lang w:val="pt-BR" w:eastAsia="zh-CN"/>
        </w:rPr>
        <w:t xml:space="preserve"> </w:t>
      </w:r>
      <w:r w:rsidR="002C6EF2">
        <w:rPr>
          <w:sz w:val="20"/>
          <w:szCs w:val="20"/>
          <w:lang w:val="pt-BR" w:eastAsia="zh-CN"/>
        </w:rPr>
        <w:t>Recomenda-se também,</w:t>
      </w:r>
      <w:r w:rsidR="00386381" w:rsidRPr="00386381">
        <w:rPr>
          <w:sz w:val="20"/>
          <w:szCs w:val="20"/>
          <w:lang w:val="pt-BR" w:eastAsia="zh-CN"/>
        </w:rPr>
        <w:t xml:space="preserve"> que os limites </w:t>
      </w:r>
      <w:r w:rsidR="00F36B43">
        <w:rPr>
          <w:sz w:val="20"/>
          <w:szCs w:val="20"/>
          <w:lang w:val="pt-BR" w:eastAsia="zh-CN"/>
        </w:rPr>
        <w:t>d</w:t>
      </w:r>
      <w:r w:rsidR="00386381" w:rsidRPr="00386381">
        <w:rPr>
          <w:sz w:val="20"/>
          <w:szCs w:val="20"/>
          <w:lang w:val="pt-BR" w:eastAsia="zh-CN"/>
        </w:rPr>
        <w:t xml:space="preserve">a APA do rio Pacoti sejam </w:t>
      </w:r>
      <w:r w:rsidR="00F36B43">
        <w:rPr>
          <w:sz w:val="20"/>
          <w:szCs w:val="20"/>
          <w:lang w:val="pt-BR" w:eastAsia="zh-CN"/>
        </w:rPr>
        <w:t>expandidos</w:t>
      </w:r>
      <w:r w:rsidR="00386381" w:rsidRPr="00386381">
        <w:rPr>
          <w:sz w:val="20"/>
          <w:szCs w:val="20"/>
          <w:lang w:val="pt-BR" w:eastAsia="zh-CN"/>
        </w:rPr>
        <w:t xml:space="preserve"> para garantir a proteção efetiva das áreas úmidas</w:t>
      </w:r>
      <w:r w:rsidR="00386381">
        <w:rPr>
          <w:sz w:val="20"/>
          <w:szCs w:val="20"/>
          <w:lang w:val="pt-BR" w:eastAsia="zh-CN"/>
        </w:rPr>
        <w:t xml:space="preserve"> </w:t>
      </w:r>
      <w:r w:rsidR="00386381" w:rsidRPr="00386381">
        <w:rPr>
          <w:sz w:val="20"/>
          <w:szCs w:val="20"/>
          <w:lang w:val="pt-BR" w:eastAsia="zh-CN"/>
        </w:rPr>
        <w:t>do entorno, que abrigam fauna e flora endêmicas da Caatinga</w:t>
      </w:r>
      <w:r w:rsidR="00621204">
        <w:rPr>
          <w:sz w:val="20"/>
          <w:szCs w:val="20"/>
          <w:lang w:val="pt-BR" w:eastAsia="zh-CN"/>
        </w:rPr>
        <w:t xml:space="preserve"> (Abrantes et al</w:t>
      </w:r>
      <w:r w:rsidR="00386381" w:rsidRPr="00386381">
        <w:rPr>
          <w:sz w:val="20"/>
          <w:szCs w:val="20"/>
          <w:lang w:val="pt-BR" w:eastAsia="zh-CN"/>
        </w:rPr>
        <w:t>.</w:t>
      </w:r>
      <w:r w:rsidR="002C6EF2">
        <w:rPr>
          <w:sz w:val="20"/>
          <w:szCs w:val="20"/>
          <w:lang w:val="pt-BR" w:eastAsia="zh-CN"/>
        </w:rPr>
        <w:t>,</w:t>
      </w:r>
      <w:r w:rsidR="00621204">
        <w:rPr>
          <w:sz w:val="20"/>
          <w:szCs w:val="20"/>
          <w:lang w:val="pt-BR" w:eastAsia="zh-CN"/>
        </w:rPr>
        <w:t xml:space="preserve"> 2020).</w:t>
      </w:r>
      <w:r w:rsidR="00386381" w:rsidRPr="00386381">
        <w:rPr>
          <w:sz w:val="20"/>
          <w:szCs w:val="20"/>
          <w:lang w:val="pt-BR" w:eastAsia="zh-CN"/>
        </w:rPr>
        <w:t xml:space="preserve"> </w:t>
      </w:r>
      <w:r w:rsidR="00F36B43">
        <w:rPr>
          <w:sz w:val="20"/>
          <w:szCs w:val="20"/>
          <w:lang w:val="pt-BR" w:eastAsia="zh-CN"/>
        </w:rPr>
        <w:t>Em virtude do</w:t>
      </w:r>
      <w:r w:rsidR="00386381" w:rsidRPr="00386381">
        <w:rPr>
          <w:sz w:val="20"/>
          <w:szCs w:val="20"/>
          <w:lang w:val="pt-BR" w:eastAsia="zh-CN"/>
        </w:rPr>
        <w:t xml:space="preserve"> declínio ambiental da única área de ocorrência das duas espécies sintópicas de peixe</w:t>
      </w:r>
      <w:r w:rsidR="00F36B43">
        <w:rPr>
          <w:sz w:val="20"/>
          <w:szCs w:val="20"/>
          <w:lang w:val="pt-BR" w:eastAsia="zh-CN"/>
        </w:rPr>
        <w:t>s</w:t>
      </w:r>
      <w:r w:rsidR="00386381" w:rsidRPr="00386381">
        <w:rPr>
          <w:sz w:val="20"/>
          <w:szCs w:val="20"/>
          <w:lang w:val="pt-BR" w:eastAsia="zh-CN"/>
        </w:rPr>
        <w:t xml:space="preserve"> anua</w:t>
      </w:r>
      <w:r w:rsidR="00F36B43">
        <w:rPr>
          <w:sz w:val="20"/>
          <w:szCs w:val="20"/>
          <w:lang w:val="pt-BR" w:eastAsia="zh-CN"/>
        </w:rPr>
        <w:t>is</w:t>
      </w:r>
      <w:r w:rsidR="00386381" w:rsidRPr="00386381">
        <w:rPr>
          <w:sz w:val="20"/>
          <w:szCs w:val="20"/>
          <w:lang w:val="pt-BR" w:eastAsia="zh-CN"/>
        </w:rPr>
        <w:t xml:space="preserve">, e com </w:t>
      </w:r>
      <w:r w:rsidR="00386381" w:rsidRPr="00386381">
        <w:rPr>
          <w:sz w:val="20"/>
          <w:szCs w:val="20"/>
          <w:lang w:val="pt-BR" w:eastAsia="zh-CN"/>
        </w:rPr>
        <w:lastRenderedPageBreak/>
        <w:t xml:space="preserve">base nos critérios B1B2abc da IUCN (2022), </w:t>
      </w:r>
      <w:r w:rsidR="00386381" w:rsidRPr="002C6EF2">
        <w:rPr>
          <w:sz w:val="20"/>
          <w:szCs w:val="20"/>
          <w:lang w:val="pt-BR" w:eastAsia="zh-CN"/>
        </w:rPr>
        <w:t>suger</w:t>
      </w:r>
      <w:r w:rsidR="002C6EF2" w:rsidRPr="002C6EF2">
        <w:rPr>
          <w:sz w:val="20"/>
          <w:szCs w:val="20"/>
          <w:lang w:val="pt-BR" w:eastAsia="zh-CN"/>
        </w:rPr>
        <w:t>e-se</w:t>
      </w:r>
      <w:r w:rsidR="00F36B43">
        <w:rPr>
          <w:sz w:val="20"/>
          <w:szCs w:val="20"/>
          <w:lang w:val="pt-BR" w:eastAsia="zh-CN"/>
        </w:rPr>
        <w:t xml:space="preserve"> que o</w:t>
      </w:r>
      <w:r w:rsidR="00386381" w:rsidRPr="00386381">
        <w:rPr>
          <w:sz w:val="20"/>
          <w:szCs w:val="20"/>
          <w:lang w:val="pt-BR" w:eastAsia="zh-CN"/>
        </w:rPr>
        <w:t xml:space="preserve"> estado de conservação de </w:t>
      </w:r>
      <w:r w:rsidR="00386381" w:rsidRPr="00D033BC">
        <w:rPr>
          <w:i/>
          <w:iCs/>
          <w:sz w:val="20"/>
          <w:szCs w:val="20"/>
          <w:lang w:val="pt-BR" w:eastAsia="zh-CN"/>
        </w:rPr>
        <w:t>H. longignatus</w:t>
      </w:r>
      <w:r w:rsidR="00F36B43">
        <w:rPr>
          <w:sz w:val="20"/>
          <w:szCs w:val="20"/>
          <w:lang w:val="pt-BR" w:eastAsia="zh-CN"/>
        </w:rPr>
        <w:t xml:space="preserve"> pode mudar da categoria </w:t>
      </w:r>
      <w:r w:rsidR="00386381" w:rsidRPr="00386381">
        <w:rPr>
          <w:sz w:val="20"/>
          <w:szCs w:val="20"/>
          <w:lang w:val="pt-BR" w:eastAsia="zh-CN"/>
        </w:rPr>
        <w:t>vulnerável (VU) para criticamente ameaçado (CR)</w:t>
      </w:r>
      <w:r w:rsidR="00F36B43">
        <w:rPr>
          <w:sz w:val="20"/>
          <w:szCs w:val="20"/>
          <w:lang w:val="pt-BR" w:eastAsia="zh-CN"/>
        </w:rPr>
        <w:t>.</w:t>
      </w:r>
      <w:r w:rsidR="00AA21D3">
        <w:rPr>
          <w:sz w:val="20"/>
          <w:szCs w:val="20"/>
          <w:lang w:val="pt-BR" w:eastAsia="zh-CN"/>
        </w:rPr>
        <w:t xml:space="preserve"> </w:t>
      </w:r>
    </w:p>
    <w:p w14:paraId="08BD3EEB" w14:textId="024266F1" w:rsidR="00B555C8" w:rsidRPr="00D033BC" w:rsidRDefault="00AA21D3" w:rsidP="00D033BC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Enquanto as obras</w:t>
      </w:r>
      <w:r w:rsidR="00857082">
        <w:rPr>
          <w:sz w:val="20"/>
          <w:szCs w:val="20"/>
          <w:lang w:val="pt-BR" w:eastAsia="zh-CN"/>
        </w:rPr>
        <w:t xml:space="preserve"> ainda</w:t>
      </w:r>
      <w:r>
        <w:rPr>
          <w:sz w:val="20"/>
          <w:szCs w:val="20"/>
          <w:lang w:val="pt-BR" w:eastAsia="zh-CN"/>
        </w:rPr>
        <w:t xml:space="preserve"> permanecem </w:t>
      </w:r>
      <w:r w:rsidRPr="00883671">
        <w:rPr>
          <w:color w:val="000000" w:themeColor="text1"/>
          <w:sz w:val="20"/>
          <w:szCs w:val="20"/>
          <w:lang w:val="pt-BR" w:eastAsia="zh-CN"/>
        </w:rPr>
        <w:t>embargas</w:t>
      </w:r>
      <w:r>
        <w:rPr>
          <w:sz w:val="20"/>
          <w:szCs w:val="20"/>
          <w:lang w:val="pt-BR" w:eastAsia="zh-CN"/>
        </w:rPr>
        <w:t>, é de importante urgência continuar os estudos de campo na bacia do rio Pacoti, visando</w:t>
      </w:r>
      <w:r w:rsidR="003E62CB">
        <w:rPr>
          <w:sz w:val="20"/>
          <w:szCs w:val="20"/>
          <w:lang w:val="pt-BR" w:eastAsia="zh-CN"/>
        </w:rPr>
        <w:t xml:space="preserve"> a</w:t>
      </w:r>
      <w:r w:rsidR="00165980">
        <w:rPr>
          <w:sz w:val="20"/>
          <w:szCs w:val="20"/>
          <w:lang w:val="pt-BR" w:eastAsia="zh-CN"/>
        </w:rPr>
        <w:t xml:space="preserve"> a</w:t>
      </w:r>
      <w:r w:rsidR="002F49AB">
        <w:rPr>
          <w:sz w:val="20"/>
          <w:szCs w:val="20"/>
          <w:lang w:val="pt-BR" w:eastAsia="zh-CN"/>
        </w:rPr>
        <w:t xml:space="preserve">valiar </w:t>
      </w:r>
      <w:r w:rsidR="00165980">
        <w:rPr>
          <w:sz w:val="20"/>
          <w:szCs w:val="20"/>
          <w:lang w:val="pt-BR" w:eastAsia="zh-CN"/>
        </w:rPr>
        <w:t>os</w:t>
      </w:r>
      <w:r w:rsidR="002F49AB">
        <w:rPr>
          <w:sz w:val="20"/>
          <w:szCs w:val="20"/>
          <w:lang w:val="pt-BR" w:eastAsia="zh-CN"/>
        </w:rPr>
        <w:t xml:space="preserve"> efeitos dos</w:t>
      </w:r>
      <w:r w:rsidR="00165980">
        <w:rPr>
          <w:sz w:val="20"/>
          <w:szCs w:val="20"/>
          <w:lang w:val="pt-BR" w:eastAsia="zh-CN"/>
        </w:rPr>
        <w:t xml:space="preserve"> impactos</w:t>
      </w:r>
      <w:r w:rsidR="002F49AB">
        <w:rPr>
          <w:sz w:val="20"/>
          <w:szCs w:val="20"/>
          <w:lang w:val="pt-BR" w:eastAsia="zh-CN"/>
        </w:rPr>
        <w:t xml:space="preserve"> ambientais </w:t>
      </w:r>
      <w:r w:rsidR="003E62CB">
        <w:rPr>
          <w:sz w:val="20"/>
          <w:szCs w:val="20"/>
          <w:lang w:val="pt-BR" w:eastAsia="zh-CN"/>
        </w:rPr>
        <w:t>sob</w:t>
      </w:r>
      <w:r w:rsidR="00165980">
        <w:rPr>
          <w:sz w:val="20"/>
          <w:szCs w:val="20"/>
          <w:lang w:val="pt-BR" w:eastAsia="zh-CN"/>
        </w:rPr>
        <w:t xml:space="preserve"> a dinâmica populacional dos peixes anuais</w:t>
      </w:r>
      <w:r w:rsidR="003E62CB">
        <w:rPr>
          <w:sz w:val="20"/>
          <w:szCs w:val="20"/>
          <w:lang w:val="pt-BR" w:eastAsia="zh-CN"/>
        </w:rPr>
        <w:t xml:space="preserve"> e</w:t>
      </w:r>
      <w:r>
        <w:rPr>
          <w:sz w:val="20"/>
          <w:szCs w:val="20"/>
          <w:lang w:val="pt-BR" w:eastAsia="zh-CN"/>
        </w:rPr>
        <w:t xml:space="preserve"> </w:t>
      </w:r>
      <w:r w:rsidR="00857082">
        <w:rPr>
          <w:sz w:val="20"/>
          <w:szCs w:val="20"/>
          <w:lang w:val="pt-BR" w:eastAsia="zh-CN"/>
        </w:rPr>
        <w:t>busca</w:t>
      </w:r>
      <w:r w:rsidR="003E62CB">
        <w:rPr>
          <w:sz w:val="20"/>
          <w:szCs w:val="20"/>
          <w:lang w:val="pt-BR" w:eastAsia="zh-CN"/>
        </w:rPr>
        <w:t>r</w:t>
      </w:r>
      <w:r w:rsidR="00857082">
        <w:rPr>
          <w:sz w:val="20"/>
          <w:szCs w:val="20"/>
          <w:lang w:val="pt-BR" w:eastAsia="zh-CN"/>
        </w:rPr>
        <w:t xml:space="preserve"> ativa</w:t>
      </w:r>
      <w:r w:rsidR="003E62CB">
        <w:rPr>
          <w:sz w:val="20"/>
          <w:szCs w:val="20"/>
          <w:lang w:val="pt-BR" w:eastAsia="zh-CN"/>
        </w:rPr>
        <w:t>mente</w:t>
      </w:r>
      <w:r w:rsidR="00F36B43">
        <w:rPr>
          <w:sz w:val="20"/>
          <w:szCs w:val="20"/>
          <w:lang w:val="pt-BR" w:eastAsia="zh-CN"/>
        </w:rPr>
        <w:t xml:space="preserve"> por</w:t>
      </w:r>
      <w:r w:rsidR="00857082">
        <w:rPr>
          <w:sz w:val="20"/>
          <w:szCs w:val="20"/>
          <w:lang w:val="pt-BR" w:eastAsia="zh-CN"/>
        </w:rPr>
        <w:t xml:space="preserve"> novos registros de ocorrência.</w:t>
      </w:r>
      <w:r w:rsidR="00D02937">
        <w:rPr>
          <w:sz w:val="20"/>
          <w:szCs w:val="20"/>
          <w:lang w:val="pt-BR" w:eastAsia="zh-CN"/>
        </w:rPr>
        <w:t xml:space="preserve"> Além disso, </w:t>
      </w:r>
      <w:r w:rsidR="00883671">
        <w:rPr>
          <w:sz w:val="20"/>
          <w:szCs w:val="20"/>
          <w:lang w:val="pt-BR" w:eastAsia="zh-CN"/>
        </w:rPr>
        <w:t>recomenda-se aos</w:t>
      </w:r>
      <w:r w:rsidR="00D02937">
        <w:rPr>
          <w:sz w:val="20"/>
          <w:szCs w:val="20"/>
          <w:lang w:val="pt-BR" w:eastAsia="zh-CN"/>
        </w:rPr>
        <w:t xml:space="preserve"> </w:t>
      </w:r>
      <w:r w:rsidR="00D51E08">
        <w:rPr>
          <w:sz w:val="20"/>
          <w:szCs w:val="20"/>
          <w:lang w:val="pt-BR" w:eastAsia="zh-CN"/>
        </w:rPr>
        <w:t>órgãos ambientais competentes do estado do Ceará</w:t>
      </w:r>
      <w:r w:rsidR="007636DF">
        <w:rPr>
          <w:sz w:val="20"/>
          <w:szCs w:val="20"/>
          <w:lang w:val="pt-BR" w:eastAsia="zh-CN"/>
        </w:rPr>
        <w:t xml:space="preserve"> a</w:t>
      </w:r>
      <w:r w:rsidR="00883671">
        <w:rPr>
          <w:sz w:val="20"/>
          <w:szCs w:val="20"/>
          <w:lang w:val="pt-BR" w:eastAsia="zh-CN"/>
        </w:rPr>
        <w:t xml:space="preserve"> inclu</w:t>
      </w:r>
      <w:r w:rsidR="007636DF">
        <w:rPr>
          <w:sz w:val="20"/>
          <w:szCs w:val="20"/>
          <w:lang w:val="pt-BR" w:eastAsia="zh-CN"/>
        </w:rPr>
        <w:t>são de</w:t>
      </w:r>
      <w:r w:rsidR="00D51E08">
        <w:rPr>
          <w:sz w:val="20"/>
          <w:szCs w:val="20"/>
          <w:lang w:val="pt-BR" w:eastAsia="zh-CN"/>
        </w:rPr>
        <w:t xml:space="preserve"> amostrage</w:t>
      </w:r>
      <w:r w:rsidR="00EA3527">
        <w:rPr>
          <w:sz w:val="20"/>
          <w:szCs w:val="20"/>
          <w:lang w:val="pt-BR" w:eastAsia="zh-CN"/>
        </w:rPr>
        <w:t>ns</w:t>
      </w:r>
      <w:r w:rsidR="00D51E08">
        <w:rPr>
          <w:sz w:val="20"/>
          <w:szCs w:val="20"/>
          <w:lang w:val="pt-BR" w:eastAsia="zh-CN"/>
        </w:rPr>
        <w:t xml:space="preserve"> de </w:t>
      </w:r>
      <w:r w:rsidR="007636DF">
        <w:rPr>
          <w:sz w:val="20"/>
          <w:szCs w:val="20"/>
          <w:lang w:val="pt-BR" w:eastAsia="zh-CN"/>
        </w:rPr>
        <w:t>ictiofauna</w:t>
      </w:r>
      <w:r w:rsidR="00883671">
        <w:rPr>
          <w:sz w:val="20"/>
          <w:szCs w:val="20"/>
          <w:lang w:val="pt-BR" w:eastAsia="zh-CN"/>
        </w:rPr>
        <w:t xml:space="preserve"> em períodos chuv</w:t>
      </w:r>
      <w:r w:rsidR="00EA3527">
        <w:rPr>
          <w:sz w:val="20"/>
          <w:szCs w:val="20"/>
          <w:lang w:val="pt-BR" w:eastAsia="zh-CN"/>
        </w:rPr>
        <w:t>a</w:t>
      </w:r>
      <w:r w:rsidR="00883671">
        <w:rPr>
          <w:sz w:val="20"/>
          <w:szCs w:val="20"/>
          <w:lang w:val="pt-BR" w:eastAsia="zh-CN"/>
        </w:rPr>
        <w:t xml:space="preserve"> e seca</w:t>
      </w:r>
      <w:r w:rsidR="00D51E08">
        <w:rPr>
          <w:sz w:val="20"/>
          <w:szCs w:val="20"/>
          <w:lang w:val="pt-BR" w:eastAsia="zh-CN"/>
        </w:rPr>
        <w:t xml:space="preserve"> nos estudos de licenciamento ambiental,</w:t>
      </w:r>
      <w:r w:rsidR="00D02937">
        <w:rPr>
          <w:sz w:val="20"/>
          <w:szCs w:val="20"/>
          <w:lang w:val="pt-BR" w:eastAsia="zh-CN"/>
        </w:rPr>
        <w:t xml:space="preserve"> a fim de conceder corretamente as licenças para construções de empreendimentos.</w:t>
      </w:r>
      <w:r w:rsidR="00EA3527">
        <w:rPr>
          <w:sz w:val="20"/>
          <w:szCs w:val="20"/>
          <w:lang w:val="pt-BR" w:eastAsia="zh-CN"/>
        </w:rPr>
        <w:t xml:space="preserve"> Cabe ressaltar que</w:t>
      </w:r>
      <w:r w:rsidR="00D02937">
        <w:rPr>
          <w:sz w:val="20"/>
          <w:szCs w:val="20"/>
          <w:lang w:val="pt-BR" w:eastAsia="zh-CN"/>
        </w:rPr>
        <w:t xml:space="preserve"> </w:t>
      </w:r>
      <w:r w:rsidR="00EA3527">
        <w:rPr>
          <w:sz w:val="20"/>
          <w:szCs w:val="20"/>
          <w:lang w:val="pt-BR" w:eastAsia="zh-CN"/>
        </w:rPr>
        <w:t>o</w:t>
      </w:r>
      <w:r w:rsidR="00883671">
        <w:rPr>
          <w:sz w:val="20"/>
          <w:szCs w:val="20"/>
          <w:lang w:val="pt-BR" w:eastAsia="zh-CN"/>
        </w:rPr>
        <w:t xml:space="preserve"> presente</w:t>
      </w:r>
      <w:r w:rsidR="00857082">
        <w:rPr>
          <w:sz w:val="20"/>
          <w:szCs w:val="20"/>
          <w:lang w:val="pt-BR" w:eastAsia="zh-CN"/>
        </w:rPr>
        <w:t xml:space="preserve"> estudo continua a desenvolver um banco de dados genéticos das espécies</w:t>
      </w:r>
      <w:r w:rsidR="0047768E">
        <w:rPr>
          <w:sz w:val="20"/>
          <w:szCs w:val="20"/>
          <w:lang w:val="pt-BR" w:eastAsia="zh-CN"/>
        </w:rPr>
        <w:t>-</w:t>
      </w:r>
      <w:r w:rsidR="00165980">
        <w:rPr>
          <w:sz w:val="20"/>
          <w:szCs w:val="20"/>
          <w:lang w:val="pt-BR" w:eastAsia="zh-CN"/>
        </w:rPr>
        <w:t>alvo</w:t>
      </w:r>
      <w:r w:rsidR="00857082">
        <w:rPr>
          <w:sz w:val="20"/>
          <w:szCs w:val="20"/>
          <w:lang w:val="pt-BR" w:eastAsia="zh-CN"/>
        </w:rPr>
        <w:t xml:space="preserve">, que inclui sequências parciais do gene mitocondrial </w:t>
      </w:r>
      <w:r w:rsidR="00165980">
        <w:rPr>
          <w:sz w:val="20"/>
          <w:szCs w:val="20"/>
          <w:lang w:val="pt-BR" w:eastAsia="zh-CN"/>
        </w:rPr>
        <w:t>citocromo c oxidase subunidade I (</w:t>
      </w:r>
      <w:r w:rsidR="00165980" w:rsidRPr="00D033BC">
        <w:rPr>
          <w:i/>
          <w:iCs/>
          <w:sz w:val="20"/>
          <w:szCs w:val="20"/>
          <w:lang w:val="pt-BR" w:eastAsia="zh-CN"/>
        </w:rPr>
        <w:t>cox1</w:t>
      </w:r>
      <w:r w:rsidR="00165980">
        <w:rPr>
          <w:sz w:val="20"/>
          <w:szCs w:val="20"/>
          <w:lang w:val="pt-BR" w:eastAsia="zh-CN"/>
        </w:rPr>
        <w:t xml:space="preserve">) e o genoma completo de </w:t>
      </w:r>
      <w:r w:rsidR="00165980" w:rsidRPr="00165980">
        <w:rPr>
          <w:i/>
          <w:iCs/>
          <w:sz w:val="20"/>
          <w:szCs w:val="20"/>
          <w:lang w:val="pt-BR" w:eastAsia="zh-CN"/>
        </w:rPr>
        <w:t>H. longignatus</w:t>
      </w:r>
      <w:r w:rsidR="00165980">
        <w:rPr>
          <w:sz w:val="20"/>
          <w:szCs w:val="20"/>
          <w:lang w:val="pt-BR" w:eastAsia="zh-CN"/>
        </w:rPr>
        <w:t xml:space="preserve"> </w:t>
      </w:r>
      <w:r w:rsidR="009B1477">
        <w:rPr>
          <w:sz w:val="20"/>
          <w:szCs w:val="20"/>
          <w:lang w:val="pt-BR" w:eastAsia="zh-CN"/>
        </w:rPr>
        <w:t>(ainda não publicadas</w:t>
      </w:r>
      <w:r w:rsidR="00165980">
        <w:rPr>
          <w:sz w:val="20"/>
          <w:szCs w:val="20"/>
          <w:lang w:val="pt-BR" w:eastAsia="zh-CN"/>
        </w:rPr>
        <w:t>)</w:t>
      </w:r>
      <w:r w:rsidR="001C328E">
        <w:rPr>
          <w:sz w:val="20"/>
          <w:szCs w:val="20"/>
          <w:lang w:val="pt-BR" w:eastAsia="zh-CN"/>
        </w:rPr>
        <w:t xml:space="preserve">. Esse banco de dados </w:t>
      </w:r>
      <w:r w:rsidR="009B1477">
        <w:rPr>
          <w:sz w:val="20"/>
          <w:szCs w:val="20"/>
          <w:lang w:val="pt-BR" w:eastAsia="zh-CN"/>
        </w:rPr>
        <w:t xml:space="preserve">tende a </w:t>
      </w:r>
      <w:r w:rsidR="001C328E" w:rsidRPr="00883671">
        <w:rPr>
          <w:sz w:val="20"/>
          <w:szCs w:val="20"/>
          <w:lang w:val="pt-BR" w:eastAsia="zh-CN"/>
        </w:rPr>
        <w:t>contribu</w:t>
      </w:r>
      <w:r w:rsidR="009B1477" w:rsidRPr="00883671">
        <w:rPr>
          <w:sz w:val="20"/>
          <w:szCs w:val="20"/>
          <w:lang w:val="pt-BR" w:eastAsia="zh-CN"/>
        </w:rPr>
        <w:t>ir</w:t>
      </w:r>
      <w:r w:rsidR="009B1477">
        <w:rPr>
          <w:sz w:val="20"/>
          <w:szCs w:val="20"/>
          <w:lang w:val="pt-BR" w:eastAsia="zh-CN"/>
        </w:rPr>
        <w:t xml:space="preserve"> n</w:t>
      </w:r>
      <w:r w:rsidR="003E62CB">
        <w:rPr>
          <w:sz w:val="20"/>
          <w:szCs w:val="20"/>
          <w:lang w:val="pt-BR" w:eastAsia="zh-CN"/>
        </w:rPr>
        <w:t>a avaliação</w:t>
      </w:r>
      <w:r w:rsidR="001C328E">
        <w:rPr>
          <w:sz w:val="20"/>
          <w:szCs w:val="20"/>
          <w:lang w:val="pt-BR" w:eastAsia="zh-CN"/>
        </w:rPr>
        <w:t xml:space="preserve"> d</w:t>
      </w:r>
      <w:r w:rsidR="003E62CB">
        <w:rPr>
          <w:sz w:val="20"/>
          <w:szCs w:val="20"/>
          <w:lang w:val="pt-BR" w:eastAsia="zh-CN"/>
        </w:rPr>
        <w:t>a</w:t>
      </w:r>
      <w:r w:rsidR="001C328E">
        <w:rPr>
          <w:sz w:val="20"/>
          <w:szCs w:val="20"/>
          <w:lang w:val="pt-BR" w:eastAsia="zh-CN"/>
        </w:rPr>
        <w:t xml:space="preserve"> demografia histórica das populações (se </w:t>
      </w:r>
      <w:r w:rsidR="003E62CB">
        <w:rPr>
          <w:sz w:val="20"/>
          <w:szCs w:val="20"/>
          <w:lang w:val="pt-BR" w:eastAsia="zh-CN"/>
        </w:rPr>
        <w:t xml:space="preserve">houve </w:t>
      </w:r>
      <w:r w:rsidR="001C328E">
        <w:rPr>
          <w:sz w:val="20"/>
          <w:szCs w:val="20"/>
          <w:lang w:val="pt-BR" w:eastAsia="zh-CN"/>
        </w:rPr>
        <w:t>aumento ou retração populacional),</w:t>
      </w:r>
      <w:r w:rsidR="0047768E">
        <w:rPr>
          <w:sz w:val="20"/>
          <w:szCs w:val="20"/>
          <w:lang w:val="pt-BR" w:eastAsia="zh-CN"/>
        </w:rPr>
        <w:t xml:space="preserve"> detectar</w:t>
      </w:r>
      <w:r w:rsidR="00D033BC">
        <w:rPr>
          <w:sz w:val="20"/>
          <w:szCs w:val="20"/>
          <w:lang w:val="pt-BR" w:eastAsia="zh-CN"/>
        </w:rPr>
        <w:t xml:space="preserve"> </w:t>
      </w:r>
      <w:r w:rsidR="0047768E">
        <w:rPr>
          <w:sz w:val="20"/>
          <w:szCs w:val="20"/>
          <w:lang w:val="pt-BR" w:eastAsia="zh-CN"/>
        </w:rPr>
        <w:t>rotas de dispersão</w:t>
      </w:r>
      <w:r w:rsidR="009B1477">
        <w:rPr>
          <w:sz w:val="20"/>
          <w:szCs w:val="20"/>
          <w:lang w:val="pt-BR" w:eastAsia="zh-CN"/>
        </w:rPr>
        <w:t>,</w:t>
      </w:r>
      <w:r w:rsidR="001C328E">
        <w:rPr>
          <w:sz w:val="20"/>
          <w:szCs w:val="20"/>
          <w:lang w:val="pt-BR" w:eastAsia="zh-CN"/>
        </w:rPr>
        <w:t xml:space="preserve"> e </w:t>
      </w:r>
      <w:r w:rsidR="003E62CB">
        <w:rPr>
          <w:sz w:val="20"/>
          <w:szCs w:val="20"/>
          <w:lang w:val="pt-BR" w:eastAsia="zh-CN"/>
        </w:rPr>
        <w:t>planeja</w:t>
      </w:r>
      <w:r w:rsidR="00D033BC">
        <w:rPr>
          <w:sz w:val="20"/>
          <w:szCs w:val="20"/>
          <w:lang w:val="pt-BR" w:eastAsia="zh-CN"/>
        </w:rPr>
        <w:t>mento de</w:t>
      </w:r>
      <w:r w:rsidR="003E62CB">
        <w:rPr>
          <w:sz w:val="20"/>
          <w:szCs w:val="20"/>
          <w:lang w:val="pt-BR" w:eastAsia="zh-CN"/>
        </w:rPr>
        <w:t xml:space="preserve"> novas estratégias de conservação </w:t>
      </w:r>
      <w:r w:rsidR="001C328E">
        <w:rPr>
          <w:sz w:val="20"/>
          <w:szCs w:val="20"/>
          <w:lang w:val="pt-BR" w:eastAsia="zh-CN"/>
        </w:rPr>
        <w:t>p</w:t>
      </w:r>
      <w:r w:rsidR="003E62CB">
        <w:rPr>
          <w:sz w:val="20"/>
          <w:szCs w:val="20"/>
          <w:lang w:val="pt-BR" w:eastAsia="zh-CN"/>
        </w:rPr>
        <w:t xml:space="preserve">ara enfrentar os futuros </w:t>
      </w:r>
      <w:r w:rsidR="0047768E">
        <w:rPr>
          <w:sz w:val="20"/>
          <w:szCs w:val="20"/>
          <w:lang w:val="pt-BR" w:eastAsia="zh-CN"/>
        </w:rPr>
        <w:t>desafios</w:t>
      </w:r>
      <w:r w:rsidR="003E62CB">
        <w:rPr>
          <w:sz w:val="20"/>
          <w:szCs w:val="20"/>
          <w:lang w:val="pt-BR" w:eastAsia="zh-CN"/>
        </w:rPr>
        <w:t xml:space="preserve"> advindos</w:t>
      </w:r>
      <w:r w:rsidR="001C328E">
        <w:rPr>
          <w:sz w:val="20"/>
          <w:szCs w:val="20"/>
          <w:lang w:val="pt-BR" w:eastAsia="zh-CN"/>
        </w:rPr>
        <w:t xml:space="preserve"> </w:t>
      </w:r>
      <w:r w:rsidR="0047768E">
        <w:rPr>
          <w:sz w:val="20"/>
          <w:szCs w:val="20"/>
          <w:lang w:val="pt-BR" w:eastAsia="zh-CN"/>
        </w:rPr>
        <w:t>da</w:t>
      </w:r>
      <w:r w:rsidR="003E62CB">
        <w:rPr>
          <w:sz w:val="20"/>
          <w:szCs w:val="20"/>
          <w:lang w:val="pt-BR" w:eastAsia="zh-CN"/>
        </w:rPr>
        <w:t>s mudanças climáticas.</w:t>
      </w:r>
      <w:r w:rsidR="001C328E">
        <w:rPr>
          <w:sz w:val="20"/>
          <w:szCs w:val="20"/>
          <w:lang w:val="pt-BR" w:eastAsia="zh-CN"/>
        </w:rPr>
        <w:t xml:space="preserve">  </w:t>
      </w:r>
    </w:p>
    <w:p w14:paraId="5F237617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04D6598F" w14:textId="3D8FE4C3" w:rsidR="002F49AB" w:rsidRDefault="00883671" w:rsidP="002F49AB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É</w:t>
      </w:r>
      <w:r w:rsidR="00450F4C">
        <w:rPr>
          <w:sz w:val="20"/>
          <w:szCs w:val="20"/>
          <w:lang w:val="pt-BR"/>
        </w:rPr>
        <w:t xml:space="preserve"> possível </w:t>
      </w:r>
      <w:r w:rsidR="002F76CB">
        <w:rPr>
          <w:sz w:val="20"/>
          <w:szCs w:val="20"/>
          <w:lang w:val="pt-BR"/>
        </w:rPr>
        <w:t>concluir</w:t>
      </w:r>
      <w:r w:rsidR="00450F4C">
        <w:rPr>
          <w:sz w:val="20"/>
          <w:szCs w:val="20"/>
          <w:lang w:val="pt-BR"/>
        </w:rPr>
        <w:t xml:space="preserve"> que </w:t>
      </w:r>
      <w:r w:rsidR="002F76CB">
        <w:rPr>
          <w:sz w:val="20"/>
          <w:szCs w:val="20"/>
          <w:lang w:val="pt-BR"/>
        </w:rPr>
        <w:t>os esforços de conservação para os peixes anuais na Caatinga precisam ser direcionados para a área de licenciamento ambiental,</w:t>
      </w:r>
      <w:r w:rsidR="00DF1D76">
        <w:rPr>
          <w:sz w:val="20"/>
          <w:szCs w:val="20"/>
          <w:lang w:val="pt-BR"/>
        </w:rPr>
        <w:t xml:space="preserve"> que possui uma estrutura deficiente</w:t>
      </w:r>
      <w:r w:rsidR="00E857DC">
        <w:rPr>
          <w:sz w:val="20"/>
          <w:szCs w:val="20"/>
          <w:lang w:val="pt-BR"/>
        </w:rPr>
        <w:t xml:space="preserve"> de estudos de campo</w:t>
      </w:r>
      <w:r w:rsidR="000B07C7">
        <w:rPr>
          <w:sz w:val="20"/>
          <w:szCs w:val="20"/>
          <w:lang w:val="pt-BR"/>
        </w:rPr>
        <w:t xml:space="preserve"> na área de ictiologia.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7C0E61B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commentRangeStart w:id="1"/>
      <w:r>
        <w:rPr>
          <w:rFonts w:eastAsia="Times New Roman"/>
          <w:b/>
          <w:sz w:val="20"/>
          <w:szCs w:val="20"/>
        </w:rPr>
        <w:t xml:space="preserve">REFERÊNCIAS </w:t>
      </w:r>
      <w:commentRangeEnd w:id="1"/>
      <w:r w:rsidR="007D398E">
        <w:rPr>
          <w:rStyle w:val="Refdecomentrio"/>
        </w:rPr>
        <w:commentReference w:id="1"/>
      </w:r>
    </w:p>
    <w:p w14:paraId="30FFEEA5" w14:textId="77777777" w:rsidR="00792529" w:rsidRDefault="00792529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</w:rPr>
      </w:pPr>
    </w:p>
    <w:p w14:paraId="75F34A8A" w14:textId="54DE8E7B" w:rsidR="006F2404" w:rsidRPr="00792529" w:rsidRDefault="00433DAA">
      <w:pPr>
        <w:spacing w:line="240" w:lineRule="auto"/>
        <w:jc w:val="both"/>
        <w:rPr>
          <w:color w:val="000000" w:themeColor="text1"/>
          <w:sz w:val="20"/>
          <w:szCs w:val="20"/>
          <w:lang w:eastAsia="zh-CN"/>
        </w:rPr>
      </w:pPr>
      <w:r w:rsidRPr="00792529">
        <w:rPr>
          <w:color w:val="000000" w:themeColor="text1"/>
          <w:sz w:val="20"/>
          <w:szCs w:val="20"/>
          <w:shd w:val="clear" w:color="auto" w:fill="FFFFFF"/>
        </w:rPr>
        <w:t>Abrantes, Y. G.</w:t>
      </w:r>
      <w:r w:rsidR="006874DC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792529">
        <w:rPr>
          <w:color w:val="000000" w:themeColor="text1"/>
          <w:sz w:val="20"/>
          <w:szCs w:val="20"/>
          <w:shd w:val="clear" w:color="auto" w:fill="FFFFFF"/>
        </w:rPr>
        <w:t xml:space="preserve"> de Medeiros, L. S.</w:t>
      </w:r>
      <w:r w:rsidR="006874DC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792529">
        <w:rPr>
          <w:color w:val="000000" w:themeColor="text1"/>
          <w:sz w:val="20"/>
          <w:szCs w:val="20"/>
          <w:shd w:val="clear" w:color="auto" w:fill="FFFFFF"/>
        </w:rPr>
        <w:t xml:space="preserve"> Bennemann, A. B. A.</w:t>
      </w:r>
      <w:r w:rsidR="006874DC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792529">
        <w:rPr>
          <w:color w:val="000000" w:themeColor="text1"/>
          <w:sz w:val="20"/>
          <w:szCs w:val="20"/>
          <w:shd w:val="clear" w:color="auto" w:fill="FFFFFF"/>
        </w:rPr>
        <w:t xml:space="preserve"> de Medeiros Bento, D.</w:t>
      </w:r>
      <w:r w:rsidR="006874DC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792529">
        <w:rPr>
          <w:color w:val="000000" w:themeColor="text1"/>
          <w:sz w:val="20"/>
          <w:szCs w:val="20"/>
          <w:shd w:val="clear" w:color="auto" w:fill="FFFFFF"/>
        </w:rPr>
        <w:t xml:space="preserve"> Teixeira, F. K., Rezende</w:t>
      </w:r>
      <w:r w:rsidR="006874DC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792529">
        <w:rPr>
          <w:color w:val="000000" w:themeColor="text1"/>
          <w:sz w:val="20"/>
          <w:szCs w:val="20"/>
          <w:shd w:val="clear" w:color="auto" w:fill="FFFFFF"/>
        </w:rPr>
        <w:t xml:space="preserve"> C. F. &amp; Lima, S. M. Q. 2020. Geographic distribution and conservation of seasonal killifishes (Cyprinodontiformes, Rivulidae) from the Mid-Northeastern Caatinga ecoregion, northeastern Brazil. Neotropical Biology and Conservation, </w:t>
      </w:r>
      <w:r w:rsidRPr="00792529">
        <w:rPr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Pr="00792529">
        <w:rPr>
          <w:color w:val="000000" w:themeColor="text1"/>
          <w:sz w:val="20"/>
          <w:szCs w:val="20"/>
          <w:shd w:val="clear" w:color="auto" w:fill="FFFFFF"/>
        </w:rPr>
        <w:t>(3), 301-315.</w:t>
      </w:r>
    </w:p>
    <w:p w14:paraId="1CABA737" w14:textId="564BBBF0" w:rsidR="00433DAA" w:rsidRDefault="00433DAA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433DAA">
        <w:rPr>
          <w:sz w:val="20"/>
          <w:szCs w:val="20"/>
          <w:lang w:val="pt-BR" w:eastAsia="zh-CN"/>
        </w:rPr>
        <w:t>Berois</w:t>
      </w:r>
      <w:r>
        <w:rPr>
          <w:sz w:val="20"/>
          <w:szCs w:val="20"/>
          <w:lang w:val="pt-BR" w:eastAsia="zh-CN"/>
        </w:rPr>
        <w:t>,</w:t>
      </w:r>
      <w:r w:rsidRPr="00433DAA">
        <w:rPr>
          <w:sz w:val="20"/>
          <w:szCs w:val="20"/>
          <w:lang w:val="pt-BR" w:eastAsia="zh-CN"/>
        </w:rPr>
        <w:t xml:space="preserve"> N</w:t>
      </w:r>
      <w:r>
        <w:rPr>
          <w:sz w:val="20"/>
          <w:szCs w:val="20"/>
          <w:lang w:val="pt-BR" w:eastAsia="zh-CN"/>
        </w:rPr>
        <w:t>.</w:t>
      </w:r>
      <w:r w:rsidRPr="00433DAA">
        <w:rPr>
          <w:sz w:val="20"/>
          <w:szCs w:val="20"/>
          <w:lang w:val="pt-BR" w:eastAsia="zh-CN"/>
        </w:rPr>
        <w:t>, Arezo</w:t>
      </w:r>
      <w:r>
        <w:rPr>
          <w:sz w:val="20"/>
          <w:szCs w:val="20"/>
          <w:lang w:val="pt-BR" w:eastAsia="zh-CN"/>
        </w:rPr>
        <w:t>,</w:t>
      </w:r>
      <w:r w:rsidRPr="00433DAA">
        <w:rPr>
          <w:sz w:val="20"/>
          <w:szCs w:val="20"/>
          <w:lang w:val="pt-BR" w:eastAsia="zh-CN"/>
        </w:rPr>
        <w:t xml:space="preserve"> MJ</w:t>
      </w:r>
      <w:r>
        <w:rPr>
          <w:sz w:val="20"/>
          <w:szCs w:val="20"/>
          <w:lang w:val="pt-BR" w:eastAsia="zh-CN"/>
        </w:rPr>
        <w:t>.</w:t>
      </w:r>
      <w:r w:rsidR="006874DC">
        <w:rPr>
          <w:sz w:val="20"/>
          <w:szCs w:val="20"/>
          <w:lang w:val="pt-BR" w:eastAsia="zh-CN"/>
        </w:rPr>
        <w:t>;</w:t>
      </w:r>
      <w:r w:rsidRPr="00433DAA">
        <w:rPr>
          <w:sz w:val="20"/>
          <w:szCs w:val="20"/>
          <w:lang w:val="pt-BR" w:eastAsia="zh-CN"/>
        </w:rPr>
        <w:t xml:space="preserve"> Papa NG</w:t>
      </w:r>
      <w:r>
        <w:rPr>
          <w:sz w:val="20"/>
          <w:szCs w:val="20"/>
          <w:lang w:val="pt-BR" w:eastAsia="zh-CN"/>
        </w:rPr>
        <w:t xml:space="preserve"> &amp;</w:t>
      </w:r>
      <w:r w:rsidRPr="00433DAA">
        <w:rPr>
          <w:sz w:val="20"/>
          <w:szCs w:val="20"/>
          <w:lang w:val="pt-BR" w:eastAsia="zh-CN"/>
        </w:rPr>
        <w:t xml:space="preserve"> Chalar</w:t>
      </w:r>
      <w:r>
        <w:rPr>
          <w:sz w:val="20"/>
          <w:szCs w:val="20"/>
          <w:lang w:val="pt-BR" w:eastAsia="zh-CN"/>
        </w:rPr>
        <w:t>,</w:t>
      </w:r>
      <w:r w:rsidRPr="00433DAA">
        <w:rPr>
          <w:sz w:val="20"/>
          <w:szCs w:val="20"/>
          <w:lang w:val="pt-BR" w:eastAsia="zh-CN"/>
        </w:rPr>
        <w:t xml:space="preserve"> C</w:t>
      </w:r>
      <w:r>
        <w:rPr>
          <w:sz w:val="20"/>
          <w:szCs w:val="20"/>
          <w:lang w:val="pt-BR" w:eastAsia="zh-CN"/>
        </w:rPr>
        <w:t xml:space="preserve">. </w:t>
      </w:r>
      <w:r w:rsidRPr="00433DAA">
        <w:rPr>
          <w:sz w:val="20"/>
          <w:szCs w:val="20"/>
          <w:lang w:val="pt-BR" w:eastAsia="zh-CN"/>
        </w:rPr>
        <w:t>2016</w:t>
      </w:r>
      <w:r>
        <w:rPr>
          <w:sz w:val="20"/>
          <w:szCs w:val="20"/>
          <w:lang w:val="pt-BR" w:eastAsia="zh-CN"/>
        </w:rPr>
        <w:t>.</w:t>
      </w:r>
      <w:r w:rsidRPr="00433DAA">
        <w:rPr>
          <w:sz w:val="20"/>
          <w:szCs w:val="20"/>
          <w:lang w:val="pt-BR" w:eastAsia="zh-CN"/>
        </w:rPr>
        <w:t xml:space="preserve"> Life cycle, reproduction, and development in annual fishes: cellular and molecular aspects. In: Berois N, García G, de Sá RO (Eds) Annual Fishes: life history strategy, diversity, and evolution. Boca Ratón, CRC Press, 33–46</w:t>
      </w:r>
      <w:r>
        <w:rPr>
          <w:sz w:val="20"/>
          <w:szCs w:val="20"/>
          <w:lang w:val="pt-BR" w:eastAsia="zh-CN"/>
        </w:rPr>
        <w:t>p</w:t>
      </w:r>
      <w:r w:rsidRPr="00433DAA">
        <w:rPr>
          <w:sz w:val="20"/>
          <w:szCs w:val="20"/>
          <w:lang w:val="pt-BR" w:eastAsia="zh-CN"/>
        </w:rPr>
        <w:t xml:space="preserve">. </w:t>
      </w:r>
    </w:p>
    <w:p w14:paraId="5DC10602" w14:textId="1C623A40" w:rsidR="00792529" w:rsidRPr="00792529" w:rsidRDefault="00792529">
      <w:pPr>
        <w:spacing w:line="240" w:lineRule="auto"/>
        <w:jc w:val="both"/>
        <w:rPr>
          <w:color w:val="000000" w:themeColor="text1"/>
          <w:sz w:val="20"/>
          <w:szCs w:val="20"/>
          <w:lang w:val="pt-BR" w:eastAsia="zh-CN"/>
        </w:rPr>
      </w:pPr>
      <w:r w:rsidRPr="00792529">
        <w:rPr>
          <w:color w:val="000000" w:themeColor="text1"/>
          <w:sz w:val="20"/>
          <w:szCs w:val="20"/>
          <w:shd w:val="clear" w:color="auto" w:fill="FFFFFF"/>
        </w:rPr>
        <w:t>Costa, W. J.</w:t>
      </w:r>
      <w:r w:rsidR="006874DC">
        <w:rPr>
          <w:color w:val="000000" w:themeColor="text1"/>
          <w:sz w:val="20"/>
          <w:szCs w:val="20"/>
          <w:shd w:val="clear" w:color="auto" w:fill="FFFFFF"/>
          <w:lang w:val="pt-BR"/>
        </w:rPr>
        <w:t>;</w:t>
      </w:r>
      <w:r w:rsidRPr="00792529">
        <w:rPr>
          <w:color w:val="000000" w:themeColor="text1"/>
          <w:sz w:val="20"/>
          <w:szCs w:val="20"/>
          <w:shd w:val="clear" w:color="auto" w:fill="FFFFFF"/>
        </w:rPr>
        <w:t xml:space="preserve"> Amorim, P. F. &amp; Mattos, J. L. O. 2017. Molecular phylogeny and timing of diversification in South American Cynolebiini seasonal killifishes. Molecular Phylogenetics and Evolution, 116, 61-68.</w:t>
      </w:r>
    </w:p>
    <w:p w14:paraId="6421D863" w14:textId="44522792" w:rsidR="006F2404" w:rsidRDefault="006F2404">
      <w:pPr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 xml:space="preserve">Instituto Chico Mendes de Conservação da Biodiversidade (ICMBio). </w:t>
      </w:r>
      <w:r w:rsidRPr="006F2404">
        <w:rPr>
          <w:sz w:val="20"/>
          <w:szCs w:val="20"/>
          <w:lang w:eastAsia="zh-CN"/>
        </w:rPr>
        <w:t>2013</w:t>
      </w:r>
      <w:r>
        <w:rPr>
          <w:sz w:val="20"/>
          <w:szCs w:val="20"/>
          <w:lang w:val="pt-BR" w:eastAsia="zh-CN"/>
        </w:rPr>
        <w:t>.</w:t>
      </w:r>
      <w:r w:rsidRPr="006F2404">
        <w:rPr>
          <w:sz w:val="20"/>
          <w:szCs w:val="20"/>
          <w:lang w:eastAsia="zh-CN"/>
        </w:rPr>
        <w:t xml:space="preserve"> Sumário Executivo do Plano de Ação Nacional para a Conservação dos Peixes Rivulídeos Ameaçados de Extinção. Brasília: Instituto Chico Mendes de Conservação da Biodiversidade.</w:t>
      </w:r>
    </w:p>
    <w:p w14:paraId="679C18E2" w14:textId="5C2A4205" w:rsidR="006F2404" w:rsidRDefault="006F2404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6F2404">
        <w:rPr>
          <w:sz w:val="20"/>
          <w:szCs w:val="20"/>
          <w:lang w:eastAsia="zh-CN"/>
        </w:rPr>
        <w:t>Instituto Chico Mendes de Conservação da Biodiversidade (ICMBio)</w:t>
      </w:r>
      <w:r>
        <w:rPr>
          <w:sz w:val="20"/>
          <w:szCs w:val="20"/>
          <w:lang w:val="pt-BR" w:eastAsia="zh-CN"/>
        </w:rPr>
        <w:t>.</w:t>
      </w:r>
      <w:r w:rsidRPr="006F2404">
        <w:rPr>
          <w:sz w:val="20"/>
          <w:szCs w:val="20"/>
          <w:lang w:eastAsia="zh-CN"/>
        </w:rPr>
        <w:t xml:space="preserve"> 2018 Livro Vermelho da Fauna Brasileira Ameaçada de Extinção: Volume VI – Peixes. In: Instituto Chico Mendes de Conservação da Biodiversidade (Ed.) Livro Vermelho da Fauna Brasileira Ameaçada de Extinção. ICMBio, Brasília, 1234.</w:t>
      </w:r>
      <w:r w:rsidR="00433DAA">
        <w:rPr>
          <w:sz w:val="20"/>
          <w:szCs w:val="20"/>
          <w:lang w:val="pt-BR" w:eastAsia="zh-CN"/>
        </w:rPr>
        <w:t xml:space="preserve"> </w:t>
      </w:r>
    </w:p>
    <w:p w14:paraId="140FEA12" w14:textId="7DFB30C1" w:rsidR="00433DAA" w:rsidRPr="00433DAA" w:rsidRDefault="00433DAA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433DAA">
        <w:rPr>
          <w:sz w:val="20"/>
          <w:szCs w:val="20"/>
          <w:lang w:val="pt-BR" w:eastAsia="zh-CN"/>
        </w:rPr>
        <w:t>International Union for Conservation of Nature (IUCN). Standards and petitions committee. Guidelines for Using the IUCN Red List Categories and Criteria. Version 15 [Internet]. Gland; 2022. Available from: https://www.iucnredlist.org/documents/ RedListGuidelines.pd</w:t>
      </w:r>
      <w:r>
        <w:rPr>
          <w:sz w:val="20"/>
          <w:szCs w:val="20"/>
          <w:lang w:val="pt-BR" w:eastAsia="zh-CN"/>
        </w:rPr>
        <w:t xml:space="preserve">f </w:t>
      </w:r>
    </w:p>
    <w:p w14:paraId="4EEEC595" w14:textId="65688BA2" w:rsidR="006F2404" w:rsidRDefault="006F2404">
      <w:pPr>
        <w:spacing w:line="240" w:lineRule="auto"/>
        <w:jc w:val="both"/>
        <w:rPr>
          <w:sz w:val="20"/>
          <w:szCs w:val="20"/>
          <w:lang w:eastAsia="zh-CN"/>
        </w:rPr>
      </w:pPr>
      <w:r w:rsidRPr="006F2404">
        <w:rPr>
          <w:sz w:val="20"/>
          <w:szCs w:val="20"/>
          <w:lang w:eastAsia="zh-CN"/>
        </w:rPr>
        <w:t>Ministério do Meio Ambiente e Mudança do Clima (MMA). 2018. Portaria № 463, de 18 de dezembro de 2018. Áreas Prioritárias para a Conservação, Utilização Repartição de Benefícios da Biodiversidade Prioritárias para a Biodiversidade. Diário Oficial da União, Brasília/DF, seção 1, n. 243, p. 160.</w:t>
      </w:r>
    </w:p>
    <w:p w14:paraId="186CF208" w14:textId="44818FC5" w:rsidR="006F2404" w:rsidRDefault="006F2404">
      <w:pPr>
        <w:spacing w:line="240" w:lineRule="auto"/>
        <w:jc w:val="both"/>
        <w:rPr>
          <w:sz w:val="20"/>
          <w:szCs w:val="20"/>
          <w:lang w:eastAsia="zh-CN"/>
        </w:rPr>
      </w:pPr>
      <w:r w:rsidRPr="006F2404">
        <w:rPr>
          <w:sz w:val="20"/>
          <w:szCs w:val="20"/>
          <w:lang w:eastAsia="zh-CN"/>
        </w:rPr>
        <w:t>Ministério do Meio Ambiente e Mudança do Clima (MMA).</w:t>
      </w:r>
      <w:r>
        <w:rPr>
          <w:sz w:val="20"/>
          <w:szCs w:val="20"/>
          <w:lang w:val="pt-BR" w:eastAsia="zh-CN"/>
        </w:rPr>
        <w:t xml:space="preserve"> </w:t>
      </w:r>
      <w:r w:rsidRPr="006F2404">
        <w:rPr>
          <w:sz w:val="20"/>
          <w:szCs w:val="20"/>
          <w:lang w:eastAsia="zh-CN"/>
        </w:rPr>
        <w:t>2022. Portaria № 148, de 7 de Junho de 2022. Altera os Anexos da Portaria № 443, de 17 de dezembro de 2014, da Portaria № 444, de 17 de dezembro de 2014, e da Portaria № 445, de 17 de dezembro de 2014, referentes à atualização da Lista Nacional de Espécies Ameaçadas de Extinção. Diário Oficial da União, Brasília/DF, seção 1, n. 108, 74.</w:t>
      </w:r>
    </w:p>
    <w:p w14:paraId="0E18AEFF" w14:textId="1D0CDD73" w:rsidR="00511D28" w:rsidRPr="00511D28" w:rsidRDefault="00511D28">
      <w:pPr>
        <w:spacing w:line="240" w:lineRule="auto"/>
        <w:jc w:val="both"/>
        <w:rPr>
          <w:sz w:val="20"/>
          <w:szCs w:val="20"/>
          <w:lang w:eastAsia="zh-CN"/>
        </w:rPr>
      </w:pPr>
      <w:r w:rsidRPr="00511D28">
        <w:rPr>
          <w:sz w:val="20"/>
          <w:szCs w:val="20"/>
        </w:rPr>
        <w:t xml:space="preserve">Piovesan, Eduardo. (2021) Deputados aprovaram novas regras para o licenciamento ambiental Fonte: Agência Câmara de Notícias. Câmara dos Deputados, online, 21, outubro de 2021. Disponível em: &lt; </w:t>
      </w:r>
      <w:hyperlink r:id="rId15" w:history="1">
        <w:r w:rsidRPr="00B54098">
          <w:rPr>
            <w:rStyle w:val="Hyperlink"/>
            <w:sz w:val="20"/>
            <w:szCs w:val="20"/>
          </w:rPr>
          <w:t>https://www.camara.leg.br/noticias/787123-deputados-aprovaram-novas-regras-para-o-licenciamento-ambiental/</w:t>
        </w:r>
      </w:hyperlink>
      <w:r w:rsidRPr="00511D28">
        <w:rPr>
          <w:sz w:val="20"/>
          <w:szCs w:val="20"/>
        </w:rPr>
        <w:t>&gt;</w:t>
      </w:r>
      <w:r>
        <w:rPr>
          <w:sz w:val="20"/>
          <w:szCs w:val="20"/>
          <w:lang w:val="pt-BR"/>
        </w:rPr>
        <w:t xml:space="preserve"> </w:t>
      </w:r>
      <w:r w:rsidRPr="00511D28">
        <w:rPr>
          <w:sz w:val="20"/>
          <w:szCs w:val="20"/>
        </w:rPr>
        <w:t xml:space="preserve">. Acesso em: </w:t>
      </w:r>
      <w:r>
        <w:rPr>
          <w:sz w:val="20"/>
          <w:szCs w:val="20"/>
          <w:lang w:val="pt-BR"/>
        </w:rPr>
        <w:t>20</w:t>
      </w:r>
      <w:r w:rsidRPr="00511D28"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Agosto</w:t>
      </w:r>
      <w:r w:rsidRPr="00511D28">
        <w:rPr>
          <w:sz w:val="20"/>
          <w:szCs w:val="20"/>
        </w:rPr>
        <w:t>, 202</w:t>
      </w:r>
      <w:r>
        <w:rPr>
          <w:sz w:val="20"/>
          <w:szCs w:val="20"/>
          <w:lang w:val="pt-BR"/>
        </w:rPr>
        <w:t>3</w:t>
      </w:r>
      <w:r w:rsidRPr="00511D28">
        <w:rPr>
          <w:sz w:val="20"/>
          <w:szCs w:val="20"/>
        </w:rPr>
        <w:t>.</w:t>
      </w:r>
    </w:p>
    <w:p w14:paraId="499D6B7D" w14:textId="77777777" w:rsidR="006F2404" w:rsidRDefault="006F2404">
      <w:pPr>
        <w:spacing w:line="240" w:lineRule="auto"/>
        <w:jc w:val="both"/>
        <w:rPr>
          <w:sz w:val="20"/>
          <w:szCs w:val="20"/>
          <w:lang w:eastAsia="zh-CN"/>
        </w:rPr>
      </w:pPr>
    </w:p>
    <w:p w14:paraId="7FEC456B" w14:textId="77777777" w:rsidR="006F2404" w:rsidRDefault="006F2404">
      <w:pPr>
        <w:spacing w:line="240" w:lineRule="auto"/>
        <w:jc w:val="both"/>
        <w:rPr>
          <w:sz w:val="20"/>
          <w:szCs w:val="20"/>
          <w:lang w:eastAsia="zh-CN"/>
        </w:rPr>
      </w:pPr>
    </w:p>
    <w:p w14:paraId="33546C1C" w14:textId="1E16C500" w:rsidR="00B555C8" w:rsidRPr="00E857DC" w:rsidRDefault="00B555C8" w:rsidP="00E857D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</w:p>
    <w:sectPr w:rsidR="00B555C8" w:rsidRPr="00E857DC">
      <w:headerReference w:type="default" r:id="rId16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irlene fabia segundo viana" w:date="2023-09-13T21:07:00Z" w:initials="Gfsv">
    <w:p w14:paraId="46E1AE2F" w14:textId="77777777" w:rsidR="007D398E" w:rsidRDefault="007D398E" w:rsidP="00140CC8">
      <w:pPr>
        <w:pStyle w:val="Textodecomentrio"/>
      </w:pPr>
      <w:r>
        <w:rPr>
          <w:rStyle w:val="Refdecomentrio"/>
        </w:rPr>
        <w:annotationRef/>
      </w:r>
      <w:r>
        <w:t>Devem estar dentro das normas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E1AE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A322" w16cex:dateUtc="2023-09-14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1AE2F" w16cid:durableId="28ACA3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33D8" w14:textId="77777777" w:rsidR="00EA5220" w:rsidRDefault="00EA5220">
      <w:pPr>
        <w:spacing w:line="240" w:lineRule="auto"/>
      </w:pPr>
      <w:r>
        <w:separator/>
      </w:r>
    </w:p>
  </w:endnote>
  <w:endnote w:type="continuationSeparator" w:id="0">
    <w:p w14:paraId="4C430C4B" w14:textId="77777777" w:rsidR="00EA5220" w:rsidRDefault="00EA5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0350" w14:textId="77777777" w:rsidR="00EA5220" w:rsidRDefault="00EA5220">
      <w:r>
        <w:separator/>
      </w:r>
    </w:p>
  </w:footnote>
  <w:footnote w:type="continuationSeparator" w:id="0">
    <w:p w14:paraId="063ECBF5" w14:textId="77777777" w:rsidR="00EA5220" w:rsidRDefault="00EA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571"/>
    <w:multiLevelType w:val="hybridMultilevel"/>
    <w:tmpl w:val="5CB87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588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rlene fabia segundo viana">
    <w15:presenceInfo w15:providerId="Windows Live" w15:userId="4f029c7dc0b61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75D7"/>
    <w:rsid w:val="00015AA4"/>
    <w:rsid w:val="00022CCC"/>
    <w:rsid w:val="00063498"/>
    <w:rsid w:val="00071703"/>
    <w:rsid w:val="00072F56"/>
    <w:rsid w:val="00076694"/>
    <w:rsid w:val="00082C53"/>
    <w:rsid w:val="000B07C7"/>
    <w:rsid w:val="000C4988"/>
    <w:rsid w:val="000E2BE2"/>
    <w:rsid w:val="00121DE9"/>
    <w:rsid w:val="00131710"/>
    <w:rsid w:val="0016345F"/>
    <w:rsid w:val="00165980"/>
    <w:rsid w:val="001A244A"/>
    <w:rsid w:val="001B4965"/>
    <w:rsid w:val="001C328E"/>
    <w:rsid w:val="001F1D6B"/>
    <w:rsid w:val="0022346E"/>
    <w:rsid w:val="002649EE"/>
    <w:rsid w:val="002A012D"/>
    <w:rsid w:val="002A3ACC"/>
    <w:rsid w:val="002A44CD"/>
    <w:rsid w:val="002B7691"/>
    <w:rsid w:val="002C1F82"/>
    <w:rsid w:val="002C6EF2"/>
    <w:rsid w:val="002D314C"/>
    <w:rsid w:val="002F49AB"/>
    <w:rsid w:val="002F76CB"/>
    <w:rsid w:val="003408A0"/>
    <w:rsid w:val="00360BA6"/>
    <w:rsid w:val="003628CA"/>
    <w:rsid w:val="00373258"/>
    <w:rsid w:val="00381B27"/>
    <w:rsid w:val="00381D19"/>
    <w:rsid w:val="00386381"/>
    <w:rsid w:val="003A3E0E"/>
    <w:rsid w:val="003C5002"/>
    <w:rsid w:val="003E62CB"/>
    <w:rsid w:val="003F551B"/>
    <w:rsid w:val="00400A9B"/>
    <w:rsid w:val="00403627"/>
    <w:rsid w:val="004327EE"/>
    <w:rsid w:val="00433DAA"/>
    <w:rsid w:val="00450F4C"/>
    <w:rsid w:val="004772CA"/>
    <w:rsid w:val="0047768E"/>
    <w:rsid w:val="00480DE7"/>
    <w:rsid w:val="004920F8"/>
    <w:rsid w:val="004B187C"/>
    <w:rsid w:val="004C3BE0"/>
    <w:rsid w:val="004D6D6A"/>
    <w:rsid w:val="004D6FA0"/>
    <w:rsid w:val="004E0D5C"/>
    <w:rsid w:val="004F0D1A"/>
    <w:rsid w:val="004F1CE3"/>
    <w:rsid w:val="004F7AE9"/>
    <w:rsid w:val="00511D28"/>
    <w:rsid w:val="00520818"/>
    <w:rsid w:val="00552DA7"/>
    <w:rsid w:val="0055736F"/>
    <w:rsid w:val="005951F4"/>
    <w:rsid w:val="005A10B6"/>
    <w:rsid w:val="005A2F0F"/>
    <w:rsid w:val="005B20C3"/>
    <w:rsid w:val="005D4C98"/>
    <w:rsid w:val="005E0851"/>
    <w:rsid w:val="005E5326"/>
    <w:rsid w:val="00617F90"/>
    <w:rsid w:val="00621204"/>
    <w:rsid w:val="00625DD9"/>
    <w:rsid w:val="00627BC3"/>
    <w:rsid w:val="00630C9C"/>
    <w:rsid w:val="006567DA"/>
    <w:rsid w:val="006874DC"/>
    <w:rsid w:val="006A23EB"/>
    <w:rsid w:val="006B10F9"/>
    <w:rsid w:val="006F2404"/>
    <w:rsid w:val="00700D2F"/>
    <w:rsid w:val="007203A1"/>
    <w:rsid w:val="007614EC"/>
    <w:rsid w:val="007636DF"/>
    <w:rsid w:val="00772BE5"/>
    <w:rsid w:val="007762BE"/>
    <w:rsid w:val="00792529"/>
    <w:rsid w:val="007A1590"/>
    <w:rsid w:val="007C712C"/>
    <w:rsid w:val="007D398E"/>
    <w:rsid w:val="00857082"/>
    <w:rsid w:val="00866327"/>
    <w:rsid w:val="00882CB6"/>
    <w:rsid w:val="00883671"/>
    <w:rsid w:val="00895FD3"/>
    <w:rsid w:val="00896FC3"/>
    <w:rsid w:val="009206BC"/>
    <w:rsid w:val="0092233C"/>
    <w:rsid w:val="00930755"/>
    <w:rsid w:val="00935D84"/>
    <w:rsid w:val="00941825"/>
    <w:rsid w:val="00981F26"/>
    <w:rsid w:val="009B1477"/>
    <w:rsid w:val="00A11991"/>
    <w:rsid w:val="00A24E49"/>
    <w:rsid w:val="00A65098"/>
    <w:rsid w:val="00A65792"/>
    <w:rsid w:val="00A913D3"/>
    <w:rsid w:val="00AA21D3"/>
    <w:rsid w:val="00AF12F1"/>
    <w:rsid w:val="00B033B5"/>
    <w:rsid w:val="00B16303"/>
    <w:rsid w:val="00B363BB"/>
    <w:rsid w:val="00B555C8"/>
    <w:rsid w:val="00B55D9B"/>
    <w:rsid w:val="00B6015A"/>
    <w:rsid w:val="00B829CB"/>
    <w:rsid w:val="00B8695B"/>
    <w:rsid w:val="00BB0237"/>
    <w:rsid w:val="00BE324B"/>
    <w:rsid w:val="00C01F43"/>
    <w:rsid w:val="00C2176B"/>
    <w:rsid w:val="00C55D1B"/>
    <w:rsid w:val="00C67B34"/>
    <w:rsid w:val="00C72B9E"/>
    <w:rsid w:val="00C86DB6"/>
    <w:rsid w:val="00C9536A"/>
    <w:rsid w:val="00CC10DC"/>
    <w:rsid w:val="00CC5201"/>
    <w:rsid w:val="00D02937"/>
    <w:rsid w:val="00D033BC"/>
    <w:rsid w:val="00D21DF1"/>
    <w:rsid w:val="00D35262"/>
    <w:rsid w:val="00D51E08"/>
    <w:rsid w:val="00D80347"/>
    <w:rsid w:val="00D9595F"/>
    <w:rsid w:val="00DA1DD2"/>
    <w:rsid w:val="00DB3C10"/>
    <w:rsid w:val="00DE0B63"/>
    <w:rsid w:val="00DF1A03"/>
    <w:rsid w:val="00DF1D76"/>
    <w:rsid w:val="00E1011C"/>
    <w:rsid w:val="00E41490"/>
    <w:rsid w:val="00E54ABE"/>
    <w:rsid w:val="00E71680"/>
    <w:rsid w:val="00E857DC"/>
    <w:rsid w:val="00EA3527"/>
    <w:rsid w:val="00EA5220"/>
    <w:rsid w:val="00EB485E"/>
    <w:rsid w:val="00F11151"/>
    <w:rsid w:val="00F36B43"/>
    <w:rsid w:val="00F47A0C"/>
    <w:rsid w:val="00F540FE"/>
    <w:rsid w:val="00F8160E"/>
    <w:rsid w:val="00FB6882"/>
    <w:rsid w:val="00FC5577"/>
    <w:rsid w:val="00FC6916"/>
    <w:rsid w:val="00FE7F05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015A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AA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unhideWhenUsed/>
    <w:rsid w:val="00F11151"/>
    <w:pPr>
      <w:ind w:left="720"/>
      <w:contextualSpacing/>
    </w:pPr>
  </w:style>
  <w:style w:type="character" w:styleId="Refdecomentrio">
    <w:name w:val="annotation reference"/>
    <w:basedOn w:val="Fontepargpadro"/>
    <w:rsid w:val="00022CC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2C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22CCC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2C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22CCC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.coelho@gmail.com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yuri.gomesabrantes@gmail.com" TargetMode="Externa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yperlink" Target="https://www.camara.leg.br/noticias/787123-deputados-aprovaram-novas-regras-para-o-licenciamento-ambiental/" TargetMode="External"/><Relationship Id="rId10" Type="http://schemas.openxmlformats.org/officeDocument/2006/relationships/hyperlink" Target="mailto:telto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rgio.lima@ufrn.br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2042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yuri gomes abrantes</cp:lastModifiedBy>
  <cp:revision>5</cp:revision>
  <dcterms:created xsi:type="dcterms:W3CDTF">2023-09-27T13:13:00Z</dcterms:created>
  <dcterms:modified xsi:type="dcterms:W3CDTF">2023-10-02T17:28:00Z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