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65A8" w14:textId="77777777" w:rsidR="007D50D7" w:rsidRDefault="007D50D7">
      <w:pPr>
        <w:pBdr>
          <w:top w:val="nil"/>
          <w:left w:val="nil"/>
          <w:bottom w:val="nil"/>
          <w:right w:val="nil"/>
          <w:between w:val="nil"/>
        </w:pBdr>
        <w:jc w:val="both"/>
        <w:rPr>
          <w:b/>
          <w:color w:val="000000"/>
          <w:sz w:val="20"/>
          <w:szCs w:val="20"/>
        </w:rPr>
      </w:pPr>
      <w:bookmarkStart w:id="0" w:name="_heading=h.gjdgxs" w:colFirst="0" w:colLast="0"/>
      <w:bookmarkEnd w:id="0"/>
    </w:p>
    <w:p w14:paraId="5A3F9BEC" w14:textId="77777777" w:rsidR="007D50D7" w:rsidRDefault="0054787C">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ARÉA TEMÁTICA: ECOLOGIA </w:t>
      </w:r>
    </w:p>
    <w:p w14:paraId="554D87EC" w14:textId="77777777" w:rsidR="007D50D7" w:rsidRDefault="0054787C">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SUBÁREA TEMÁTICA: INVERTEBRADOS</w:t>
      </w:r>
    </w:p>
    <w:p w14:paraId="1A6444C0" w14:textId="77777777" w:rsidR="007D50D7" w:rsidRDefault="007D50D7">
      <w:pPr>
        <w:pBdr>
          <w:top w:val="nil"/>
          <w:left w:val="nil"/>
          <w:bottom w:val="nil"/>
          <w:right w:val="nil"/>
          <w:between w:val="nil"/>
        </w:pBdr>
        <w:jc w:val="both"/>
        <w:rPr>
          <w:rFonts w:ascii="Arial" w:eastAsia="Arial" w:hAnsi="Arial" w:cs="Arial"/>
          <w:b/>
          <w:color w:val="000000"/>
          <w:sz w:val="20"/>
          <w:szCs w:val="20"/>
        </w:rPr>
      </w:pPr>
    </w:p>
    <w:p w14:paraId="13AE2F54" w14:textId="77777777" w:rsidR="007D50D7" w:rsidRDefault="007D50D7">
      <w:pPr>
        <w:pBdr>
          <w:top w:val="nil"/>
          <w:left w:val="nil"/>
          <w:bottom w:val="nil"/>
          <w:right w:val="nil"/>
          <w:between w:val="nil"/>
        </w:pBdr>
        <w:jc w:val="center"/>
        <w:rPr>
          <w:rFonts w:ascii="Arial" w:eastAsia="Arial" w:hAnsi="Arial" w:cs="Arial"/>
          <w:b/>
          <w:color w:val="000000"/>
          <w:sz w:val="20"/>
          <w:szCs w:val="20"/>
        </w:rPr>
      </w:pPr>
    </w:p>
    <w:p w14:paraId="1C5A5820" w14:textId="77777777" w:rsidR="007D50D7" w:rsidRDefault="0054787C">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MORTALIDADE NÃO-PREDATÓRIA DA ASSEMBLÉIA DE COPÉPODES PLANCT</w:t>
      </w:r>
      <w:r>
        <w:rPr>
          <w:rFonts w:ascii="Arial" w:eastAsia="Arial" w:hAnsi="Arial" w:cs="Arial"/>
          <w:b/>
          <w:sz w:val="20"/>
          <w:szCs w:val="20"/>
        </w:rPr>
        <w:t xml:space="preserve">ÔNICOS AO LARGO </w:t>
      </w:r>
      <w:r>
        <w:rPr>
          <w:rFonts w:ascii="Arial" w:eastAsia="Arial" w:hAnsi="Arial" w:cs="Arial"/>
          <w:b/>
          <w:color w:val="000000"/>
          <w:sz w:val="20"/>
          <w:szCs w:val="20"/>
        </w:rPr>
        <w:t>DO ARQUIPÉLAGO DE SÃO PEDRO E SÃO PAULO</w:t>
      </w:r>
    </w:p>
    <w:p w14:paraId="50F3765A" w14:textId="77777777" w:rsidR="007D50D7" w:rsidRDefault="007D50D7">
      <w:pPr>
        <w:pBdr>
          <w:top w:val="nil"/>
          <w:left w:val="nil"/>
          <w:bottom w:val="nil"/>
          <w:right w:val="nil"/>
          <w:between w:val="nil"/>
        </w:pBdr>
        <w:jc w:val="center"/>
        <w:rPr>
          <w:b/>
          <w:color w:val="000000"/>
          <w:sz w:val="20"/>
          <w:szCs w:val="20"/>
        </w:rPr>
      </w:pPr>
    </w:p>
    <w:p w14:paraId="2710336A" w14:textId="77777777" w:rsidR="007D50D7" w:rsidRDefault="005478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Vitória de Lima Crasto¹, Maria Mylena de Oliveira Cruz¹, Simone Maria de Albuquerque Lira</w:t>
      </w:r>
      <w:r>
        <w:rPr>
          <w:rFonts w:ascii="Arial" w:eastAsia="Arial" w:hAnsi="Arial" w:cs="Arial"/>
          <w:color w:val="000000"/>
          <w:sz w:val="20"/>
          <w:szCs w:val="20"/>
          <w:vertAlign w:val="superscript"/>
        </w:rPr>
        <w:t>2</w:t>
      </w:r>
      <w:r>
        <w:rPr>
          <w:rFonts w:ascii="Arial" w:eastAsia="Arial" w:hAnsi="Arial" w:cs="Arial"/>
          <w:color w:val="000000"/>
          <w:sz w:val="20"/>
          <w:szCs w:val="20"/>
        </w:rPr>
        <w:t>, Andrea Santarosa Freire</w:t>
      </w:r>
      <w:r>
        <w:rPr>
          <w:rFonts w:ascii="Arial" w:eastAsia="Arial" w:hAnsi="Arial" w:cs="Arial"/>
          <w:color w:val="000000"/>
          <w:sz w:val="20"/>
          <w:szCs w:val="20"/>
          <w:vertAlign w:val="superscript"/>
        </w:rPr>
        <w:t>3</w:t>
      </w:r>
      <w:r>
        <w:rPr>
          <w:rFonts w:ascii="Arial" w:eastAsia="Arial" w:hAnsi="Arial" w:cs="Arial"/>
          <w:color w:val="000000"/>
          <w:sz w:val="20"/>
          <w:szCs w:val="20"/>
        </w:rPr>
        <w:t xml:space="preserve">, Mauro de Melo Júnior¹ </w:t>
      </w:r>
    </w:p>
    <w:p w14:paraId="33911F62" w14:textId="77777777" w:rsidR="007D50D7" w:rsidRDefault="005478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¹ Universidade Federal Rural de Pernambuco (UFRPE), Campus Recife. E-mail (VLC): vitoriacrasto16@gmail.com;  (MMOC): omariamylena@gmail.com; (</w:t>
      </w:r>
      <w:proofErr w:type="spellStart"/>
      <w:r>
        <w:rPr>
          <w:rFonts w:ascii="Arial" w:eastAsia="Arial" w:hAnsi="Arial" w:cs="Arial"/>
          <w:color w:val="000000"/>
          <w:sz w:val="20"/>
          <w:szCs w:val="20"/>
        </w:rPr>
        <w:t>MMJr</w:t>
      </w:r>
      <w:proofErr w:type="spellEnd"/>
      <w:r>
        <w:rPr>
          <w:rFonts w:ascii="Arial" w:eastAsia="Arial" w:hAnsi="Arial" w:cs="Arial"/>
          <w:color w:val="000000"/>
          <w:sz w:val="20"/>
          <w:szCs w:val="20"/>
        </w:rPr>
        <w:t>): mauro.melojr@ufrpe.br</w:t>
      </w:r>
    </w:p>
    <w:p w14:paraId="616DBD14" w14:textId="77777777" w:rsidR="007D50D7" w:rsidRDefault="005478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vertAlign w:val="superscript"/>
        </w:rPr>
        <w:t>2</w:t>
      </w:r>
      <w:r>
        <w:rPr>
          <w:rFonts w:ascii="Arial" w:eastAsia="Arial" w:hAnsi="Arial" w:cs="Arial"/>
          <w:color w:val="000000"/>
          <w:sz w:val="20"/>
          <w:szCs w:val="20"/>
        </w:rPr>
        <w:t xml:space="preserve"> Universidade Federal de Pernambuco (UFPE), Campus Recife. E-Mail (SMAL): simonealira@gmail.com</w:t>
      </w:r>
    </w:p>
    <w:p w14:paraId="49FB973C" w14:textId="77777777" w:rsidR="007D50D7" w:rsidRDefault="0054787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vertAlign w:val="superscript"/>
        </w:rPr>
        <w:t xml:space="preserve">3 </w:t>
      </w:r>
      <w:r>
        <w:rPr>
          <w:rFonts w:ascii="Arial" w:eastAsia="Arial" w:hAnsi="Arial" w:cs="Arial"/>
          <w:color w:val="000000"/>
          <w:sz w:val="20"/>
          <w:szCs w:val="20"/>
        </w:rPr>
        <w:t>Universidade Federal de Santa Catarina (UFSC), Florianópolis. E-mail (ASF): freireandreas@gmail.com</w:t>
      </w:r>
    </w:p>
    <w:p w14:paraId="53E5B302" w14:textId="77777777" w:rsidR="007D50D7" w:rsidRDefault="007D50D7">
      <w:pPr>
        <w:pBdr>
          <w:top w:val="nil"/>
          <w:left w:val="nil"/>
          <w:bottom w:val="nil"/>
          <w:right w:val="nil"/>
          <w:between w:val="nil"/>
        </w:pBdr>
        <w:rPr>
          <w:b/>
          <w:color w:val="000000"/>
          <w:sz w:val="20"/>
          <w:szCs w:val="20"/>
        </w:rPr>
      </w:pPr>
    </w:p>
    <w:p w14:paraId="2E11483E" w14:textId="77777777" w:rsidR="007D50D7" w:rsidRDefault="0054787C">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INTRODUÇÃO</w:t>
      </w:r>
    </w:p>
    <w:p w14:paraId="680D374E" w14:textId="31A34644" w:rsidR="007D50D7" w:rsidRDefault="0054787C">
      <w:pPr>
        <w:pBdr>
          <w:top w:val="nil"/>
          <w:left w:val="nil"/>
          <w:bottom w:val="nil"/>
          <w:right w:val="nil"/>
          <w:between w:val="nil"/>
        </w:pBdr>
        <w:ind w:firstLine="567"/>
        <w:jc w:val="both"/>
        <w:rPr>
          <w:rFonts w:ascii="Arial" w:eastAsia="Arial" w:hAnsi="Arial" w:cs="Arial"/>
          <w:color w:val="000000"/>
          <w:sz w:val="20"/>
          <w:szCs w:val="20"/>
        </w:rPr>
      </w:pPr>
      <w:r>
        <w:rPr>
          <w:rFonts w:ascii="Arial" w:eastAsia="Arial" w:hAnsi="Arial" w:cs="Arial"/>
          <w:color w:val="000000"/>
          <w:sz w:val="20"/>
          <w:szCs w:val="20"/>
        </w:rPr>
        <w:t xml:space="preserve">A mortalidade dos </w:t>
      </w:r>
      <w:proofErr w:type="spellStart"/>
      <w:r>
        <w:rPr>
          <w:rFonts w:ascii="Arial" w:eastAsia="Arial" w:hAnsi="Arial" w:cs="Arial"/>
          <w:color w:val="000000"/>
          <w:sz w:val="20"/>
          <w:szCs w:val="20"/>
        </w:rPr>
        <w:t>copépodes</w:t>
      </w:r>
      <w:proofErr w:type="spellEnd"/>
      <w:r>
        <w:rPr>
          <w:rFonts w:ascii="Arial" w:eastAsia="Arial" w:hAnsi="Arial" w:cs="Arial"/>
          <w:color w:val="000000"/>
          <w:sz w:val="20"/>
          <w:szCs w:val="20"/>
        </w:rPr>
        <w:t xml:space="preserve"> pode ocorrer por diversos fatores, como por exemplo, a </w:t>
      </w:r>
      <w:proofErr w:type="spellStart"/>
      <w:r>
        <w:rPr>
          <w:rFonts w:ascii="Arial" w:eastAsia="Arial" w:hAnsi="Arial" w:cs="Arial"/>
          <w:color w:val="000000"/>
          <w:sz w:val="20"/>
          <w:szCs w:val="20"/>
        </w:rPr>
        <w:t>predação</w:t>
      </w:r>
      <w:proofErr w:type="spellEnd"/>
      <w:r>
        <w:rPr>
          <w:rFonts w:ascii="Arial" w:eastAsia="Arial" w:hAnsi="Arial" w:cs="Arial"/>
          <w:color w:val="000000"/>
          <w:sz w:val="20"/>
          <w:szCs w:val="20"/>
        </w:rPr>
        <w:t xml:space="preserve">, e a mortalidade </w:t>
      </w:r>
      <w:proofErr w:type="spellStart"/>
      <w:r>
        <w:rPr>
          <w:rFonts w:ascii="Arial" w:eastAsia="Arial" w:hAnsi="Arial" w:cs="Arial"/>
          <w:color w:val="000000"/>
          <w:sz w:val="20"/>
          <w:szCs w:val="20"/>
        </w:rPr>
        <w:t>não-predatória</w:t>
      </w:r>
      <w:proofErr w:type="spellEnd"/>
      <w:r>
        <w:rPr>
          <w:rFonts w:ascii="Arial" w:eastAsia="Arial" w:hAnsi="Arial" w:cs="Arial"/>
          <w:color w:val="000000"/>
          <w:sz w:val="20"/>
          <w:szCs w:val="20"/>
        </w:rPr>
        <w:t xml:space="preserve"> que pode ser decorrente do envelhecimento natural, </w:t>
      </w:r>
      <w:proofErr w:type="spellStart"/>
      <w:r>
        <w:rPr>
          <w:rFonts w:ascii="Arial" w:eastAsia="Arial" w:hAnsi="Arial" w:cs="Arial"/>
          <w:color w:val="000000"/>
          <w:sz w:val="20"/>
          <w:szCs w:val="20"/>
        </w:rPr>
        <w:t>doenças</w:t>
      </w:r>
      <w:proofErr w:type="spellEnd"/>
      <w:r>
        <w:rPr>
          <w:rFonts w:ascii="Arial" w:eastAsia="Arial" w:hAnsi="Arial" w:cs="Arial"/>
          <w:color w:val="000000"/>
          <w:sz w:val="20"/>
          <w:szCs w:val="20"/>
        </w:rPr>
        <w:t xml:space="preserve">, parasitas, falta de alimento e estresse </w:t>
      </w:r>
      <w:proofErr w:type="spellStart"/>
      <w:r>
        <w:rPr>
          <w:rFonts w:ascii="Arial" w:eastAsia="Arial" w:hAnsi="Arial" w:cs="Arial"/>
          <w:color w:val="000000"/>
          <w:sz w:val="20"/>
          <w:szCs w:val="20"/>
        </w:rPr>
        <w:t>físico-químico</w:t>
      </w:r>
      <w:proofErr w:type="spellEnd"/>
      <w:r>
        <w:rPr>
          <w:rFonts w:ascii="Arial" w:eastAsia="Arial" w:hAnsi="Arial" w:cs="Arial"/>
          <w:color w:val="000000"/>
          <w:sz w:val="20"/>
          <w:szCs w:val="20"/>
        </w:rPr>
        <w:t xml:space="preserve"> do ambiente (Diniz et al., 2021; Silva et al., 2020). Os organismos </w:t>
      </w:r>
      <w:proofErr w:type="spellStart"/>
      <w:r>
        <w:rPr>
          <w:rFonts w:ascii="Arial" w:eastAsia="Arial" w:hAnsi="Arial" w:cs="Arial"/>
          <w:color w:val="000000"/>
          <w:sz w:val="20"/>
          <w:szCs w:val="20"/>
        </w:rPr>
        <w:t>planctônicos</w:t>
      </w:r>
      <w:proofErr w:type="spellEnd"/>
      <w:r>
        <w:rPr>
          <w:rFonts w:ascii="Arial" w:eastAsia="Arial" w:hAnsi="Arial" w:cs="Arial"/>
          <w:color w:val="000000"/>
          <w:sz w:val="20"/>
          <w:szCs w:val="20"/>
        </w:rPr>
        <w:t xml:space="preserve"> formam a base das cadeias </w:t>
      </w:r>
      <w:proofErr w:type="spellStart"/>
      <w:r>
        <w:rPr>
          <w:rFonts w:ascii="Arial" w:eastAsia="Arial" w:hAnsi="Arial" w:cs="Arial"/>
          <w:color w:val="000000"/>
          <w:sz w:val="20"/>
          <w:szCs w:val="20"/>
        </w:rPr>
        <w:t>tróficas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pelágicas</w:t>
      </w:r>
      <w:proofErr w:type="spellEnd"/>
      <w:r>
        <w:rPr>
          <w:rFonts w:ascii="Arial" w:eastAsia="Arial" w:hAnsi="Arial" w:cs="Arial"/>
          <w:color w:val="000000"/>
          <w:sz w:val="20"/>
          <w:szCs w:val="20"/>
        </w:rPr>
        <w:t xml:space="preserve">, e incluem microrganismos </w:t>
      </w:r>
      <w:proofErr w:type="spellStart"/>
      <w:r>
        <w:rPr>
          <w:rFonts w:ascii="Arial" w:eastAsia="Arial" w:hAnsi="Arial" w:cs="Arial"/>
          <w:color w:val="000000"/>
          <w:sz w:val="20"/>
          <w:szCs w:val="20"/>
        </w:rPr>
        <w:t>autotróficos</w:t>
      </w:r>
      <w:proofErr w:type="spellEnd"/>
      <w:r>
        <w:rPr>
          <w:rFonts w:ascii="Arial" w:eastAsia="Arial" w:hAnsi="Arial" w:cs="Arial"/>
          <w:color w:val="000000"/>
          <w:sz w:val="20"/>
          <w:szCs w:val="20"/>
        </w:rPr>
        <w:t xml:space="preserve"> e </w:t>
      </w:r>
      <w:proofErr w:type="spellStart"/>
      <w:r>
        <w:rPr>
          <w:rFonts w:ascii="Arial" w:eastAsia="Arial" w:hAnsi="Arial" w:cs="Arial"/>
          <w:color w:val="000000"/>
          <w:sz w:val="20"/>
          <w:szCs w:val="20"/>
        </w:rPr>
        <w:t>heterotróficos</w:t>
      </w:r>
      <w:proofErr w:type="spellEnd"/>
      <w:r>
        <w:rPr>
          <w:rFonts w:ascii="Arial" w:eastAsia="Arial" w:hAnsi="Arial" w:cs="Arial"/>
          <w:color w:val="000000"/>
          <w:sz w:val="20"/>
          <w:szCs w:val="20"/>
        </w:rPr>
        <w:t xml:space="preserve"> que desempenham um papel substancial e muitas vezes dominante nos ciclos </w:t>
      </w:r>
      <w:proofErr w:type="spellStart"/>
      <w:r>
        <w:rPr>
          <w:rFonts w:ascii="Arial" w:eastAsia="Arial" w:hAnsi="Arial" w:cs="Arial"/>
          <w:color w:val="000000"/>
          <w:sz w:val="20"/>
          <w:szCs w:val="20"/>
        </w:rPr>
        <w:t>biogeoquímicos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Fenchel</w:t>
      </w:r>
      <w:proofErr w:type="spellEnd"/>
      <w:r>
        <w:rPr>
          <w:rFonts w:ascii="Arial" w:eastAsia="Arial" w:hAnsi="Arial" w:cs="Arial"/>
          <w:color w:val="000000"/>
          <w:sz w:val="20"/>
          <w:szCs w:val="20"/>
        </w:rPr>
        <w:t xml:space="preserve">, 1988). Apesar do </w:t>
      </w:r>
      <w:proofErr w:type="spellStart"/>
      <w:r>
        <w:rPr>
          <w:rFonts w:ascii="Arial" w:eastAsia="Arial" w:hAnsi="Arial" w:cs="Arial"/>
          <w:color w:val="000000"/>
          <w:sz w:val="20"/>
          <w:szCs w:val="20"/>
        </w:rPr>
        <w:t>plâncton</w:t>
      </w:r>
      <w:proofErr w:type="spellEnd"/>
      <w:r>
        <w:rPr>
          <w:rFonts w:ascii="Arial" w:eastAsia="Arial" w:hAnsi="Arial" w:cs="Arial"/>
          <w:color w:val="000000"/>
          <w:sz w:val="20"/>
          <w:szCs w:val="20"/>
        </w:rPr>
        <w:t xml:space="preserve"> contribuir significativamente para as cadeias </w:t>
      </w:r>
      <w:proofErr w:type="spellStart"/>
      <w:r>
        <w:rPr>
          <w:rFonts w:ascii="Arial" w:eastAsia="Arial" w:hAnsi="Arial" w:cs="Arial"/>
          <w:color w:val="000000"/>
          <w:sz w:val="20"/>
          <w:szCs w:val="20"/>
        </w:rPr>
        <w:t>tróficas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clássicas</w:t>
      </w:r>
      <w:proofErr w:type="spellEnd"/>
      <w:r>
        <w:rPr>
          <w:rFonts w:ascii="Arial" w:eastAsia="Arial" w:hAnsi="Arial" w:cs="Arial"/>
          <w:color w:val="000000"/>
          <w:sz w:val="20"/>
          <w:szCs w:val="20"/>
        </w:rPr>
        <w:t xml:space="preserve">, poucos </w:t>
      </w:r>
      <w:proofErr w:type="spellStart"/>
      <w:r>
        <w:rPr>
          <w:rFonts w:ascii="Arial" w:eastAsia="Arial" w:hAnsi="Arial" w:cs="Arial"/>
          <w:color w:val="000000"/>
          <w:sz w:val="20"/>
          <w:szCs w:val="20"/>
        </w:rPr>
        <w:t>são</w:t>
      </w:r>
      <w:proofErr w:type="spellEnd"/>
      <w:r>
        <w:rPr>
          <w:rFonts w:ascii="Arial" w:eastAsia="Arial" w:hAnsi="Arial" w:cs="Arial"/>
          <w:color w:val="000000"/>
          <w:sz w:val="20"/>
          <w:szCs w:val="20"/>
        </w:rPr>
        <w:t xml:space="preserve"> os estudos sobre a parcela e </w:t>
      </w:r>
      <w:proofErr w:type="spellStart"/>
      <w:r>
        <w:rPr>
          <w:rFonts w:ascii="Arial" w:eastAsia="Arial" w:hAnsi="Arial" w:cs="Arial"/>
          <w:color w:val="000000"/>
          <w:sz w:val="20"/>
          <w:szCs w:val="20"/>
        </w:rPr>
        <w:t>contribuição</w:t>
      </w:r>
      <w:proofErr w:type="spellEnd"/>
      <w:r>
        <w:rPr>
          <w:rFonts w:ascii="Arial" w:eastAsia="Arial" w:hAnsi="Arial" w:cs="Arial"/>
          <w:color w:val="000000"/>
          <w:sz w:val="20"/>
          <w:szCs w:val="20"/>
        </w:rPr>
        <w:t xml:space="preserve"> dos mesmos na rota da cadeia trófica detritívora (Mayor et al., 2014). Recentemente, alguns estudos mostraram a </w:t>
      </w:r>
      <w:r>
        <w:rPr>
          <w:rFonts w:ascii="Arial" w:eastAsia="Arial" w:hAnsi="Arial" w:cs="Arial"/>
          <w:sz w:val="20"/>
          <w:szCs w:val="20"/>
        </w:rPr>
        <w:t>contribuição potencial</w:t>
      </w:r>
      <w:r>
        <w:rPr>
          <w:rFonts w:ascii="Arial" w:eastAsia="Arial" w:hAnsi="Arial" w:cs="Arial"/>
          <w:color w:val="000000"/>
          <w:sz w:val="20"/>
          <w:szCs w:val="20"/>
        </w:rPr>
        <w:t xml:space="preserve"> e o papel ecológico do plâncton no ecossistema, em </w:t>
      </w:r>
      <w:proofErr w:type="spellStart"/>
      <w:r>
        <w:rPr>
          <w:rFonts w:ascii="Arial" w:eastAsia="Arial" w:hAnsi="Arial" w:cs="Arial"/>
          <w:color w:val="000000"/>
          <w:sz w:val="20"/>
          <w:szCs w:val="20"/>
        </w:rPr>
        <w:t>relação</w:t>
      </w:r>
      <w:proofErr w:type="spellEnd"/>
      <w:r>
        <w:rPr>
          <w:rFonts w:ascii="Arial" w:eastAsia="Arial" w:hAnsi="Arial" w:cs="Arial"/>
          <w:color w:val="000000"/>
          <w:sz w:val="20"/>
          <w:szCs w:val="20"/>
        </w:rPr>
        <w:t xml:space="preserve"> à parcela morta na coluna de água na forma de detritos (Silva et al., 2020, Diniz et al., 2021). Esses estudos mostraram que as </w:t>
      </w:r>
      <w:proofErr w:type="spellStart"/>
      <w:r>
        <w:rPr>
          <w:rFonts w:ascii="Arial" w:eastAsia="Arial" w:hAnsi="Arial" w:cs="Arial"/>
          <w:color w:val="000000"/>
          <w:sz w:val="20"/>
          <w:szCs w:val="20"/>
        </w:rPr>
        <w:t>carcaças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copépodes</w:t>
      </w:r>
      <w:proofErr w:type="spellEnd"/>
      <w:r>
        <w:rPr>
          <w:rFonts w:ascii="Arial" w:eastAsia="Arial" w:hAnsi="Arial" w:cs="Arial"/>
          <w:color w:val="000000"/>
          <w:sz w:val="20"/>
          <w:szCs w:val="20"/>
        </w:rPr>
        <w:t xml:space="preserve"> desempenham um papel crucial nos processos de transporte de carbono e nutrientes na coluna de </w:t>
      </w:r>
      <w:proofErr w:type="spellStart"/>
      <w:r>
        <w:rPr>
          <w:rFonts w:ascii="Arial" w:eastAsia="Arial" w:hAnsi="Arial" w:cs="Arial"/>
          <w:color w:val="000000"/>
          <w:sz w:val="20"/>
          <w:szCs w:val="20"/>
        </w:rPr>
        <w:t>água</w:t>
      </w:r>
      <w:proofErr w:type="spellEnd"/>
      <w:r w:rsidR="008C7E8B">
        <w:rPr>
          <w:rFonts w:ascii="Arial" w:eastAsia="Arial" w:hAnsi="Arial" w:cs="Arial"/>
          <w:color w:val="000000"/>
          <w:sz w:val="20"/>
          <w:szCs w:val="20"/>
        </w:rPr>
        <w:t xml:space="preserve">, como por exemplo em </w:t>
      </w:r>
      <w:proofErr w:type="spellStart"/>
      <w:r w:rsidR="008C7E8B">
        <w:rPr>
          <w:rFonts w:ascii="Arial" w:eastAsia="Arial" w:hAnsi="Arial" w:cs="Arial"/>
          <w:color w:val="000000"/>
          <w:sz w:val="20"/>
          <w:szCs w:val="20"/>
        </w:rPr>
        <w:t>Frangoulis</w:t>
      </w:r>
      <w:proofErr w:type="spellEnd"/>
      <w:r w:rsidR="008C7E8B">
        <w:rPr>
          <w:rFonts w:ascii="Arial" w:eastAsia="Arial" w:hAnsi="Arial" w:cs="Arial"/>
          <w:color w:val="000000"/>
          <w:sz w:val="20"/>
          <w:szCs w:val="20"/>
        </w:rPr>
        <w:t xml:space="preserve"> </w:t>
      </w:r>
      <w:r w:rsidR="008C7E8B" w:rsidRPr="0042710A">
        <w:rPr>
          <w:rFonts w:ascii="Arial" w:eastAsia="Arial" w:hAnsi="Arial" w:cs="Arial"/>
          <w:i/>
          <w:iCs/>
          <w:color w:val="000000"/>
          <w:sz w:val="20"/>
          <w:szCs w:val="20"/>
        </w:rPr>
        <w:t>et al.</w:t>
      </w:r>
      <w:r w:rsidR="008C7E8B">
        <w:rPr>
          <w:rFonts w:ascii="Arial" w:eastAsia="Arial" w:hAnsi="Arial" w:cs="Arial"/>
          <w:color w:val="000000"/>
          <w:sz w:val="20"/>
          <w:szCs w:val="20"/>
        </w:rPr>
        <w:t xml:space="preserve"> (2011) que </w:t>
      </w:r>
      <w:r w:rsidR="00E01735">
        <w:rPr>
          <w:rFonts w:ascii="Arial" w:eastAsia="Arial" w:hAnsi="Arial" w:cs="Arial"/>
          <w:color w:val="000000"/>
          <w:sz w:val="20"/>
          <w:szCs w:val="20"/>
        </w:rPr>
        <w:t xml:space="preserve">mostrou, que </w:t>
      </w:r>
      <w:r w:rsidR="008C7E8B" w:rsidRPr="00FD2F6F">
        <w:rPr>
          <w:rFonts w:ascii="Arial" w:hAnsi="Arial" w:cs="Arial"/>
          <w:color w:val="000000" w:themeColor="text1"/>
          <w:sz w:val="20"/>
          <w:szCs w:val="20"/>
        </w:rPr>
        <w:t>as carcaças tiveram seu fluxo vertical de carbono e nitrogênio variando respectivamente de 0,42 a 4,37 mg C m </w:t>
      </w:r>
      <w:r w:rsidR="008C7E8B" w:rsidRPr="00FD2F6F">
        <w:rPr>
          <w:rFonts w:ascii="Arial" w:hAnsi="Arial" w:cs="Arial"/>
          <w:color w:val="000000" w:themeColor="text1"/>
          <w:sz w:val="20"/>
          <w:szCs w:val="20"/>
          <w:vertAlign w:val="superscript"/>
        </w:rPr>
        <w:t>−2</w:t>
      </w:r>
      <w:r w:rsidR="008C7E8B" w:rsidRPr="00FD2F6F">
        <w:rPr>
          <w:rFonts w:ascii="Arial" w:hAnsi="Arial" w:cs="Arial"/>
          <w:color w:val="000000" w:themeColor="text1"/>
          <w:sz w:val="20"/>
          <w:szCs w:val="20"/>
        </w:rPr>
        <w:t> d </w:t>
      </w:r>
      <w:r w:rsidR="008C7E8B" w:rsidRPr="00FD2F6F">
        <w:rPr>
          <w:rFonts w:ascii="Arial" w:hAnsi="Arial" w:cs="Arial"/>
          <w:color w:val="000000" w:themeColor="text1"/>
          <w:sz w:val="20"/>
          <w:szCs w:val="20"/>
          <w:vertAlign w:val="superscript"/>
        </w:rPr>
        <w:t>−1</w:t>
      </w:r>
      <w:r w:rsidR="008C7E8B" w:rsidRPr="00FD2F6F">
        <w:rPr>
          <w:rFonts w:ascii="Arial" w:hAnsi="Arial" w:cs="Arial"/>
          <w:color w:val="000000" w:themeColor="text1"/>
          <w:sz w:val="20"/>
          <w:szCs w:val="20"/>
        </w:rPr>
        <w:t> e de 0,08 a 1,07 mg N m </w:t>
      </w:r>
      <w:r w:rsidR="008C7E8B" w:rsidRPr="00FD2F6F">
        <w:rPr>
          <w:rFonts w:ascii="Arial" w:hAnsi="Arial" w:cs="Arial"/>
          <w:color w:val="000000" w:themeColor="text1"/>
          <w:sz w:val="20"/>
          <w:szCs w:val="20"/>
          <w:vertAlign w:val="superscript"/>
        </w:rPr>
        <w:t>−2</w:t>
      </w:r>
      <w:r w:rsidR="00FD2F6F">
        <w:rPr>
          <w:rFonts w:ascii="Arial" w:hAnsi="Arial" w:cs="Arial"/>
          <w:color w:val="000000" w:themeColor="text1"/>
          <w:sz w:val="20"/>
          <w:szCs w:val="20"/>
        </w:rPr>
        <w:t xml:space="preserve"> </w:t>
      </w:r>
      <w:r w:rsidR="008C7E8B" w:rsidRPr="00FD2F6F">
        <w:rPr>
          <w:rFonts w:ascii="Arial" w:hAnsi="Arial" w:cs="Arial"/>
          <w:color w:val="000000" w:themeColor="text1"/>
          <w:sz w:val="20"/>
          <w:szCs w:val="20"/>
        </w:rPr>
        <w:t>d </w:t>
      </w:r>
      <w:r w:rsidR="008C7E8B" w:rsidRPr="00FD2F6F">
        <w:rPr>
          <w:rFonts w:ascii="Arial" w:hAnsi="Arial" w:cs="Arial"/>
          <w:color w:val="000000" w:themeColor="text1"/>
          <w:sz w:val="20"/>
          <w:szCs w:val="20"/>
          <w:vertAlign w:val="superscript"/>
        </w:rPr>
        <w:t>−1</w:t>
      </w:r>
      <w:r w:rsidR="008C7E8B" w:rsidRPr="00FD2F6F">
        <w:rPr>
          <w:rFonts w:ascii="Arial" w:hAnsi="Arial" w:cs="Arial"/>
          <w:color w:val="000000" w:themeColor="text1"/>
          <w:sz w:val="20"/>
          <w:szCs w:val="20"/>
        </w:rPr>
        <w:t>.</w:t>
      </w:r>
      <w:r w:rsidR="008C7E8B">
        <w:rPr>
          <w:rFonts w:ascii="Arial" w:eastAsia="Arial" w:hAnsi="Arial" w:cs="Arial"/>
          <w:color w:val="000000"/>
          <w:sz w:val="20"/>
          <w:szCs w:val="20"/>
        </w:rPr>
        <w:t xml:space="preserve"> </w:t>
      </w:r>
      <w:r>
        <w:rPr>
          <w:rFonts w:ascii="Arial" w:eastAsia="Arial" w:hAnsi="Arial" w:cs="Arial"/>
          <w:color w:val="000000"/>
          <w:sz w:val="20"/>
          <w:szCs w:val="20"/>
        </w:rPr>
        <w:t xml:space="preserve">Dessa forma, sua </w:t>
      </w:r>
      <w:proofErr w:type="spellStart"/>
      <w:r>
        <w:rPr>
          <w:rFonts w:ascii="Arial" w:eastAsia="Arial" w:hAnsi="Arial" w:cs="Arial"/>
          <w:color w:val="000000"/>
          <w:sz w:val="20"/>
          <w:szCs w:val="20"/>
        </w:rPr>
        <w:t>presença</w:t>
      </w:r>
      <w:proofErr w:type="spellEnd"/>
      <w:r>
        <w:rPr>
          <w:rFonts w:ascii="Arial" w:eastAsia="Arial" w:hAnsi="Arial" w:cs="Arial"/>
          <w:color w:val="000000"/>
          <w:sz w:val="20"/>
          <w:szCs w:val="20"/>
        </w:rPr>
        <w:t xml:space="preserve"> e </w:t>
      </w:r>
      <w:proofErr w:type="spellStart"/>
      <w:r>
        <w:rPr>
          <w:rFonts w:ascii="Arial" w:eastAsia="Arial" w:hAnsi="Arial" w:cs="Arial"/>
          <w:color w:val="000000"/>
          <w:sz w:val="20"/>
          <w:szCs w:val="20"/>
        </w:rPr>
        <w:t>contribuição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não</w:t>
      </w:r>
      <w:proofErr w:type="spellEnd"/>
      <w:r>
        <w:rPr>
          <w:rFonts w:ascii="Arial" w:eastAsia="Arial" w:hAnsi="Arial" w:cs="Arial"/>
          <w:color w:val="000000"/>
          <w:sz w:val="20"/>
          <w:szCs w:val="20"/>
        </w:rPr>
        <w:t xml:space="preserve"> devem ser negligenciadas, especialmente em ecossistemas costeiros e </w:t>
      </w:r>
      <w:proofErr w:type="spellStart"/>
      <w:r>
        <w:rPr>
          <w:rFonts w:ascii="Arial" w:eastAsia="Arial" w:hAnsi="Arial" w:cs="Arial"/>
          <w:color w:val="000000"/>
          <w:sz w:val="20"/>
          <w:szCs w:val="20"/>
        </w:rPr>
        <w:t>oligotróficos</w:t>
      </w:r>
      <w:proofErr w:type="spellEnd"/>
      <w:r>
        <w:rPr>
          <w:rFonts w:ascii="Arial" w:eastAsia="Arial" w:hAnsi="Arial" w:cs="Arial"/>
          <w:color w:val="000000"/>
          <w:sz w:val="20"/>
          <w:szCs w:val="20"/>
        </w:rPr>
        <w:t xml:space="preserve">. </w:t>
      </w:r>
    </w:p>
    <w:p w14:paraId="5E0FA1CC" w14:textId="0C2FAC1E" w:rsidR="007D50D7" w:rsidRDefault="0054787C">
      <w:pPr>
        <w:pBdr>
          <w:top w:val="nil"/>
          <w:left w:val="nil"/>
          <w:bottom w:val="nil"/>
          <w:right w:val="nil"/>
          <w:between w:val="nil"/>
        </w:pBdr>
        <w:ind w:firstLine="567"/>
        <w:jc w:val="both"/>
        <w:rPr>
          <w:rFonts w:ascii="Arial" w:eastAsia="Arial" w:hAnsi="Arial" w:cs="Arial"/>
          <w:color w:val="000000"/>
          <w:sz w:val="20"/>
          <w:szCs w:val="20"/>
        </w:rPr>
      </w:pPr>
      <w:r>
        <w:rPr>
          <w:rFonts w:ascii="Arial" w:eastAsia="Arial" w:hAnsi="Arial" w:cs="Arial"/>
          <w:color w:val="000000"/>
          <w:sz w:val="20"/>
          <w:szCs w:val="20"/>
        </w:rPr>
        <w:t xml:space="preserve">As ilhas </w:t>
      </w:r>
      <w:proofErr w:type="spellStart"/>
      <w:r>
        <w:rPr>
          <w:rFonts w:ascii="Arial" w:eastAsia="Arial" w:hAnsi="Arial" w:cs="Arial"/>
          <w:color w:val="000000"/>
          <w:sz w:val="20"/>
          <w:szCs w:val="20"/>
        </w:rPr>
        <w:t>oceânicas</w:t>
      </w:r>
      <w:proofErr w:type="spellEnd"/>
      <w:r>
        <w:rPr>
          <w:rFonts w:ascii="Arial" w:eastAsia="Arial" w:hAnsi="Arial" w:cs="Arial"/>
          <w:color w:val="000000"/>
          <w:sz w:val="20"/>
          <w:szCs w:val="20"/>
        </w:rPr>
        <w:t xml:space="preserve"> brasileiras </w:t>
      </w:r>
      <w:proofErr w:type="spellStart"/>
      <w:r>
        <w:rPr>
          <w:rFonts w:ascii="Arial" w:eastAsia="Arial" w:hAnsi="Arial" w:cs="Arial"/>
          <w:color w:val="000000"/>
          <w:sz w:val="20"/>
          <w:szCs w:val="20"/>
        </w:rPr>
        <w:t>são</w:t>
      </w:r>
      <w:proofErr w:type="spellEnd"/>
      <w:r>
        <w:rPr>
          <w:rFonts w:ascii="Arial" w:eastAsia="Arial" w:hAnsi="Arial" w:cs="Arial"/>
          <w:color w:val="000000"/>
          <w:sz w:val="20"/>
          <w:szCs w:val="20"/>
        </w:rPr>
        <w:t xml:space="preserve"> consideradas um </w:t>
      </w:r>
      <w:proofErr w:type="spellStart"/>
      <w:r>
        <w:rPr>
          <w:rFonts w:ascii="Arial" w:eastAsia="Arial" w:hAnsi="Arial" w:cs="Arial"/>
          <w:color w:val="000000"/>
          <w:sz w:val="20"/>
          <w:szCs w:val="20"/>
        </w:rPr>
        <w:t>oásis</w:t>
      </w:r>
      <w:proofErr w:type="spellEnd"/>
      <w:r>
        <w:rPr>
          <w:rFonts w:ascii="Arial" w:eastAsia="Arial" w:hAnsi="Arial" w:cs="Arial"/>
          <w:color w:val="000000"/>
          <w:sz w:val="20"/>
          <w:szCs w:val="20"/>
        </w:rPr>
        <w:t xml:space="preserve"> no oceano </w:t>
      </w:r>
      <w:proofErr w:type="spellStart"/>
      <w:r>
        <w:rPr>
          <w:rFonts w:ascii="Arial" w:eastAsia="Arial" w:hAnsi="Arial" w:cs="Arial"/>
          <w:color w:val="000000"/>
          <w:sz w:val="20"/>
          <w:szCs w:val="20"/>
        </w:rPr>
        <w:t>oligotrófico</w:t>
      </w:r>
      <w:proofErr w:type="spellEnd"/>
      <w:r>
        <w:rPr>
          <w:rFonts w:ascii="Arial" w:eastAsia="Arial" w:hAnsi="Arial" w:cs="Arial"/>
          <w:color w:val="000000"/>
          <w:sz w:val="20"/>
          <w:szCs w:val="20"/>
        </w:rPr>
        <w:t xml:space="preserve">, pois ao redor desses ambientes existe uma maior biomassa </w:t>
      </w:r>
      <w:proofErr w:type="spellStart"/>
      <w:r>
        <w:rPr>
          <w:rFonts w:ascii="Arial" w:eastAsia="Arial" w:hAnsi="Arial" w:cs="Arial"/>
          <w:color w:val="000000"/>
          <w:sz w:val="20"/>
          <w:szCs w:val="20"/>
        </w:rPr>
        <w:t>planctônica</w:t>
      </w:r>
      <w:proofErr w:type="spellEnd"/>
      <w:r>
        <w:rPr>
          <w:rFonts w:ascii="Arial" w:eastAsia="Arial" w:hAnsi="Arial" w:cs="Arial"/>
          <w:color w:val="000000"/>
          <w:sz w:val="20"/>
          <w:szCs w:val="20"/>
        </w:rPr>
        <w:t xml:space="preserve"> (Lira et al., 2014; Campelo et al., 2019). A diversidade do </w:t>
      </w:r>
      <w:proofErr w:type="spellStart"/>
      <w:r>
        <w:rPr>
          <w:rFonts w:ascii="Arial" w:eastAsia="Arial" w:hAnsi="Arial" w:cs="Arial"/>
          <w:color w:val="000000"/>
          <w:sz w:val="20"/>
          <w:szCs w:val="20"/>
        </w:rPr>
        <w:t>plâncton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além</w:t>
      </w:r>
      <w:proofErr w:type="spellEnd"/>
      <w:r>
        <w:rPr>
          <w:rFonts w:ascii="Arial" w:eastAsia="Arial" w:hAnsi="Arial" w:cs="Arial"/>
          <w:color w:val="000000"/>
          <w:sz w:val="20"/>
          <w:szCs w:val="20"/>
        </w:rPr>
        <w:t xml:space="preserve"> de est</w:t>
      </w:r>
      <w:r>
        <w:rPr>
          <w:rFonts w:ascii="Arial" w:eastAsia="Arial" w:hAnsi="Arial" w:cs="Arial"/>
          <w:sz w:val="20"/>
          <w:szCs w:val="20"/>
        </w:rPr>
        <w:t>ar</w:t>
      </w:r>
      <w:r>
        <w:rPr>
          <w:rFonts w:ascii="Arial" w:eastAsia="Arial" w:hAnsi="Arial" w:cs="Arial"/>
          <w:color w:val="000000"/>
          <w:sz w:val="20"/>
          <w:szCs w:val="20"/>
        </w:rPr>
        <w:t xml:space="preserve"> diretamente associada à disponibilidade de nutrientes, está relacionada a diversos outros fatores </w:t>
      </w:r>
      <w:proofErr w:type="spellStart"/>
      <w:r>
        <w:rPr>
          <w:rFonts w:ascii="Arial" w:eastAsia="Arial" w:hAnsi="Arial" w:cs="Arial"/>
          <w:color w:val="000000"/>
          <w:sz w:val="20"/>
          <w:szCs w:val="20"/>
        </w:rPr>
        <w:t>físico-químicos</w:t>
      </w:r>
      <w:proofErr w:type="spellEnd"/>
      <w:r>
        <w:rPr>
          <w:rFonts w:ascii="Arial" w:eastAsia="Arial" w:hAnsi="Arial" w:cs="Arial"/>
          <w:color w:val="000000"/>
          <w:sz w:val="20"/>
          <w:szCs w:val="20"/>
        </w:rPr>
        <w:t xml:space="preserve"> e </w:t>
      </w:r>
      <w:proofErr w:type="spellStart"/>
      <w:r>
        <w:rPr>
          <w:rFonts w:ascii="Arial" w:eastAsia="Arial" w:hAnsi="Arial" w:cs="Arial"/>
          <w:color w:val="000000"/>
          <w:sz w:val="20"/>
          <w:szCs w:val="20"/>
        </w:rPr>
        <w:t>biológicos</w:t>
      </w:r>
      <w:proofErr w:type="spellEnd"/>
      <w:r>
        <w:rPr>
          <w:rFonts w:ascii="Arial" w:eastAsia="Arial" w:hAnsi="Arial" w:cs="Arial"/>
          <w:color w:val="000000"/>
          <w:sz w:val="20"/>
          <w:szCs w:val="20"/>
        </w:rPr>
        <w:t>, muitas vezes associados ao efeito-ilha (</w:t>
      </w:r>
      <w:proofErr w:type="spellStart"/>
      <w:r>
        <w:rPr>
          <w:rFonts w:ascii="Arial" w:eastAsia="Arial" w:hAnsi="Arial" w:cs="Arial"/>
          <w:color w:val="000000"/>
          <w:sz w:val="20"/>
          <w:szCs w:val="20"/>
        </w:rPr>
        <w:t>Doty</w:t>
      </w:r>
      <w:proofErr w:type="spellEnd"/>
      <w:r w:rsidR="00B35DAC">
        <w:rPr>
          <w:rFonts w:ascii="Arial" w:eastAsia="Arial" w:hAnsi="Arial" w:cs="Arial"/>
          <w:color w:val="000000"/>
          <w:sz w:val="20"/>
          <w:szCs w:val="20"/>
        </w:rPr>
        <w:t xml:space="preserve"> 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Oguri</w:t>
      </w:r>
      <w:proofErr w:type="spellEnd"/>
      <w:r>
        <w:rPr>
          <w:rFonts w:ascii="Arial" w:eastAsia="Arial" w:hAnsi="Arial" w:cs="Arial"/>
          <w:color w:val="000000"/>
          <w:sz w:val="20"/>
          <w:szCs w:val="20"/>
        </w:rPr>
        <w:t xml:space="preserve">, 1956; Lira et al., 2014). O Arquipélago de São Pedro e São Paulo (ASPSP) é um conjunto de ilhas rochosas localizado no Oceano Atlântico Equatorial, aproximadamente nas coordenadas </w:t>
      </w:r>
      <w:r w:rsidR="00B35DAC">
        <w:rPr>
          <w:rFonts w:ascii="Arial" w:eastAsia="Arial" w:hAnsi="Arial" w:cs="Arial"/>
          <w:color w:val="000000"/>
          <w:sz w:val="20"/>
          <w:szCs w:val="20"/>
        </w:rPr>
        <w:t>0</w:t>
      </w:r>
      <w:r>
        <w:rPr>
          <w:rFonts w:ascii="Arial" w:eastAsia="Arial" w:hAnsi="Arial" w:cs="Arial"/>
          <w:color w:val="000000"/>
          <w:sz w:val="20"/>
          <w:szCs w:val="20"/>
        </w:rPr>
        <w:t>0°55'10"N, 29°20'33"</w:t>
      </w:r>
      <w:r w:rsidR="00B35DAC">
        <w:rPr>
          <w:rFonts w:ascii="Arial" w:eastAsia="Arial" w:hAnsi="Arial" w:cs="Arial"/>
          <w:color w:val="000000"/>
          <w:sz w:val="20"/>
          <w:szCs w:val="20"/>
        </w:rPr>
        <w:t>O</w:t>
      </w:r>
      <w:r>
        <w:rPr>
          <w:rFonts w:ascii="Arial" w:eastAsia="Arial" w:hAnsi="Arial" w:cs="Arial"/>
          <w:color w:val="000000"/>
          <w:sz w:val="20"/>
          <w:szCs w:val="20"/>
        </w:rPr>
        <w:t xml:space="preserve">, entre os continentes africano e americano. Essas ilhas estão situadas a cerca de 1.010 km da costa brasileira (Lubbock </w:t>
      </w:r>
      <w:r w:rsidR="00B35DAC">
        <w:rPr>
          <w:rFonts w:ascii="Arial" w:eastAsia="Arial" w:hAnsi="Arial" w:cs="Arial"/>
          <w:color w:val="000000"/>
          <w:sz w:val="20"/>
          <w:szCs w:val="20"/>
        </w:rPr>
        <w:t>e</w:t>
      </w:r>
      <w:r>
        <w:rPr>
          <w:rFonts w:ascii="Arial" w:eastAsia="Arial" w:hAnsi="Arial" w:cs="Arial"/>
          <w:color w:val="000000"/>
          <w:sz w:val="20"/>
          <w:szCs w:val="20"/>
        </w:rPr>
        <w:t xml:space="preserve"> Edwards, 1981) e fazem parte da Dorsal </w:t>
      </w:r>
      <w:proofErr w:type="spellStart"/>
      <w:r>
        <w:rPr>
          <w:rFonts w:ascii="Arial" w:eastAsia="Arial" w:hAnsi="Arial" w:cs="Arial"/>
          <w:color w:val="000000"/>
          <w:sz w:val="20"/>
          <w:szCs w:val="20"/>
        </w:rPr>
        <w:t>Mesoatlântica</w:t>
      </w:r>
      <w:proofErr w:type="spellEnd"/>
      <w:r>
        <w:rPr>
          <w:rFonts w:ascii="Arial" w:eastAsia="Arial" w:hAnsi="Arial" w:cs="Arial"/>
          <w:color w:val="000000"/>
          <w:sz w:val="20"/>
          <w:szCs w:val="20"/>
        </w:rPr>
        <w:t xml:space="preserve">. A região é influenciada por um sistema complexo de correntes de superfície e subsuperfície, além da Zona de Convergência Intertropical (ICZ) (Travassos et al., 1999; </w:t>
      </w:r>
      <w:proofErr w:type="spellStart"/>
      <w:r>
        <w:rPr>
          <w:rFonts w:ascii="Arial" w:eastAsia="Arial" w:hAnsi="Arial" w:cs="Arial"/>
          <w:color w:val="000000"/>
          <w:sz w:val="20"/>
          <w:szCs w:val="20"/>
        </w:rPr>
        <w:t>Sichel</w:t>
      </w:r>
      <w:proofErr w:type="spellEnd"/>
      <w:r>
        <w:rPr>
          <w:rFonts w:ascii="Arial" w:eastAsia="Arial" w:hAnsi="Arial" w:cs="Arial"/>
          <w:color w:val="000000"/>
          <w:sz w:val="20"/>
          <w:szCs w:val="20"/>
        </w:rPr>
        <w:t xml:space="preserve"> et al., 2008; Nunes et al., 2016). </w:t>
      </w:r>
    </w:p>
    <w:p w14:paraId="18BEEF9F" w14:textId="77777777" w:rsidR="007D50D7" w:rsidRDefault="007D50D7">
      <w:pPr>
        <w:pBdr>
          <w:top w:val="nil"/>
          <w:left w:val="nil"/>
          <w:bottom w:val="nil"/>
          <w:right w:val="nil"/>
          <w:between w:val="nil"/>
        </w:pBdr>
        <w:ind w:firstLine="720"/>
        <w:jc w:val="both"/>
        <w:rPr>
          <w:rFonts w:ascii="Arial" w:eastAsia="Arial" w:hAnsi="Arial" w:cs="Arial"/>
          <w:color w:val="000000"/>
          <w:sz w:val="20"/>
          <w:szCs w:val="20"/>
        </w:rPr>
      </w:pPr>
    </w:p>
    <w:p w14:paraId="6FFB5870" w14:textId="77777777" w:rsidR="007D50D7" w:rsidRDefault="0054787C">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MATERIAL E MÉTODOS</w:t>
      </w:r>
    </w:p>
    <w:p w14:paraId="187CAAF0" w14:textId="4305E940" w:rsidR="007D50D7" w:rsidRDefault="0054787C">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 xml:space="preserve">A </w:t>
      </w:r>
      <w:proofErr w:type="spellStart"/>
      <w:r>
        <w:rPr>
          <w:rFonts w:ascii="Arial" w:eastAsia="Arial" w:hAnsi="Arial" w:cs="Arial"/>
          <w:color w:val="000000"/>
          <w:sz w:val="20"/>
          <w:szCs w:val="20"/>
        </w:rPr>
        <w:t>área</w:t>
      </w:r>
      <w:proofErr w:type="spellEnd"/>
      <w:r>
        <w:rPr>
          <w:rFonts w:ascii="Arial" w:eastAsia="Arial" w:hAnsi="Arial" w:cs="Arial"/>
          <w:color w:val="000000"/>
          <w:sz w:val="20"/>
          <w:szCs w:val="20"/>
        </w:rPr>
        <w:t xml:space="preserve"> de estudo é composta pel</w:t>
      </w:r>
      <w:r>
        <w:rPr>
          <w:rFonts w:ascii="Arial" w:eastAsia="Arial" w:hAnsi="Arial" w:cs="Arial"/>
          <w:sz w:val="20"/>
          <w:szCs w:val="20"/>
        </w:rPr>
        <w:t>o</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Arquipélago</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São</w:t>
      </w:r>
      <w:proofErr w:type="spellEnd"/>
      <w:r>
        <w:rPr>
          <w:rFonts w:ascii="Arial" w:eastAsia="Arial" w:hAnsi="Arial" w:cs="Arial"/>
          <w:color w:val="000000"/>
          <w:sz w:val="20"/>
          <w:szCs w:val="20"/>
        </w:rPr>
        <w:t xml:space="preserve"> Pedro e </w:t>
      </w:r>
      <w:proofErr w:type="spellStart"/>
      <w:r>
        <w:rPr>
          <w:rFonts w:ascii="Arial" w:eastAsia="Arial" w:hAnsi="Arial" w:cs="Arial"/>
          <w:color w:val="000000"/>
          <w:sz w:val="20"/>
          <w:szCs w:val="20"/>
        </w:rPr>
        <w:t>São</w:t>
      </w:r>
      <w:proofErr w:type="spellEnd"/>
      <w:r>
        <w:rPr>
          <w:rFonts w:ascii="Arial" w:eastAsia="Arial" w:hAnsi="Arial" w:cs="Arial"/>
          <w:color w:val="000000"/>
          <w:sz w:val="20"/>
          <w:szCs w:val="20"/>
        </w:rPr>
        <w:t xml:space="preserve"> Paulo  (</w:t>
      </w:r>
      <w:r w:rsidR="00B35DAC">
        <w:rPr>
          <w:rFonts w:ascii="Arial" w:eastAsia="Arial" w:hAnsi="Arial" w:cs="Arial"/>
          <w:color w:val="000000"/>
          <w:sz w:val="20"/>
          <w:szCs w:val="20"/>
        </w:rPr>
        <w:t>0</w:t>
      </w:r>
      <w:r>
        <w:rPr>
          <w:rFonts w:ascii="Arial" w:eastAsia="Arial" w:hAnsi="Arial" w:cs="Arial"/>
          <w:color w:val="000000"/>
          <w:sz w:val="20"/>
          <w:szCs w:val="20"/>
        </w:rPr>
        <w:t>0°55'N, 29°2'</w:t>
      </w:r>
      <w:r w:rsidR="00B35DAC">
        <w:rPr>
          <w:rFonts w:ascii="Arial" w:eastAsia="Arial" w:hAnsi="Arial" w:cs="Arial"/>
          <w:color w:val="000000"/>
          <w:sz w:val="20"/>
          <w:szCs w:val="20"/>
        </w:rPr>
        <w:t>O</w:t>
      </w:r>
      <w:r>
        <w:rPr>
          <w:rFonts w:ascii="Arial" w:eastAsia="Arial" w:hAnsi="Arial" w:cs="Arial"/>
          <w:color w:val="000000"/>
          <w:sz w:val="20"/>
          <w:szCs w:val="20"/>
        </w:rPr>
        <w:t xml:space="preserve">), sendo uma área marinha protegida e localizada na Zona </w:t>
      </w:r>
      <w:proofErr w:type="spellStart"/>
      <w:r>
        <w:rPr>
          <w:rFonts w:ascii="Arial" w:eastAsia="Arial" w:hAnsi="Arial" w:cs="Arial"/>
          <w:color w:val="000000"/>
          <w:sz w:val="20"/>
          <w:szCs w:val="20"/>
        </w:rPr>
        <w:t>Econômica</w:t>
      </w:r>
      <w:proofErr w:type="spellEnd"/>
      <w:r>
        <w:rPr>
          <w:rFonts w:ascii="Arial" w:eastAsia="Arial" w:hAnsi="Arial" w:cs="Arial"/>
          <w:color w:val="000000"/>
          <w:sz w:val="20"/>
          <w:szCs w:val="20"/>
        </w:rPr>
        <w:t xml:space="preserve"> Marinha Exclusiva do Brasil. </w:t>
      </w:r>
      <w:r>
        <w:rPr>
          <w:rFonts w:ascii="Arial" w:eastAsia="Arial" w:hAnsi="Arial" w:cs="Arial"/>
          <w:sz w:val="20"/>
          <w:szCs w:val="20"/>
        </w:rPr>
        <w:t>O ASPSP</w:t>
      </w:r>
      <w:r>
        <w:rPr>
          <w:rFonts w:ascii="Arial" w:eastAsia="Arial" w:hAnsi="Arial" w:cs="Arial"/>
          <w:color w:val="000000"/>
          <w:sz w:val="20"/>
          <w:szCs w:val="20"/>
        </w:rPr>
        <w:t xml:space="preserve"> é uma área importante para a biodiversidade, por participar de </w:t>
      </w:r>
      <w:proofErr w:type="spellStart"/>
      <w:r>
        <w:rPr>
          <w:rFonts w:ascii="Arial" w:eastAsia="Arial" w:hAnsi="Arial" w:cs="Arial"/>
          <w:color w:val="000000"/>
          <w:sz w:val="20"/>
          <w:szCs w:val="20"/>
        </w:rPr>
        <w:t>serviços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ecossistêmicos</w:t>
      </w:r>
      <w:proofErr w:type="spellEnd"/>
      <w:r>
        <w:rPr>
          <w:rFonts w:ascii="Arial" w:eastAsia="Arial" w:hAnsi="Arial" w:cs="Arial"/>
          <w:color w:val="000000"/>
          <w:sz w:val="20"/>
          <w:szCs w:val="20"/>
        </w:rPr>
        <w:t xml:space="preserve"> (</w:t>
      </w:r>
      <w:r>
        <w:rPr>
          <w:rFonts w:ascii="Arial" w:eastAsia="Arial" w:hAnsi="Arial" w:cs="Arial"/>
          <w:sz w:val="20"/>
          <w:szCs w:val="20"/>
        </w:rPr>
        <w:t>C</w:t>
      </w:r>
      <w:r>
        <w:rPr>
          <w:rFonts w:ascii="Arial" w:eastAsia="Arial" w:hAnsi="Arial" w:cs="Arial"/>
          <w:color w:val="000000"/>
          <w:sz w:val="20"/>
          <w:szCs w:val="20"/>
        </w:rPr>
        <w:t xml:space="preserve">ampelo et al., 2019). </w:t>
      </w:r>
    </w:p>
    <w:p w14:paraId="01B6828C" w14:textId="06F1C84A" w:rsidR="007D50D7" w:rsidRDefault="0054787C">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 xml:space="preserve">Foram realizadas </w:t>
      </w:r>
      <w:r w:rsidR="00B35DAC">
        <w:rPr>
          <w:rFonts w:ascii="Arial" w:eastAsia="Arial" w:hAnsi="Arial" w:cs="Arial"/>
          <w:sz w:val="20"/>
          <w:szCs w:val="20"/>
        </w:rPr>
        <w:t>duas</w:t>
      </w:r>
      <w:r>
        <w:rPr>
          <w:rFonts w:ascii="Arial" w:eastAsia="Arial" w:hAnsi="Arial" w:cs="Arial"/>
          <w:color w:val="000000"/>
          <w:sz w:val="20"/>
          <w:szCs w:val="20"/>
        </w:rPr>
        <w:t xml:space="preserve"> </w:t>
      </w:r>
      <w:r>
        <w:rPr>
          <w:rFonts w:ascii="Arial" w:eastAsia="Arial" w:hAnsi="Arial" w:cs="Arial"/>
          <w:sz w:val="20"/>
          <w:szCs w:val="20"/>
        </w:rPr>
        <w:t>campanhas</w:t>
      </w:r>
      <w:r>
        <w:rPr>
          <w:rFonts w:ascii="Arial" w:eastAsia="Arial" w:hAnsi="Arial" w:cs="Arial"/>
          <w:color w:val="000000"/>
          <w:sz w:val="20"/>
          <w:szCs w:val="20"/>
        </w:rPr>
        <w:t xml:space="preserve"> durante o ano de 2022, utilizando a rede de </w:t>
      </w:r>
      <w:proofErr w:type="spellStart"/>
      <w:r>
        <w:rPr>
          <w:rFonts w:ascii="Arial" w:eastAsia="Arial" w:hAnsi="Arial" w:cs="Arial"/>
          <w:color w:val="000000"/>
          <w:sz w:val="20"/>
          <w:szCs w:val="20"/>
        </w:rPr>
        <w:t>plâncton</w:t>
      </w:r>
      <w:proofErr w:type="spellEnd"/>
      <w:r>
        <w:rPr>
          <w:rFonts w:ascii="Arial" w:eastAsia="Arial" w:hAnsi="Arial" w:cs="Arial"/>
          <w:color w:val="000000"/>
          <w:sz w:val="20"/>
          <w:szCs w:val="20"/>
        </w:rPr>
        <w:t xml:space="preserve"> de 200 </w:t>
      </w:r>
      <w:proofErr w:type="spellStart"/>
      <w:r>
        <w:rPr>
          <w:rFonts w:ascii="Arial" w:eastAsia="Arial" w:hAnsi="Arial" w:cs="Arial"/>
          <w:color w:val="000000"/>
          <w:sz w:val="20"/>
          <w:szCs w:val="20"/>
        </w:rPr>
        <w:t>μm</w:t>
      </w:r>
      <w:proofErr w:type="spellEnd"/>
      <w:r>
        <w:rPr>
          <w:rFonts w:ascii="Arial" w:eastAsia="Arial" w:hAnsi="Arial" w:cs="Arial"/>
          <w:color w:val="000000"/>
          <w:sz w:val="20"/>
          <w:szCs w:val="20"/>
        </w:rPr>
        <w:t xml:space="preserve">, através de arrastos horizontais, em </w:t>
      </w:r>
      <w:r w:rsidR="00E53A2C">
        <w:rPr>
          <w:rFonts w:ascii="Arial" w:eastAsia="Arial" w:hAnsi="Arial" w:cs="Arial"/>
          <w:color w:val="000000"/>
          <w:sz w:val="20"/>
          <w:szCs w:val="20"/>
        </w:rPr>
        <w:t xml:space="preserve">três </w:t>
      </w:r>
      <w:r>
        <w:rPr>
          <w:rFonts w:ascii="Arial" w:eastAsia="Arial" w:hAnsi="Arial" w:cs="Arial"/>
          <w:color w:val="000000"/>
          <w:sz w:val="20"/>
          <w:szCs w:val="20"/>
        </w:rPr>
        <w:t xml:space="preserve">pontos </w:t>
      </w:r>
      <w:r w:rsidR="00A02744">
        <w:rPr>
          <w:rFonts w:ascii="Arial" w:eastAsia="Arial" w:hAnsi="Arial" w:cs="Arial"/>
          <w:color w:val="000000"/>
          <w:sz w:val="20"/>
          <w:szCs w:val="20"/>
        </w:rPr>
        <w:t>da ilha</w:t>
      </w:r>
      <w:r w:rsidR="00FD2F6F">
        <w:rPr>
          <w:rFonts w:ascii="Arial" w:eastAsia="Arial" w:hAnsi="Arial" w:cs="Arial"/>
          <w:color w:val="000000"/>
          <w:sz w:val="20"/>
          <w:szCs w:val="20"/>
        </w:rPr>
        <w:t xml:space="preserve">, sendo eles na Boia Leste, Boia Oeste e Enseada. </w:t>
      </w:r>
      <w:r>
        <w:rPr>
          <w:rFonts w:ascii="Arial" w:eastAsia="Arial" w:hAnsi="Arial" w:cs="Arial"/>
          <w:color w:val="000000"/>
          <w:sz w:val="20"/>
          <w:szCs w:val="20"/>
        </w:rPr>
        <w:t xml:space="preserve">Em cada ponto de amostragem, foram realizados dois arrastos de </w:t>
      </w:r>
      <w:proofErr w:type="spellStart"/>
      <w:r>
        <w:rPr>
          <w:rFonts w:ascii="Arial" w:eastAsia="Arial" w:hAnsi="Arial" w:cs="Arial"/>
          <w:color w:val="000000"/>
          <w:sz w:val="20"/>
          <w:szCs w:val="20"/>
        </w:rPr>
        <w:t>plâncton</w:t>
      </w:r>
      <w:proofErr w:type="spellEnd"/>
      <w:r>
        <w:rPr>
          <w:rFonts w:ascii="Arial" w:eastAsia="Arial" w:hAnsi="Arial" w:cs="Arial"/>
          <w:color w:val="000000"/>
          <w:sz w:val="20"/>
          <w:szCs w:val="20"/>
        </w:rPr>
        <w:t xml:space="preserve">, um arrasto para a </w:t>
      </w:r>
      <w:proofErr w:type="spellStart"/>
      <w:r>
        <w:rPr>
          <w:rFonts w:ascii="Arial" w:eastAsia="Arial" w:hAnsi="Arial" w:cs="Arial"/>
          <w:color w:val="000000"/>
          <w:sz w:val="20"/>
          <w:szCs w:val="20"/>
        </w:rPr>
        <w:t>análise</w:t>
      </w:r>
      <w:proofErr w:type="spellEnd"/>
      <w:r>
        <w:rPr>
          <w:rFonts w:ascii="Arial" w:eastAsia="Arial" w:hAnsi="Arial" w:cs="Arial"/>
          <w:color w:val="000000"/>
          <w:sz w:val="20"/>
          <w:szCs w:val="20"/>
        </w:rPr>
        <w:t xml:space="preserve"> da comunidade, a partir da </w:t>
      </w:r>
      <w:proofErr w:type="spellStart"/>
      <w:r>
        <w:rPr>
          <w:rFonts w:ascii="Arial" w:eastAsia="Arial" w:hAnsi="Arial" w:cs="Arial"/>
          <w:color w:val="000000"/>
          <w:sz w:val="20"/>
          <w:szCs w:val="20"/>
        </w:rPr>
        <w:t>preservação</w:t>
      </w:r>
      <w:proofErr w:type="spellEnd"/>
      <w:r>
        <w:rPr>
          <w:rFonts w:ascii="Arial" w:eastAsia="Arial" w:hAnsi="Arial" w:cs="Arial"/>
          <w:color w:val="000000"/>
          <w:sz w:val="20"/>
          <w:szCs w:val="20"/>
        </w:rPr>
        <w:t xml:space="preserve"> das amostras em formol neutro a 4%, e outro arrasto utilizando copo cego para a amostragem de organismos vivos, no intuito de realizar o </w:t>
      </w:r>
      <w:r>
        <w:rPr>
          <w:rFonts w:ascii="Arial" w:eastAsia="Arial" w:hAnsi="Arial" w:cs="Arial"/>
          <w:color w:val="000000"/>
          <w:sz w:val="20"/>
          <w:szCs w:val="20"/>
        </w:rPr>
        <w:lastRenderedPageBreak/>
        <w:t xml:space="preserve">experimento de </w:t>
      </w:r>
      <w:proofErr w:type="spellStart"/>
      <w:r>
        <w:rPr>
          <w:rFonts w:ascii="Arial" w:eastAsia="Arial" w:hAnsi="Arial" w:cs="Arial"/>
          <w:color w:val="000000"/>
          <w:sz w:val="20"/>
          <w:szCs w:val="20"/>
        </w:rPr>
        <w:t>investigação</w:t>
      </w:r>
      <w:proofErr w:type="spellEnd"/>
      <w:r>
        <w:rPr>
          <w:rFonts w:ascii="Arial" w:eastAsia="Arial" w:hAnsi="Arial" w:cs="Arial"/>
          <w:color w:val="000000"/>
          <w:sz w:val="20"/>
          <w:szCs w:val="20"/>
        </w:rPr>
        <w:t xml:space="preserve"> das </w:t>
      </w:r>
      <w:proofErr w:type="spellStart"/>
      <w:r>
        <w:rPr>
          <w:rFonts w:ascii="Arial" w:eastAsia="Arial" w:hAnsi="Arial" w:cs="Arial"/>
          <w:color w:val="000000"/>
          <w:sz w:val="20"/>
          <w:szCs w:val="20"/>
        </w:rPr>
        <w:t>proporções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indivíduos</w:t>
      </w:r>
      <w:proofErr w:type="spellEnd"/>
      <w:r>
        <w:rPr>
          <w:rFonts w:ascii="Arial" w:eastAsia="Arial" w:hAnsi="Arial" w:cs="Arial"/>
          <w:color w:val="000000"/>
          <w:sz w:val="20"/>
          <w:szCs w:val="20"/>
        </w:rPr>
        <w:t xml:space="preserve"> vivos e morto</w:t>
      </w:r>
      <w:r w:rsidR="00B35DAC">
        <w:rPr>
          <w:rFonts w:ascii="Arial" w:eastAsia="Arial" w:hAnsi="Arial" w:cs="Arial"/>
          <w:color w:val="000000"/>
          <w:sz w:val="20"/>
          <w:szCs w:val="20"/>
        </w:rPr>
        <w:t>s</w:t>
      </w:r>
      <w:r>
        <w:rPr>
          <w:rFonts w:ascii="Arial" w:eastAsia="Arial" w:hAnsi="Arial" w:cs="Arial"/>
          <w:color w:val="000000"/>
          <w:sz w:val="20"/>
          <w:szCs w:val="20"/>
        </w:rPr>
        <w:t xml:space="preserve">. Essa última foi realizada com o </w:t>
      </w:r>
      <w:proofErr w:type="spellStart"/>
      <w:r>
        <w:rPr>
          <w:rFonts w:ascii="Arial" w:eastAsia="Arial" w:hAnsi="Arial" w:cs="Arial"/>
          <w:color w:val="000000"/>
          <w:sz w:val="20"/>
          <w:szCs w:val="20"/>
        </w:rPr>
        <w:t>método</w:t>
      </w:r>
      <w:proofErr w:type="spellEnd"/>
      <w:r>
        <w:rPr>
          <w:rFonts w:ascii="Arial" w:eastAsia="Arial" w:hAnsi="Arial" w:cs="Arial"/>
          <w:color w:val="000000"/>
          <w:sz w:val="20"/>
          <w:szCs w:val="20"/>
        </w:rPr>
        <w:t xml:space="preserve"> do vermelho neutro proposto por Elliott e Tang (2009), que tinge os organismos vivos de vermelho. As amostras foram armazenadas em um vidro de </w:t>
      </w:r>
      <w:proofErr w:type="spellStart"/>
      <w:r>
        <w:rPr>
          <w:rFonts w:ascii="Arial" w:eastAsia="Arial" w:hAnsi="Arial" w:cs="Arial"/>
          <w:color w:val="000000"/>
          <w:sz w:val="20"/>
          <w:szCs w:val="20"/>
        </w:rPr>
        <w:t>borosilicato</w:t>
      </w:r>
      <w:proofErr w:type="spellEnd"/>
      <w:r>
        <w:rPr>
          <w:rFonts w:ascii="Arial" w:eastAsia="Arial" w:hAnsi="Arial" w:cs="Arial"/>
          <w:color w:val="000000"/>
          <w:sz w:val="20"/>
          <w:szCs w:val="20"/>
        </w:rPr>
        <w:t xml:space="preserve"> escuro para que os </w:t>
      </w:r>
      <w:proofErr w:type="spellStart"/>
      <w:r>
        <w:rPr>
          <w:rFonts w:ascii="Arial" w:eastAsia="Arial" w:hAnsi="Arial" w:cs="Arial"/>
          <w:color w:val="000000"/>
          <w:sz w:val="20"/>
          <w:szCs w:val="20"/>
        </w:rPr>
        <w:t>indivíduos</w:t>
      </w:r>
      <w:proofErr w:type="spellEnd"/>
      <w:r>
        <w:rPr>
          <w:rFonts w:ascii="Arial" w:eastAsia="Arial" w:hAnsi="Arial" w:cs="Arial"/>
          <w:color w:val="000000"/>
          <w:sz w:val="20"/>
          <w:szCs w:val="20"/>
        </w:rPr>
        <w:t xml:space="preserve"> possam corar (Silva et al., 2020), e ap</w:t>
      </w:r>
      <w:r>
        <w:rPr>
          <w:rFonts w:ascii="Arial" w:eastAsia="Arial" w:hAnsi="Arial" w:cs="Arial"/>
          <w:sz w:val="20"/>
          <w:szCs w:val="20"/>
        </w:rPr>
        <w:t>ós 15 min de incubação, os indivíduos foram acumulados em retalhos de malha e congelados até o processamento em laboratório</w:t>
      </w:r>
      <w:r>
        <w:rPr>
          <w:rFonts w:ascii="Arial" w:eastAsia="Arial" w:hAnsi="Arial" w:cs="Arial"/>
          <w:color w:val="000000"/>
          <w:sz w:val="20"/>
          <w:szCs w:val="20"/>
        </w:rPr>
        <w:t xml:space="preserve">. </w:t>
      </w:r>
    </w:p>
    <w:p w14:paraId="51BAE1AA" w14:textId="1EF7C09C" w:rsidR="007D50D7" w:rsidRDefault="0054787C">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 xml:space="preserve">No intuito de estimar a taxa de mortalidade, experimentos de </w:t>
      </w:r>
      <w:proofErr w:type="spellStart"/>
      <w:r>
        <w:rPr>
          <w:rFonts w:ascii="Arial" w:eastAsia="Arial" w:hAnsi="Arial" w:cs="Arial"/>
          <w:color w:val="000000"/>
          <w:sz w:val="20"/>
          <w:szCs w:val="20"/>
        </w:rPr>
        <w:t>decomposição</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carcaças</w:t>
      </w:r>
      <w:proofErr w:type="spellEnd"/>
      <w:r>
        <w:rPr>
          <w:rFonts w:ascii="Arial" w:eastAsia="Arial" w:hAnsi="Arial" w:cs="Arial"/>
          <w:color w:val="000000"/>
          <w:sz w:val="20"/>
          <w:szCs w:val="20"/>
        </w:rPr>
        <w:t xml:space="preserve"> </w:t>
      </w:r>
      <w:r w:rsidR="000E64F6">
        <w:rPr>
          <w:rFonts w:ascii="Arial" w:eastAsia="Arial" w:hAnsi="Arial" w:cs="Arial"/>
          <w:color w:val="000000"/>
          <w:sz w:val="20"/>
          <w:szCs w:val="20"/>
        </w:rPr>
        <w:t>também</w:t>
      </w:r>
      <w:r>
        <w:rPr>
          <w:rFonts w:ascii="Arial" w:eastAsia="Arial" w:hAnsi="Arial" w:cs="Arial"/>
          <w:color w:val="000000"/>
          <w:sz w:val="20"/>
          <w:szCs w:val="20"/>
        </w:rPr>
        <w:t xml:space="preserve"> foram realizados. </w:t>
      </w:r>
      <w:proofErr w:type="spellStart"/>
      <w:r>
        <w:rPr>
          <w:rFonts w:ascii="Arial" w:eastAsia="Arial" w:hAnsi="Arial" w:cs="Arial"/>
          <w:color w:val="000000"/>
          <w:sz w:val="20"/>
          <w:szCs w:val="20"/>
        </w:rPr>
        <w:t>Após</w:t>
      </w:r>
      <w:proofErr w:type="spellEnd"/>
      <w:r>
        <w:rPr>
          <w:rFonts w:ascii="Arial" w:eastAsia="Arial" w:hAnsi="Arial" w:cs="Arial"/>
          <w:color w:val="000000"/>
          <w:sz w:val="20"/>
          <w:szCs w:val="20"/>
        </w:rPr>
        <w:t xml:space="preserve"> a amostragem, os organismos reconhecidamente vivos foram colocados no freezer por, pelo menos, 30 minutos a -20°, para serem mortos e iniciar o experimento. Para isto, os </w:t>
      </w:r>
      <w:proofErr w:type="spellStart"/>
      <w:r>
        <w:rPr>
          <w:rFonts w:ascii="Arial" w:eastAsia="Arial" w:hAnsi="Arial" w:cs="Arial"/>
          <w:color w:val="000000"/>
          <w:sz w:val="20"/>
          <w:szCs w:val="20"/>
        </w:rPr>
        <w:t>indivíduos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recém</w:t>
      </w:r>
      <w:proofErr w:type="spellEnd"/>
      <w:r>
        <w:rPr>
          <w:rFonts w:ascii="Arial" w:eastAsia="Arial" w:hAnsi="Arial" w:cs="Arial"/>
          <w:color w:val="000000"/>
          <w:sz w:val="20"/>
          <w:szCs w:val="20"/>
        </w:rPr>
        <w:t xml:space="preserve"> mortos foram </w:t>
      </w:r>
      <w:proofErr w:type="spellStart"/>
      <w:r>
        <w:rPr>
          <w:rFonts w:ascii="Arial" w:eastAsia="Arial" w:hAnsi="Arial" w:cs="Arial"/>
          <w:color w:val="000000"/>
          <w:sz w:val="20"/>
          <w:szCs w:val="20"/>
        </w:rPr>
        <w:t>distribuídos</w:t>
      </w:r>
      <w:proofErr w:type="spellEnd"/>
      <w:r>
        <w:rPr>
          <w:rFonts w:ascii="Arial" w:eastAsia="Arial" w:hAnsi="Arial" w:cs="Arial"/>
          <w:color w:val="000000"/>
          <w:sz w:val="20"/>
          <w:szCs w:val="20"/>
        </w:rPr>
        <w:t xml:space="preserve"> em placas de cultura com 12 </w:t>
      </w:r>
      <w:proofErr w:type="spellStart"/>
      <w:r>
        <w:rPr>
          <w:rFonts w:ascii="Arial" w:eastAsia="Arial" w:hAnsi="Arial" w:cs="Arial"/>
          <w:color w:val="000000"/>
          <w:sz w:val="20"/>
          <w:szCs w:val="20"/>
        </w:rPr>
        <w:t>poços</w:t>
      </w:r>
      <w:proofErr w:type="spellEnd"/>
      <w:r>
        <w:rPr>
          <w:rFonts w:ascii="Arial" w:eastAsia="Arial" w:hAnsi="Arial" w:cs="Arial"/>
          <w:color w:val="000000"/>
          <w:sz w:val="20"/>
          <w:szCs w:val="20"/>
        </w:rPr>
        <w:t xml:space="preserve">, incubados em </w:t>
      </w:r>
      <w:proofErr w:type="spellStart"/>
      <w:r>
        <w:rPr>
          <w:rFonts w:ascii="Arial" w:eastAsia="Arial" w:hAnsi="Arial" w:cs="Arial"/>
          <w:color w:val="000000"/>
          <w:sz w:val="20"/>
          <w:szCs w:val="20"/>
        </w:rPr>
        <w:t>água</w:t>
      </w:r>
      <w:proofErr w:type="spellEnd"/>
      <w:r>
        <w:rPr>
          <w:rFonts w:ascii="Arial" w:eastAsia="Arial" w:hAnsi="Arial" w:cs="Arial"/>
          <w:color w:val="000000"/>
          <w:sz w:val="20"/>
          <w:szCs w:val="20"/>
        </w:rPr>
        <w:t xml:space="preserve"> do mar filtrada e o experimento foi observado diariamente, até atingir o </w:t>
      </w:r>
      <w:proofErr w:type="spellStart"/>
      <w:r>
        <w:rPr>
          <w:rFonts w:ascii="Arial" w:eastAsia="Arial" w:hAnsi="Arial" w:cs="Arial"/>
          <w:color w:val="000000"/>
          <w:sz w:val="20"/>
          <w:szCs w:val="20"/>
        </w:rPr>
        <w:t>nível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avançado</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decomposição</w:t>
      </w:r>
      <w:proofErr w:type="spellEnd"/>
      <w:r>
        <w:rPr>
          <w:rFonts w:ascii="Arial" w:eastAsia="Arial" w:hAnsi="Arial" w:cs="Arial"/>
          <w:color w:val="000000"/>
          <w:sz w:val="20"/>
          <w:szCs w:val="20"/>
        </w:rPr>
        <w:t xml:space="preserve">, com a maior parte dos tecidos desaparecidos, seguindo o </w:t>
      </w:r>
      <w:r>
        <w:rPr>
          <w:rFonts w:ascii="Arial" w:eastAsia="Arial" w:hAnsi="Arial" w:cs="Arial"/>
          <w:sz w:val="20"/>
          <w:szCs w:val="20"/>
        </w:rPr>
        <w:t>protocolo</w:t>
      </w:r>
      <w:r>
        <w:rPr>
          <w:rFonts w:ascii="Arial" w:eastAsia="Arial" w:hAnsi="Arial" w:cs="Arial"/>
          <w:color w:val="000000"/>
          <w:sz w:val="20"/>
          <w:szCs w:val="20"/>
        </w:rPr>
        <w:t xml:space="preserve"> de Tang </w:t>
      </w:r>
      <w:r>
        <w:rPr>
          <w:rFonts w:ascii="Arial" w:eastAsia="Arial" w:hAnsi="Arial" w:cs="Arial"/>
          <w:i/>
          <w:color w:val="000000"/>
          <w:sz w:val="20"/>
          <w:szCs w:val="20"/>
        </w:rPr>
        <w:t>et al</w:t>
      </w:r>
      <w:r>
        <w:rPr>
          <w:rFonts w:ascii="Arial" w:eastAsia="Arial" w:hAnsi="Arial" w:cs="Arial"/>
          <w:color w:val="000000"/>
          <w:sz w:val="20"/>
          <w:szCs w:val="20"/>
        </w:rPr>
        <w:t xml:space="preserve">. (2006). A taxa de mortalidade foi estimada utilizando a </w:t>
      </w:r>
      <w:proofErr w:type="spellStart"/>
      <w:r>
        <w:rPr>
          <w:rFonts w:ascii="Arial" w:eastAsia="Arial" w:hAnsi="Arial" w:cs="Arial"/>
          <w:color w:val="000000"/>
          <w:sz w:val="20"/>
          <w:szCs w:val="20"/>
        </w:rPr>
        <w:t>fórmula</w:t>
      </w:r>
      <w:proofErr w:type="spellEnd"/>
      <w:r>
        <w:rPr>
          <w:rFonts w:ascii="Arial" w:eastAsia="Arial" w:hAnsi="Arial" w:cs="Arial"/>
          <w:color w:val="000000"/>
          <w:sz w:val="20"/>
          <w:szCs w:val="20"/>
        </w:rPr>
        <w:t xml:space="preserve">: m=D/[t (1-D)], onde D é a </w:t>
      </w:r>
      <w:proofErr w:type="spellStart"/>
      <w:r>
        <w:rPr>
          <w:rFonts w:ascii="Arial" w:eastAsia="Arial" w:hAnsi="Arial" w:cs="Arial"/>
          <w:color w:val="000000"/>
          <w:sz w:val="20"/>
          <w:szCs w:val="20"/>
        </w:rPr>
        <w:t>fração</w:t>
      </w:r>
      <w:proofErr w:type="spellEnd"/>
      <w:r>
        <w:rPr>
          <w:rFonts w:ascii="Arial" w:eastAsia="Arial" w:hAnsi="Arial" w:cs="Arial"/>
          <w:color w:val="000000"/>
          <w:sz w:val="20"/>
          <w:szCs w:val="20"/>
        </w:rPr>
        <w:t xml:space="preserve"> de carca</w:t>
      </w:r>
      <w:r>
        <w:rPr>
          <w:rFonts w:ascii="Arial" w:eastAsia="Arial" w:hAnsi="Arial" w:cs="Arial"/>
          <w:sz w:val="20"/>
          <w:szCs w:val="20"/>
        </w:rPr>
        <w:t>ç</w:t>
      </w:r>
      <w:r>
        <w:rPr>
          <w:rFonts w:ascii="Arial" w:eastAsia="Arial" w:hAnsi="Arial" w:cs="Arial"/>
          <w:color w:val="000000"/>
          <w:sz w:val="20"/>
          <w:szCs w:val="20"/>
        </w:rPr>
        <w:t>as na amostra de vermelho neutro (</w:t>
      </w:r>
      <w:proofErr w:type="spellStart"/>
      <w:r>
        <w:rPr>
          <w:rFonts w:ascii="Arial" w:eastAsia="Arial" w:hAnsi="Arial" w:cs="Arial"/>
          <w:color w:val="000000"/>
          <w:sz w:val="20"/>
          <w:szCs w:val="20"/>
        </w:rPr>
        <w:t>copépodes</w:t>
      </w:r>
      <w:proofErr w:type="spellEnd"/>
      <w:r>
        <w:rPr>
          <w:rFonts w:ascii="Arial" w:eastAsia="Arial" w:hAnsi="Arial" w:cs="Arial"/>
          <w:color w:val="000000"/>
          <w:sz w:val="20"/>
          <w:szCs w:val="20"/>
        </w:rPr>
        <w:t xml:space="preserve"> mortos) e t é o tempo (dias) </w:t>
      </w:r>
      <w:proofErr w:type="spellStart"/>
      <w:r>
        <w:rPr>
          <w:rFonts w:ascii="Arial" w:eastAsia="Arial" w:hAnsi="Arial" w:cs="Arial"/>
          <w:color w:val="000000"/>
          <w:sz w:val="20"/>
          <w:szCs w:val="20"/>
        </w:rPr>
        <w:t>necessário</w:t>
      </w:r>
      <w:proofErr w:type="spellEnd"/>
      <w:r>
        <w:rPr>
          <w:rFonts w:ascii="Arial" w:eastAsia="Arial" w:hAnsi="Arial" w:cs="Arial"/>
          <w:color w:val="000000"/>
          <w:sz w:val="20"/>
          <w:szCs w:val="20"/>
        </w:rPr>
        <w:t xml:space="preserve"> para a </w:t>
      </w:r>
      <w:proofErr w:type="spellStart"/>
      <w:r>
        <w:rPr>
          <w:rFonts w:ascii="Arial" w:eastAsia="Arial" w:hAnsi="Arial" w:cs="Arial"/>
          <w:color w:val="000000"/>
          <w:sz w:val="20"/>
          <w:szCs w:val="20"/>
        </w:rPr>
        <w:t>decomposição</w:t>
      </w:r>
      <w:proofErr w:type="spellEnd"/>
      <w:r>
        <w:rPr>
          <w:rFonts w:ascii="Arial" w:eastAsia="Arial" w:hAnsi="Arial" w:cs="Arial"/>
          <w:color w:val="000000"/>
          <w:sz w:val="20"/>
          <w:szCs w:val="20"/>
        </w:rPr>
        <w:t xml:space="preserve">, obtido </w:t>
      </w:r>
      <w:proofErr w:type="spellStart"/>
      <w:r>
        <w:rPr>
          <w:rFonts w:ascii="Arial" w:eastAsia="Arial" w:hAnsi="Arial" w:cs="Arial"/>
          <w:color w:val="000000"/>
          <w:sz w:val="20"/>
          <w:szCs w:val="20"/>
        </w:rPr>
        <w:t>através</w:t>
      </w:r>
      <w:proofErr w:type="spellEnd"/>
      <w:r>
        <w:rPr>
          <w:rFonts w:ascii="Arial" w:eastAsia="Arial" w:hAnsi="Arial" w:cs="Arial"/>
          <w:color w:val="000000"/>
          <w:sz w:val="20"/>
          <w:szCs w:val="20"/>
        </w:rPr>
        <w:t xml:space="preserve"> do experimento de </w:t>
      </w:r>
      <w:proofErr w:type="spellStart"/>
      <w:r>
        <w:rPr>
          <w:rFonts w:ascii="Arial" w:eastAsia="Arial" w:hAnsi="Arial" w:cs="Arial"/>
          <w:color w:val="000000"/>
          <w:sz w:val="20"/>
          <w:szCs w:val="20"/>
        </w:rPr>
        <w:t>decomposição</w:t>
      </w:r>
      <w:proofErr w:type="spellEnd"/>
      <w:r>
        <w:rPr>
          <w:rFonts w:ascii="Arial" w:eastAsia="Arial" w:hAnsi="Arial" w:cs="Arial"/>
          <w:color w:val="000000"/>
          <w:sz w:val="20"/>
          <w:szCs w:val="20"/>
        </w:rPr>
        <w:t xml:space="preserve"> (Tang</w:t>
      </w:r>
      <w:r w:rsidR="00B35DAC">
        <w:rPr>
          <w:rFonts w:ascii="Arial" w:eastAsia="Arial" w:hAnsi="Arial" w:cs="Arial"/>
          <w:color w:val="000000"/>
          <w:sz w:val="20"/>
          <w:szCs w:val="20"/>
        </w:rPr>
        <w:t xml:space="preserve"> et al., </w:t>
      </w:r>
      <w:r>
        <w:rPr>
          <w:rFonts w:ascii="Arial" w:eastAsia="Arial" w:hAnsi="Arial" w:cs="Arial"/>
          <w:color w:val="000000"/>
          <w:sz w:val="20"/>
          <w:szCs w:val="20"/>
        </w:rPr>
        <w:t xml:space="preserve">, 2006). </w:t>
      </w:r>
    </w:p>
    <w:p w14:paraId="2ECBBD22" w14:textId="0B48C889" w:rsidR="007D50D7" w:rsidRDefault="0054787C" w:rsidP="000E64F6">
      <w:pPr>
        <w:pBdr>
          <w:top w:val="nil"/>
          <w:left w:val="nil"/>
          <w:bottom w:val="nil"/>
          <w:right w:val="nil"/>
          <w:between w:val="nil"/>
        </w:pBdr>
        <w:ind w:firstLine="720"/>
        <w:jc w:val="both"/>
        <w:rPr>
          <w:rFonts w:ascii="Arial" w:eastAsia="Arial" w:hAnsi="Arial" w:cs="Arial"/>
          <w:sz w:val="20"/>
          <w:szCs w:val="20"/>
        </w:rPr>
      </w:pPr>
      <w:r>
        <w:rPr>
          <w:rFonts w:ascii="Arial" w:eastAsia="Arial" w:hAnsi="Arial" w:cs="Arial"/>
          <w:color w:val="000000"/>
          <w:sz w:val="20"/>
          <w:szCs w:val="20"/>
        </w:rPr>
        <w:t xml:space="preserve">Fatores </w:t>
      </w:r>
      <w:proofErr w:type="spellStart"/>
      <w:r>
        <w:rPr>
          <w:rFonts w:ascii="Arial" w:eastAsia="Arial" w:hAnsi="Arial" w:cs="Arial"/>
          <w:color w:val="000000"/>
          <w:sz w:val="20"/>
          <w:szCs w:val="20"/>
        </w:rPr>
        <w:t>abióticos</w:t>
      </w:r>
      <w:proofErr w:type="spellEnd"/>
      <w:r>
        <w:rPr>
          <w:rFonts w:ascii="Arial" w:eastAsia="Arial" w:hAnsi="Arial" w:cs="Arial"/>
          <w:color w:val="000000"/>
          <w:sz w:val="20"/>
          <w:szCs w:val="20"/>
        </w:rPr>
        <w:t xml:space="preserve"> como temperatura e </w:t>
      </w:r>
      <w:r>
        <w:rPr>
          <w:rFonts w:ascii="Arial" w:eastAsia="Arial" w:hAnsi="Arial" w:cs="Arial"/>
          <w:sz w:val="20"/>
          <w:szCs w:val="20"/>
        </w:rPr>
        <w:t xml:space="preserve">salinidade foram aferidos com seus devidos equipamentos (termômetro e </w:t>
      </w:r>
      <w:proofErr w:type="spellStart"/>
      <w:r>
        <w:rPr>
          <w:rFonts w:ascii="Arial" w:eastAsia="Arial" w:hAnsi="Arial" w:cs="Arial"/>
          <w:sz w:val="20"/>
          <w:szCs w:val="20"/>
        </w:rPr>
        <w:t>reafratômetro</w:t>
      </w:r>
      <w:proofErr w:type="spellEnd"/>
      <w:r>
        <w:rPr>
          <w:rFonts w:ascii="Arial" w:eastAsia="Arial" w:hAnsi="Arial" w:cs="Arial"/>
          <w:sz w:val="20"/>
          <w:szCs w:val="20"/>
        </w:rPr>
        <w:t xml:space="preserve">). </w:t>
      </w:r>
      <w:r w:rsidR="000E64F6" w:rsidRPr="000E64F6">
        <w:rPr>
          <w:rFonts w:ascii="Arial" w:eastAsia="Arial" w:hAnsi="Arial" w:cs="Arial"/>
          <w:sz w:val="20"/>
          <w:szCs w:val="20"/>
        </w:rPr>
        <w:t xml:space="preserve">Para </w:t>
      </w:r>
      <w:r w:rsidR="000E64F6">
        <w:rPr>
          <w:rFonts w:ascii="Arial" w:eastAsia="Arial" w:hAnsi="Arial" w:cs="Arial"/>
          <w:sz w:val="20"/>
          <w:szCs w:val="20"/>
        </w:rPr>
        <w:t>o estudo</w:t>
      </w:r>
      <w:r w:rsidR="000E64F6" w:rsidRPr="000E64F6">
        <w:rPr>
          <w:rFonts w:ascii="Arial" w:eastAsia="Arial" w:hAnsi="Arial" w:cs="Arial"/>
          <w:sz w:val="20"/>
          <w:szCs w:val="20"/>
        </w:rPr>
        <w:t xml:space="preserve"> </w:t>
      </w:r>
      <w:proofErr w:type="spellStart"/>
      <w:r w:rsidR="000E64F6" w:rsidRPr="000E64F6">
        <w:rPr>
          <w:rFonts w:ascii="Arial" w:eastAsia="Arial" w:hAnsi="Arial" w:cs="Arial"/>
          <w:sz w:val="20"/>
          <w:szCs w:val="20"/>
        </w:rPr>
        <w:t>quali</w:t>
      </w:r>
      <w:proofErr w:type="spellEnd"/>
      <w:r w:rsidR="000E64F6" w:rsidRPr="000E64F6">
        <w:rPr>
          <w:rFonts w:ascii="Arial" w:eastAsia="Arial" w:hAnsi="Arial" w:cs="Arial"/>
          <w:sz w:val="20"/>
          <w:szCs w:val="20"/>
        </w:rPr>
        <w:t>-quantitativ</w:t>
      </w:r>
      <w:r w:rsidR="000E64F6">
        <w:rPr>
          <w:rFonts w:ascii="Arial" w:eastAsia="Arial" w:hAnsi="Arial" w:cs="Arial"/>
          <w:sz w:val="20"/>
          <w:szCs w:val="20"/>
        </w:rPr>
        <w:t>o</w:t>
      </w:r>
      <w:r w:rsidR="000E64F6" w:rsidRPr="000E64F6">
        <w:rPr>
          <w:rFonts w:ascii="Arial" w:eastAsia="Arial" w:hAnsi="Arial" w:cs="Arial"/>
          <w:sz w:val="20"/>
          <w:szCs w:val="20"/>
        </w:rPr>
        <w:t>,</w:t>
      </w:r>
      <w:r w:rsidR="000E64F6">
        <w:rPr>
          <w:rFonts w:ascii="Arial" w:eastAsia="Arial" w:hAnsi="Arial" w:cs="Arial"/>
          <w:sz w:val="20"/>
          <w:szCs w:val="20"/>
        </w:rPr>
        <w:t xml:space="preserve"> foi realizado a</w:t>
      </w:r>
      <w:r w:rsidR="000E64F6" w:rsidRPr="000E64F6">
        <w:rPr>
          <w:rFonts w:ascii="Arial" w:eastAsia="Arial" w:hAnsi="Arial" w:cs="Arial"/>
          <w:sz w:val="20"/>
          <w:szCs w:val="20"/>
        </w:rPr>
        <w:t xml:space="preserve"> identificação taxonômica dos grupos. No experimento de mortalidade, </w:t>
      </w:r>
      <w:r w:rsidR="00A02744">
        <w:rPr>
          <w:rFonts w:ascii="Arial" w:eastAsia="Arial" w:hAnsi="Arial" w:cs="Arial"/>
          <w:sz w:val="20"/>
          <w:szCs w:val="20"/>
        </w:rPr>
        <w:t xml:space="preserve">identificou os organismos </w:t>
      </w:r>
      <w:r w:rsidR="000E64F6" w:rsidRPr="000E64F6">
        <w:rPr>
          <w:rFonts w:ascii="Arial" w:eastAsia="Arial" w:hAnsi="Arial" w:cs="Arial"/>
          <w:sz w:val="20"/>
          <w:szCs w:val="20"/>
        </w:rPr>
        <w:t>vivos, que apresentavam coloração vermelha, e os mortos, classificados por não apresentarem coloração (transparente)</w:t>
      </w:r>
      <w:r w:rsidR="000E64F6">
        <w:rPr>
          <w:rFonts w:ascii="Arial" w:eastAsia="Arial" w:hAnsi="Arial" w:cs="Arial"/>
          <w:sz w:val="20"/>
          <w:szCs w:val="20"/>
        </w:rPr>
        <w:t xml:space="preserve"> (</w:t>
      </w:r>
      <w:r w:rsidR="000E64F6" w:rsidRPr="000E64F6">
        <w:rPr>
          <w:rFonts w:ascii="Arial" w:eastAsia="Arial" w:hAnsi="Arial" w:cs="Arial"/>
          <w:sz w:val="20"/>
          <w:szCs w:val="20"/>
        </w:rPr>
        <w:t>Elliott e Tang</w:t>
      </w:r>
      <w:r w:rsidR="000E64F6">
        <w:rPr>
          <w:rFonts w:ascii="Arial" w:eastAsia="Arial" w:hAnsi="Arial" w:cs="Arial"/>
          <w:sz w:val="20"/>
          <w:szCs w:val="20"/>
        </w:rPr>
        <w:t xml:space="preserve">, </w:t>
      </w:r>
      <w:r w:rsidR="000E64F6" w:rsidRPr="000E64F6">
        <w:rPr>
          <w:rFonts w:ascii="Arial" w:eastAsia="Arial" w:hAnsi="Arial" w:cs="Arial"/>
          <w:sz w:val="20"/>
          <w:szCs w:val="20"/>
        </w:rPr>
        <w:t>2009</w:t>
      </w:r>
      <w:r w:rsidR="000E64F6">
        <w:rPr>
          <w:rFonts w:ascii="Arial" w:eastAsia="Arial" w:hAnsi="Arial" w:cs="Arial"/>
          <w:sz w:val="20"/>
          <w:szCs w:val="20"/>
        </w:rPr>
        <w:t>)</w:t>
      </w:r>
      <w:r w:rsidR="000E64F6" w:rsidRPr="000E64F6">
        <w:rPr>
          <w:rFonts w:ascii="Arial" w:eastAsia="Arial" w:hAnsi="Arial" w:cs="Arial"/>
          <w:sz w:val="20"/>
          <w:szCs w:val="20"/>
        </w:rPr>
        <w:t xml:space="preserve">. </w:t>
      </w:r>
      <w:r w:rsidR="000E64F6">
        <w:rPr>
          <w:rFonts w:ascii="Arial" w:eastAsia="Arial" w:hAnsi="Arial" w:cs="Arial"/>
          <w:sz w:val="20"/>
          <w:szCs w:val="20"/>
        </w:rPr>
        <w:t>Para a</w:t>
      </w:r>
      <w:r w:rsidR="000E64F6" w:rsidRPr="000E64F6">
        <w:rPr>
          <w:rFonts w:ascii="Arial" w:eastAsia="Arial" w:hAnsi="Arial" w:cs="Arial"/>
          <w:sz w:val="20"/>
          <w:szCs w:val="20"/>
        </w:rPr>
        <w:t xml:space="preserve"> avaliação da estrutura da comunidade </w:t>
      </w:r>
      <w:proofErr w:type="spellStart"/>
      <w:r w:rsidR="000E64F6" w:rsidRPr="000E64F6">
        <w:rPr>
          <w:rFonts w:ascii="Arial" w:eastAsia="Arial" w:hAnsi="Arial" w:cs="Arial"/>
          <w:sz w:val="20"/>
          <w:szCs w:val="20"/>
        </w:rPr>
        <w:t>zooplanctônica</w:t>
      </w:r>
      <w:proofErr w:type="spellEnd"/>
      <w:r w:rsidR="000E64F6" w:rsidRPr="000E64F6">
        <w:rPr>
          <w:rFonts w:ascii="Arial" w:eastAsia="Arial" w:hAnsi="Arial" w:cs="Arial"/>
          <w:sz w:val="20"/>
          <w:szCs w:val="20"/>
        </w:rPr>
        <w:t xml:space="preserve">, </w:t>
      </w:r>
      <w:r w:rsidR="00A02744">
        <w:rPr>
          <w:rFonts w:ascii="Arial" w:eastAsia="Arial" w:hAnsi="Arial" w:cs="Arial"/>
          <w:sz w:val="20"/>
          <w:szCs w:val="20"/>
        </w:rPr>
        <w:t>foi feita</w:t>
      </w:r>
      <w:r w:rsidR="000E64F6" w:rsidRPr="000E64F6">
        <w:rPr>
          <w:rFonts w:ascii="Arial" w:eastAsia="Arial" w:hAnsi="Arial" w:cs="Arial"/>
          <w:sz w:val="20"/>
          <w:szCs w:val="20"/>
        </w:rPr>
        <w:t xml:space="preserve"> a densidade total (ind</w:t>
      </w:r>
      <w:r w:rsidR="000E64F6">
        <w:rPr>
          <w:rFonts w:ascii="Arial" w:eastAsia="Arial" w:hAnsi="Arial" w:cs="Arial"/>
          <w:sz w:val="20"/>
          <w:szCs w:val="20"/>
        </w:rPr>
        <w:t>.m</w:t>
      </w:r>
      <w:r w:rsidR="000E64F6">
        <w:rPr>
          <w:rFonts w:ascii="Arial" w:eastAsia="Arial" w:hAnsi="Arial" w:cs="Arial"/>
          <w:sz w:val="20"/>
          <w:szCs w:val="20"/>
          <w:vertAlign w:val="superscript"/>
        </w:rPr>
        <w:t>-3</w:t>
      </w:r>
      <w:r w:rsidR="000E64F6" w:rsidRPr="000E64F6">
        <w:rPr>
          <w:rFonts w:ascii="Arial" w:eastAsia="Arial" w:hAnsi="Arial" w:cs="Arial"/>
          <w:sz w:val="20"/>
          <w:szCs w:val="20"/>
        </w:rPr>
        <w:t xml:space="preserve">), densidade corrigida de </w:t>
      </w:r>
      <w:proofErr w:type="spellStart"/>
      <w:r w:rsidR="000E64F6" w:rsidRPr="000E64F6">
        <w:rPr>
          <w:rFonts w:ascii="Arial" w:eastAsia="Arial" w:hAnsi="Arial" w:cs="Arial"/>
          <w:sz w:val="20"/>
          <w:szCs w:val="20"/>
        </w:rPr>
        <w:t>cop</w:t>
      </w:r>
      <w:r w:rsidR="000E64F6">
        <w:rPr>
          <w:rFonts w:ascii="Arial" w:eastAsia="Arial" w:hAnsi="Arial" w:cs="Arial"/>
          <w:sz w:val="20"/>
          <w:szCs w:val="20"/>
        </w:rPr>
        <w:t>ép</w:t>
      </w:r>
      <w:r w:rsidR="000E64F6" w:rsidRPr="000E64F6">
        <w:rPr>
          <w:rFonts w:ascii="Arial" w:eastAsia="Arial" w:hAnsi="Arial" w:cs="Arial"/>
          <w:sz w:val="20"/>
          <w:szCs w:val="20"/>
        </w:rPr>
        <w:t>odes</w:t>
      </w:r>
      <w:proofErr w:type="spellEnd"/>
      <w:r w:rsidR="000E64F6" w:rsidRPr="000E64F6">
        <w:rPr>
          <w:rFonts w:ascii="Arial" w:eastAsia="Arial" w:hAnsi="Arial" w:cs="Arial"/>
          <w:sz w:val="20"/>
          <w:szCs w:val="20"/>
        </w:rPr>
        <w:t xml:space="preserve"> (ind</w:t>
      </w:r>
      <w:r w:rsidR="000E64F6">
        <w:rPr>
          <w:rFonts w:ascii="Arial" w:eastAsia="Arial" w:hAnsi="Arial" w:cs="Arial"/>
          <w:sz w:val="20"/>
          <w:szCs w:val="20"/>
        </w:rPr>
        <w:t>.m</w:t>
      </w:r>
      <w:r w:rsidR="000E64F6">
        <w:rPr>
          <w:rFonts w:ascii="Arial" w:eastAsia="Arial" w:hAnsi="Arial" w:cs="Arial"/>
          <w:sz w:val="20"/>
          <w:szCs w:val="20"/>
          <w:vertAlign w:val="superscript"/>
        </w:rPr>
        <w:t>-3</w:t>
      </w:r>
      <w:r w:rsidR="000E64F6" w:rsidRPr="000E64F6">
        <w:rPr>
          <w:rFonts w:ascii="Arial" w:eastAsia="Arial" w:hAnsi="Arial" w:cs="Arial"/>
          <w:sz w:val="20"/>
          <w:szCs w:val="20"/>
        </w:rPr>
        <w:t>), abundância relativa (</w:t>
      </w:r>
      <w:r w:rsidR="000E64F6">
        <w:rPr>
          <w:rFonts w:ascii="Arial" w:eastAsia="Arial" w:hAnsi="Arial" w:cs="Arial"/>
          <w:sz w:val="20"/>
          <w:szCs w:val="20"/>
        </w:rPr>
        <w:t>%</w:t>
      </w:r>
      <w:r w:rsidR="000E64F6" w:rsidRPr="000E64F6">
        <w:rPr>
          <w:rFonts w:ascii="Arial" w:eastAsia="Arial" w:hAnsi="Arial" w:cs="Arial"/>
          <w:sz w:val="20"/>
          <w:szCs w:val="20"/>
        </w:rPr>
        <w:t>), percentual de carcaças, e a taxa de mortalidade não-predatória (dia</w:t>
      </w:r>
      <w:r w:rsidR="000E64F6">
        <w:rPr>
          <w:rFonts w:ascii="Arial" w:eastAsia="Arial" w:hAnsi="Arial" w:cs="Arial"/>
          <w:sz w:val="20"/>
          <w:szCs w:val="20"/>
          <w:vertAlign w:val="superscript"/>
        </w:rPr>
        <w:t>-1</w:t>
      </w:r>
      <w:r w:rsidR="000E64F6" w:rsidRPr="000E64F6">
        <w:rPr>
          <w:rFonts w:ascii="Arial" w:eastAsia="Arial" w:hAnsi="Arial" w:cs="Arial"/>
          <w:sz w:val="20"/>
          <w:szCs w:val="20"/>
        </w:rPr>
        <w:t>).</w:t>
      </w:r>
    </w:p>
    <w:p w14:paraId="4892F1E7" w14:textId="77777777" w:rsidR="000E64F6" w:rsidRDefault="000E64F6" w:rsidP="000E64F6">
      <w:pPr>
        <w:pBdr>
          <w:top w:val="nil"/>
          <w:left w:val="nil"/>
          <w:bottom w:val="nil"/>
          <w:right w:val="nil"/>
          <w:between w:val="nil"/>
        </w:pBdr>
        <w:ind w:firstLine="720"/>
        <w:jc w:val="both"/>
        <w:rPr>
          <w:b/>
          <w:color w:val="000000"/>
          <w:sz w:val="20"/>
          <w:szCs w:val="20"/>
        </w:rPr>
      </w:pPr>
    </w:p>
    <w:p w14:paraId="59238B88" w14:textId="77777777" w:rsidR="007D50D7" w:rsidRDefault="0054787C">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RESULTADOS E DISCUSSÃO</w:t>
      </w:r>
    </w:p>
    <w:p w14:paraId="43ACB380" w14:textId="77777777" w:rsidR="007D50D7" w:rsidRDefault="0054787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t xml:space="preserve">A temperatura superficial da água do  mar foi de aproximadamente 28,1°C, a  salinidade 33 e turbidez (15 NTU) em </w:t>
      </w:r>
      <w:r w:rsidRPr="008E7397">
        <w:rPr>
          <w:rFonts w:ascii="Arial" w:eastAsia="Arial" w:hAnsi="Arial" w:cs="Arial"/>
          <w:color w:val="000000"/>
          <w:sz w:val="20"/>
          <w:szCs w:val="20"/>
        </w:rPr>
        <w:t>três pontos de coleta.</w:t>
      </w:r>
    </w:p>
    <w:p w14:paraId="536F2032" w14:textId="77777777" w:rsidR="007D50D7" w:rsidRDefault="0054787C">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 xml:space="preserve">Durante o estudo, foram identificadas 36 espécies de </w:t>
      </w:r>
      <w:proofErr w:type="spellStart"/>
      <w:r>
        <w:rPr>
          <w:rFonts w:ascii="Arial" w:eastAsia="Arial" w:hAnsi="Arial" w:cs="Arial"/>
          <w:color w:val="000000"/>
          <w:sz w:val="20"/>
          <w:szCs w:val="20"/>
        </w:rPr>
        <w:t>copépodes</w:t>
      </w:r>
      <w:proofErr w:type="spellEnd"/>
      <w:r>
        <w:rPr>
          <w:rFonts w:ascii="Arial" w:eastAsia="Arial" w:hAnsi="Arial" w:cs="Arial"/>
          <w:color w:val="000000"/>
          <w:sz w:val="20"/>
          <w:szCs w:val="20"/>
        </w:rPr>
        <w:t xml:space="preserve">, que são os organismos mais abundantes do </w:t>
      </w:r>
      <w:proofErr w:type="spellStart"/>
      <w:r>
        <w:rPr>
          <w:rFonts w:ascii="Arial" w:eastAsia="Arial" w:hAnsi="Arial" w:cs="Arial"/>
          <w:color w:val="000000"/>
          <w:sz w:val="20"/>
          <w:szCs w:val="20"/>
        </w:rPr>
        <w:t>holoplâncton</w:t>
      </w:r>
      <w:proofErr w:type="spellEnd"/>
      <w:r>
        <w:rPr>
          <w:rFonts w:ascii="Arial" w:eastAsia="Arial" w:hAnsi="Arial" w:cs="Arial"/>
          <w:color w:val="000000"/>
          <w:sz w:val="20"/>
          <w:szCs w:val="20"/>
        </w:rPr>
        <w:t xml:space="preserve">. Essas espécies pertencem a diversas famílias, como </w:t>
      </w:r>
      <w:proofErr w:type="spellStart"/>
      <w:r>
        <w:rPr>
          <w:rFonts w:ascii="Arial" w:eastAsia="Arial" w:hAnsi="Arial" w:cs="Arial"/>
          <w:color w:val="000000"/>
          <w:sz w:val="20"/>
          <w:szCs w:val="20"/>
        </w:rPr>
        <w:t>Paracalanidae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Corycaeidae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Oithonidae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Miracidae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Calanidae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Onceadae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Clausocalanidae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Pontellidae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Eucalanidae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Rhincalanidae</w:t>
      </w:r>
      <w:proofErr w:type="spellEnd"/>
      <w:r>
        <w:rPr>
          <w:rFonts w:ascii="Arial" w:eastAsia="Arial" w:hAnsi="Arial" w:cs="Arial"/>
          <w:color w:val="000000"/>
          <w:sz w:val="20"/>
          <w:szCs w:val="20"/>
        </w:rPr>
        <w:t xml:space="preserve"> e </w:t>
      </w:r>
      <w:proofErr w:type="spellStart"/>
      <w:r>
        <w:rPr>
          <w:rFonts w:ascii="Arial" w:eastAsia="Arial" w:hAnsi="Arial" w:cs="Arial"/>
          <w:color w:val="000000"/>
          <w:sz w:val="20"/>
          <w:szCs w:val="20"/>
        </w:rPr>
        <w:t>Phaennidae</w:t>
      </w:r>
      <w:proofErr w:type="spellEnd"/>
      <w:r>
        <w:rPr>
          <w:rFonts w:ascii="Arial" w:eastAsia="Arial" w:hAnsi="Arial" w:cs="Arial"/>
          <w:color w:val="000000"/>
          <w:sz w:val="20"/>
          <w:szCs w:val="20"/>
        </w:rPr>
        <w:t xml:space="preserve">. A família </w:t>
      </w:r>
      <w:proofErr w:type="spellStart"/>
      <w:r>
        <w:rPr>
          <w:rFonts w:ascii="Arial" w:eastAsia="Arial" w:hAnsi="Arial" w:cs="Arial"/>
          <w:color w:val="000000"/>
          <w:sz w:val="20"/>
          <w:szCs w:val="20"/>
        </w:rPr>
        <w:t>Corycaeidae</w:t>
      </w:r>
      <w:proofErr w:type="spellEnd"/>
      <w:r>
        <w:rPr>
          <w:rFonts w:ascii="Arial" w:eastAsia="Arial" w:hAnsi="Arial" w:cs="Arial"/>
          <w:color w:val="000000"/>
          <w:sz w:val="20"/>
          <w:szCs w:val="20"/>
        </w:rPr>
        <w:t xml:space="preserve"> foi a mais frequente em todas as amostras, </w:t>
      </w:r>
      <w:r>
        <w:rPr>
          <w:rFonts w:ascii="Arial" w:eastAsia="Arial" w:hAnsi="Arial" w:cs="Arial"/>
          <w:sz w:val="20"/>
          <w:szCs w:val="20"/>
        </w:rPr>
        <w:t>representadas sobretudo</w:t>
      </w:r>
      <w:r>
        <w:rPr>
          <w:rFonts w:ascii="Arial" w:eastAsia="Arial" w:hAnsi="Arial" w:cs="Arial"/>
          <w:color w:val="000000"/>
          <w:sz w:val="20"/>
          <w:szCs w:val="20"/>
        </w:rPr>
        <w:t xml:space="preserve"> pelas espécies </w:t>
      </w:r>
      <w:proofErr w:type="spellStart"/>
      <w:r>
        <w:rPr>
          <w:rFonts w:ascii="Arial" w:eastAsia="Arial" w:hAnsi="Arial" w:cs="Arial"/>
          <w:i/>
          <w:color w:val="000000"/>
          <w:sz w:val="20"/>
          <w:szCs w:val="20"/>
        </w:rPr>
        <w:t>Farranula</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gracilis</w:t>
      </w:r>
      <w:proofErr w:type="spellEnd"/>
      <w:r>
        <w:rPr>
          <w:rFonts w:ascii="Arial" w:eastAsia="Arial" w:hAnsi="Arial" w:cs="Arial"/>
          <w:color w:val="000000"/>
          <w:sz w:val="20"/>
          <w:szCs w:val="20"/>
        </w:rPr>
        <w:t xml:space="preserve"> e </w:t>
      </w:r>
      <w:proofErr w:type="spellStart"/>
      <w:r>
        <w:rPr>
          <w:rFonts w:ascii="Arial" w:eastAsia="Arial" w:hAnsi="Arial" w:cs="Arial"/>
          <w:i/>
          <w:color w:val="000000"/>
          <w:sz w:val="20"/>
          <w:szCs w:val="20"/>
        </w:rPr>
        <w:t>Corycaeus</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speciosus</w:t>
      </w:r>
      <w:proofErr w:type="spellEnd"/>
      <w:r>
        <w:rPr>
          <w:rFonts w:ascii="Arial" w:eastAsia="Arial" w:hAnsi="Arial" w:cs="Arial"/>
          <w:color w:val="000000"/>
          <w:sz w:val="20"/>
          <w:szCs w:val="20"/>
        </w:rPr>
        <w:t xml:space="preserve"> (100%), ambas presentes em todas as amostras. Outras famílias também foram comuns, como </w:t>
      </w:r>
      <w:proofErr w:type="spellStart"/>
      <w:r>
        <w:rPr>
          <w:rFonts w:ascii="Arial" w:eastAsia="Arial" w:hAnsi="Arial" w:cs="Arial"/>
          <w:color w:val="000000"/>
          <w:sz w:val="20"/>
          <w:szCs w:val="20"/>
        </w:rPr>
        <w:t>Calanidae</w:t>
      </w:r>
      <w:proofErr w:type="spellEnd"/>
      <w:r>
        <w:rPr>
          <w:rFonts w:ascii="Arial" w:eastAsia="Arial" w:hAnsi="Arial" w:cs="Arial"/>
          <w:color w:val="000000"/>
          <w:sz w:val="20"/>
          <w:szCs w:val="20"/>
        </w:rPr>
        <w:t xml:space="preserve">, com as espécies </w:t>
      </w:r>
      <w:proofErr w:type="spellStart"/>
      <w:r>
        <w:rPr>
          <w:rFonts w:ascii="Arial" w:eastAsia="Arial" w:hAnsi="Arial" w:cs="Arial"/>
          <w:i/>
          <w:color w:val="000000"/>
          <w:sz w:val="20"/>
          <w:szCs w:val="20"/>
        </w:rPr>
        <w:t>Undinula</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vulgaris</w:t>
      </w:r>
      <w:proofErr w:type="spellEnd"/>
      <w:r>
        <w:rPr>
          <w:rFonts w:ascii="Arial" w:eastAsia="Arial" w:hAnsi="Arial" w:cs="Arial"/>
          <w:color w:val="000000"/>
          <w:sz w:val="20"/>
          <w:szCs w:val="20"/>
        </w:rPr>
        <w:t xml:space="preserve"> (100%) e </w:t>
      </w:r>
      <w:proofErr w:type="spellStart"/>
      <w:r>
        <w:rPr>
          <w:rFonts w:ascii="Arial" w:eastAsia="Arial" w:hAnsi="Arial" w:cs="Arial"/>
          <w:i/>
          <w:color w:val="000000"/>
          <w:sz w:val="20"/>
          <w:szCs w:val="20"/>
        </w:rPr>
        <w:t>Nannocalanus</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minor</w:t>
      </w:r>
      <w:proofErr w:type="spellEnd"/>
      <w:r>
        <w:rPr>
          <w:rFonts w:ascii="Arial" w:eastAsia="Arial" w:hAnsi="Arial" w:cs="Arial"/>
          <w:color w:val="000000"/>
          <w:sz w:val="20"/>
          <w:szCs w:val="20"/>
        </w:rPr>
        <w:t xml:space="preserve"> (57,14%), e </w:t>
      </w:r>
      <w:proofErr w:type="spellStart"/>
      <w:r>
        <w:rPr>
          <w:rFonts w:ascii="Arial" w:eastAsia="Arial" w:hAnsi="Arial" w:cs="Arial"/>
          <w:color w:val="000000"/>
          <w:sz w:val="20"/>
          <w:szCs w:val="20"/>
        </w:rPr>
        <w:t>Candaciidae</w:t>
      </w:r>
      <w:proofErr w:type="spellEnd"/>
      <w:r>
        <w:rPr>
          <w:rFonts w:ascii="Arial" w:eastAsia="Arial" w:hAnsi="Arial" w:cs="Arial"/>
          <w:color w:val="000000"/>
          <w:sz w:val="20"/>
          <w:szCs w:val="20"/>
        </w:rPr>
        <w:t xml:space="preserve">, com a espécie </w:t>
      </w:r>
      <w:proofErr w:type="spellStart"/>
      <w:r>
        <w:rPr>
          <w:rFonts w:ascii="Arial" w:eastAsia="Arial" w:hAnsi="Arial" w:cs="Arial"/>
          <w:i/>
          <w:color w:val="000000"/>
          <w:sz w:val="20"/>
          <w:szCs w:val="20"/>
        </w:rPr>
        <w:t>Candacia</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pachydactyla</w:t>
      </w:r>
      <w:proofErr w:type="spellEnd"/>
      <w:r>
        <w:rPr>
          <w:rFonts w:ascii="Arial" w:eastAsia="Arial" w:hAnsi="Arial" w:cs="Arial"/>
          <w:color w:val="000000"/>
          <w:sz w:val="20"/>
          <w:szCs w:val="20"/>
        </w:rPr>
        <w:t xml:space="preserve"> (33,3%). Vale ressaltar que essas famílias já foram registradas no Arquipélago de São Pedro e São Paulo em outros estudos (</w:t>
      </w:r>
      <w:proofErr w:type="spellStart"/>
      <w:r>
        <w:rPr>
          <w:rFonts w:ascii="Arial" w:eastAsia="Arial" w:hAnsi="Arial" w:cs="Arial"/>
          <w:color w:val="000000"/>
          <w:sz w:val="20"/>
          <w:szCs w:val="20"/>
        </w:rPr>
        <w:t>Aplabaza</w:t>
      </w:r>
      <w:proofErr w:type="spellEnd"/>
      <w:r>
        <w:rPr>
          <w:rFonts w:ascii="Arial" w:eastAsia="Arial" w:hAnsi="Arial" w:cs="Arial"/>
          <w:color w:val="000000"/>
          <w:sz w:val="20"/>
          <w:szCs w:val="20"/>
        </w:rPr>
        <w:t xml:space="preserve">, 2010; Melo, 2013). A densidade média de </w:t>
      </w:r>
      <w:proofErr w:type="spellStart"/>
      <w:r>
        <w:rPr>
          <w:rFonts w:ascii="Arial" w:eastAsia="Arial" w:hAnsi="Arial" w:cs="Arial"/>
          <w:color w:val="000000"/>
          <w:sz w:val="20"/>
          <w:szCs w:val="20"/>
        </w:rPr>
        <w:t>copépodes</w:t>
      </w:r>
      <w:proofErr w:type="spellEnd"/>
      <w:r>
        <w:rPr>
          <w:rFonts w:ascii="Arial" w:eastAsia="Arial" w:hAnsi="Arial" w:cs="Arial"/>
          <w:color w:val="000000"/>
          <w:sz w:val="20"/>
          <w:szCs w:val="20"/>
        </w:rPr>
        <w:t xml:space="preserve"> ao longo do estudo foi de 7.199,56 ind. m</w:t>
      </w:r>
      <w:r>
        <w:rPr>
          <w:rFonts w:ascii="Arial" w:eastAsia="Arial" w:hAnsi="Arial" w:cs="Arial"/>
          <w:color w:val="000000"/>
          <w:sz w:val="20"/>
          <w:szCs w:val="20"/>
          <w:vertAlign w:val="superscript"/>
        </w:rPr>
        <w:t>-3</w:t>
      </w:r>
      <w:r>
        <w:rPr>
          <w:rFonts w:ascii="Arial" w:eastAsia="Arial" w:hAnsi="Arial" w:cs="Arial"/>
          <w:color w:val="000000"/>
          <w:sz w:val="20"/>
          <w:szCs w:val="20"/>
        </w:rPr>
        <w:t xml:space="preserve"> (±7.567,22). Ao considerar apenas os indivíduos vivos, a densidade corrigida foi de 7.271,26 na primeira campanha de coleta e 2.204,14 na segunda campanha. </w:t>
      </w:r>
    </w:p>
    <w:p w14:paraId="6933112D" w14:textId="151D62BF" w:rsidR="007D50D7" w:rsidRDefault="0054787C">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 xml:space="preserve">No que diz respeito à taxa de mortalidade, a média foi de 2,65 </w:t>
      </w:r>
      <w:r w:rsidR="00B35DAC">
        <w:rPr>
          <w:rFonts w:ascii="Arial" w:eastAsia="Arial" w:hAnsi="Arial" w:cs="Arial"/>
          <w:color w:val="000000"/>
          <w:sz w:val="20"/>
          <w:szCs w:val="20"/>
        </w:rPr>
        <w:t xml:space="preserve">ind. </w:t>
      </w:r>
      <w:r>
        <w:rPr>
          <w:rFonts w:ascii="Arial" w:eastAsia="Arial" w:hAnsi="Arial" w:cs="Arial"/>
          <w:color w:val="000000"/>
          <w:sz w:val="20"/>
          <w:szCs w:val="20"/>
        </w:rPr>
        <w:t>dia</w:t>
      </w:r>
      <w:r>
        <w:rPr>
          <w:rFonts w:ascii="Arial" w:eastAsia="Arial" w:hAnsi="Arial" w:cs="Arial"/>
          <w:color w:val="000000"/>
          <w:sz w:val="20"/>
          <w:szCs w:val="20"/>
          <w:vertAlign w:val="superscript"/>
        </w:rPr>
        <w:t>-1</w:t>
      </w:r>
      <w:r>
        <w:rPr>
          <w:rFonts w:ascii="Arial" w:eastAsia="Arial" w:hAnsi="Arial" w:cs="Arial"/>
          <w:color w:val="000000"/>
          <w:sz w:val="20"/>
          <w:szCs w:val="20"/>
        </w:rPr>
        <w:t xml:space="preserve"> (±3,46), variando de 0,00 a 8,17</w:t>
      </w:r>
      <w:r w:rsidR="00B35DAC">
        <w:rPr>
          <w:rFonts w:ascii="Arial" w:eastAsia="Arial" w:hAnsi="Arial" w:cs="Arial"/>
          <w:color w:val="000000"/>
          <w:sz w:val="20"/>
          <w:szCs w:val="20"/>
        </w:rPr>
        <w:t xml:space="preserve"> </w:t>
      </w:r>
      <w:proofErr w:type="spellStart"/>
      <w:r w:rsidR="00B35DAC">
        <w:rPr>
          <w:rFonts w:ascii="Arial" w:eastAsia="Arial" w:hAnsi="Arial" w:cs="Arial"/>
          <w:color w:val="000000"/>
          <w:sz w:val="20"/>
          <w:szCs w:val="20"/>
        </w:rPr>
        <w:t>ind</w:t>
      </w:r>
      <w:proofErr w:type="spellEnd"/>
      <w:r>
        <w:rPr>
          <w:rFonts w:ascii="Arial" w:eastAsia="Arial" w:hAnsi="Arial" w:cs="Arial"/>
          <w:color w:val="000000"/>
          <w:sz w:val="20"/>
          <w:szCs w:val="20"/>
        </w:rPr>
        <w:t xml:space="preserve"> dia</w:t>
      </w:r>
      <w:r>
        <w:rPr>
          <w:rFonts w:ascii="Arial" w:eastAsia="Arial" w:hAnsi="Arial" w:cs="Arial"/>
          <w:color w:val="000000"/>
          <w:sz w:val="20"/>
          <w:szCs w:val="20"/>
          <w:vertAlign w:val="superscript"/>
        </w:rPr>
        <w:t>-1</w:t>
      </w:r>
      <w:r>
        <w:rPr>
          <w:rFonts w:ascii="Arial" w:eastAsia="Arial" w:hAnsi="Arial" w:cs="Arial"/>
          <w:color w:val="000000"/>
          <w:sz w:val="20"/>
          <w:szCs w:val="20"/>
        </w:rPr>
        <w:t xml:space="preserve">. A família </w:t>
      </w:r>
      <w:proofErr w:type="spellStart"/>
      <w:r>
        <w:rPr>
          <w:rFonts w:ascii="Arial" w:eastAsia="Arial" w:hAnsi="Arial" w:cs="Arial"/>
          <w:color w:val="000000"/>
          <w:sz w:val="20"/>
          <w:szCs w:val="20"/>
        </w:rPr>
        <w:t>Miracidae</w:t>
      </w:r>
      <w:proofErr w:type="spellEnd"/>
      <w:r>
        <w:rPr>
          <w:rFonts w:ascii="Arial" w:eastAsia="Arial" w:hAnsi="Arial" w:cs="Arial"/>
          <w:color w:val="000000"/>
          <w:sz w:val="20"/>
          <w:szCs w:val="20"/>
        </w:rPr>
        <w:t xml:space="preserve"> apresentou a maior média de taxa de mortalidade com 5,09 (±4,36), seguida por </w:t>
      </w:r>
      <w:proofErr w:type="spellStart"/>
      <w:r>
        <w:rPr>
          <w:rFonts w:ascii="Arial" w:eastAsia="Arial" w:hAnsi="Arial" w:cs="Arial"/>
          <w:color w:val="000000"/>
          <w:sz w:val="20"/>
          <w:szCs w:val="20"/>
        </w:rPr>
        <w:t>Corycaeidae</w:t>
      </w:r>
      <w:proofErr w:type="spellEnd"/>
      <w:r>
        <w:rPr>
          <w:rFonts w:ascii="Arial" w:eastAsia="Arial" w:hAnsi="Arial" w:cs="Arial"/>
          <w:color w:val="000000"/>
          <w:sz w:val="20"/>
          <w:szCs w:val="20"/>
        </w:rPr>
        <w:t xml:space="preserve">, com 0,46 (±0,66) e </w:t>
      </w:r>
      <w:proofErr w:type="spellStart"/>
      <w:r>
        <w:rPr>
          <w:rFonts w:ascii="Arial" w:eastAsia="Arial" w:hAnsi="Arial" w:cs="Arial"/>
          <w:color w:val="000000"/>
          <w:sz w:val="20"/>
          <w:szCs w:val="20"/>
        </w:rPr>
        <w:t>Paracalanidae</w:t>
      </w:r>
      <w:proofErr w:type="spellEnd"/>
      <w:r>
        <w:rPr>
          <w:rFonts w:ascii="Arial" w:eastAsia="Arial" w:hAnsi="Arial" w:cs="Arial"/>
          <w:color w:val="000000"/>
          <w:sz w:val="20"/>
          <w:szCs w:val="20"/>
        </w:rPr>
        <w:t xml:space="preserve">, com 3,50 (±4,95). Esses valores foram consideravelmente mais altos do que os observados no trabalho de Silva et al. </w:t>
      </w:r>
      <w:r w:rsidR="00B35DAC">
        <w:rPr>
          <w:rFonts w:ascii="Arial" w:eastAsia="Arial" w:hAnsi="Arial" w:cs="Arial"/>
          <w:color w:val="000000"/>
          <w:sz w:val="20"/>
          <w:szCs w:val="20"/>
        </w:rPr>
        <w:t>(</w:t>
      </w:r>
      <w:r>
        <w:rPr>
          <w:rFonts w:ascii="Arial" w:eastAsia="Arial" w:hAnsi="Arial" w:cs="Arial"/>
          <w:color w:val="000000"/>
          <w:sz w:val="20"/>
          <w:szCs w:val="20"/>
        </w:rPr>
        <w:t>2020</w:t>
      </w:r>
      <w:r w:rsidR="00B35DAC">
        <w:rPr>
          <w:rFonts w:ascii="Arial" w:eastAsia="Arial" w:hAnsi="Arial" w:cs="Arial"/>
          <w:color w:val="000000"/>
          <w:sz w:val="20"/>
          <w:szCs w:val="20"/>
        </w:rPr>
        <w:t>)</w:t>
      </w:r>
      <w:r>
        <w:rPr>
          <w:rFonts w:ascii="Arial" w:eastAsia="Arial" w:hAnsi="Arial" w:cs="Arial"/>
          <w:color w:val="000000"/>
          <w:sz w:val="20"/>
          <w:szCs w:val="20"/>
        </w:rPr>
        <w:t xml:space="preserve">, onde a família </w:t>
      </w:r>
      <w:proofErr w:type="spellStart"/>
      <w:r>
        <w:rPr>
          <w:rFonts w:ascii="Arial" w:eastAsia="Arial" w:hAnsi="Arial" w:cs="Arial"/>
          <w:color w:val="000000"/>
          <w:sz w:val="20"/>
          <w:szCs w:val="20"/>
        </w:rPr>
        <w:t>Oithonidae</w:t>
      </w:r>
      <w:proofErr w:type="spellEnd"/>
      <w:r>
        <w:rPr>
          <w:rFonts w:ascii="Arial" w:eastAsia="Arial" w:hAnsi="Arial" w:cs="Arial"/>
          <w:color w:val="000000"/>
          <w:sz w:val="20"/>
          <w:szCs w:val="20"/>
        </w:rPr>
        <w:t xml:space="preserve"> apresentou valores máximos com 0,05 ± 0,03 dia</w:t>
      </w:r>
      <w:r>
        <w:rPr>
          <w:rFonts w:ascii="Arial" w:eastAsia="Arial" w:hAnsi="Arial" w:cs="Arial"/>
          <w:color w:val="000000"/>
          <w:sz w:val="20"/>
          <w:szCs w:val="20"/>
          <w:vertAlign w:val="superscript"/>
        </w:rPr>
        <w:t>-1</w:t>
      </w:r>
      <w:r>
        <w:rPr>
          <w:rFonts w:ascii="Arial" w:eastAsia="Arial" w:hAnsi="Arial" w:cs="Arial"/>
          <w:color w:val="000000"/>
          <w:sz w:val="20"/>
          <w:szCs w:val="20"/>
        </w:rPr>
        <w:t xml:space="preserve">. </w:t>
      </w:r>
    </w:p>
    <w:p w14:paraId="6726E494" w14:textId="395A2873" w:rsidR="007D50D7" w:rsidRDefault="0054787C">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 xml:space="preserve">As carcaças de </w:t>
      </w:r>
      <w:proofErr w:type="spellStart"/>
      <w:r>
        <w:rPr>
          <w:rFonts w:ascii="Arial" w:eastAsia="Arial" w:hAnsi="Arial" w:cs="Arial"/>
          <w:color w:val="000000"/>
          <w:sz w:val="20"/>
          <w:szCs w:val="20"/>
        </w:rPr>
        <w:t>copépodes</w:t>
      </w:r>
      <w:proofErr w:type="spellEnd"/>
      <w:r>
        <w:rPr>
          <w:rFonts w:ascii="Arial" w:eastAsia="Arial" w:hAnsi="Arial" w:cs="Arial"/>
          <w:color w:val="000000"/>
          <w:sz w:val="20"/>
          <w:szCs w:val="20"/>
        </w:rPr>
        <w:t xml:space="preserve"> têm um papel significativo nos fluxos descendentes de carbono e nitrogênio, contribuindo para a alimentação do sistema bentônico em zonas oligotróficas</w:t>
      </w:r>
      <w:r w:rsidR="008C7E8B">
        <w:rPr>
          <w:rFonts w:ascii="Arial" w:eastAsia="Arial" w:hAnsi="Arial" w:cs="Arial"/>
          <w:color w:val="000000"/>
          <w:sz w:val="20"/>
          <w:szCs w:val="20"/>
        </w:rPr>
        <w:t xml:space="preserve"> (</w:t>
      </w:r>
      <w:proofErr w:type="spellStart"/>
      <w:r w:rsidR="008C7E8B">
        <w:rPr>
          <w:rFonts w:ascii="Arial" w:eastAsia="Arial" w:hAnsi="Arial" w:cs="Arial"/>
          <w:color w:val="000000"/>
          <w:sz w:val="20"/>
          <w:szCs w:val="20"/>
        </w:rPr>
        <w:t>Frangoulis</w:t>
      </w:r>
      <w:proofErr w:type="spellEnd"/>
      <w:r w:rsidR="008C7E8B">
        <w:rPr>
          <w:rFonts w:ascii="Arial" w:eastAsia="Arial" w:hAnsi="Arial" w:cs="Arial"/>
          <w:color w:val="000000"/>
          <w:sz w:val="20"/>
          <w:szCs w:val="20"/>
        </w:rPr>
        <w:t xml:space="preserve"> et al., 2011)</w:t>
      </w:r>
      <w:r>
        <w:rPr>
          <w:rFonts w:ascii="Arial" w:eastAsia="Arial" w:hAnsi="Arial" w:cs="Arial"/>
          <w:color w:val="000000"/>
          <w:sz w:val="20"/>
          <w:szCs w:val="20"/>
        </w:rPr>
        <w:t>. A média do percentual de carcaças encontradas foi de 53,98% (±44,18), o que está dentro da faixa comum para ecossistemas marinhos, conforme apontado por Tang et al. (2014), que sugerem valores entre 11,6% e 59,8%. A média de dias de decomposição das carcaças foi de 6,2 dias. Esse resultado sugere que, devido ao ambiente oligotrófico da ilha, com baixos níveis de nutrientes, as carcaças demoram mais tempo para se decompor completamente.</w:t>
      </w:r>
    </w:p>
    <w:p w14:paraId="5A1BFDEC" w14:textId="77777777" w:rsidR="007D50D7" w:rsidRDefault="007D50D7">
      <w:pPr>
        <w:pBdr>
          <w:top w:val="nil"/>
          <w:left w:val="nil"/>
          <w:bottom w:val="nil"/>
          <w:right w:val="nil"/>
          <w:between w:val="nil"/>
        </w:pBdr>
        <w:ind w:firstLine="720"/>
        <w:jc w:val="both"/>
        <w:rPr>
          <w:rFonts w:ascii="Arial" w:eastAsia="Arial" w:hAnsi="Arial" w:cs="Arial"/>
          <w:color w:val="000000"/>
          <w:sz w:val="20"/>
          <w:szCs w:val="20"/>
        </w:rPr>
      </w:pPr>
    </w:p>
    <w:p w14:paraId="7EE91FBF" w14:textId="77777777" w:rsidR="007D50D7" w:rsidRDefault="0054787C">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CONCLUSÕES</w:t>
      </w:r>
    </w:p>
    <w:p w14:paraId="5073DA7F" w14:textId="77777777" w:rsidR="007D50D7" w:rsidRDefault="0054787C">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sz w:val="20"/>
          <w:szCs w:val="20"/>
        </w:rPr>
        <w:t xml:space="preserve">A parcela </w:t>
      </w:r>
      <w:proofErr w:type="spellStart"/>
      <w:r>
        <w:rPr>
          <w:rFonts w:ascii="Arial" w:eastAsia="Arial" w:hAnsi="Arial" w:cs="Arial"/>
          <w:sz w:val="20"/>
          <w:szCs w:val="20"/>
        </w:rPr>
        <w:t>zooplanctônica</w:t>
      </w:r>
      <w:proofErr w:type="spellEnd"/>
      <w:r>
        <w:rPr>
          <w:rFonts w:ascii="Arial" w:eastAsia="Arial" w:hAnsi="Arial" w:cs="Arial"/>
          <w:sz w:val="20"/>
          <w:szCs w:val="20"/>
        </w:rPr>
        <w:t xml:space="preserve"> morta na coluna de </w:t>
      </w:r>
      <w:proofErr w:type="spellStart"/>
      <w:r>
        <w:rPr>
          <w:rFonts w:ascii="Arial" w:eastAsia="Arial" w:hAnsi="Arial" w:cs="Arial"/>
          <w:sz w:val="20"/>
          <w:szCs w:val="20"/>
        </w:rPr>
        <w:t>água</w:t>
      </w:r>
      <w:proofErr w:type="spellEnd"/>
      <w:r>
        <w:rPr>
          <w:rFonts w:ascii="Arial" w:eastAsia="Arial" w:hAnsi="Arial" w:cs="Arial"/>
          <w:sz w:val="20"/>
          <w:szCs w:val="20"/>
        </w:rPr>
        <w:t xml:space="preserve"> na forma de detritos, contém uma grande importância em seu papel ecológico, pois podem participar do fluxo vertical de carbono e </w:t>
      </w:r>
      <w:proofErr w:type="spellStart"/>
      <w:r>
        <w:rPr>
          <w:rFonts w:ascii="Arial" w:eastAsia="Arial" w:hAnsi="Arial" w:cs="Arial"/>
          <w:sz w:val="20"/>
          <w:szCs w:val="20"/>
        </w:rPr>
        <w:t>também</w:t>
      </w:r>
      <w:proofErr w:type="spellEnd"/>
      <w:r>
        <w:rPr>
          <w:rFonts w:ascii="Arial" w:eastAsia="Arial" w:hAnsi="Arial" w:cs="Arial"/>
          <w:sz w:val="20"/>
          <w:szCs w:val="20"/>
        </w:rPr>
        <w:t xml:space="preserve"> possivelmente do fluxo horizontal para outros sistemas, devido a </w:t>
      </w:r>
      <w:proofErr w:type="spellStart"/>
      <w:r>
        <w:rPr>
          <w:rFonts w:ascii="Arial" w:eastAsia="Arial" w:hAnsi="Arial" w:cs="Arial"/>
          <w:sz w:val="20"/>
          <w:szCs w:val="20"/>
        </w:rPr>
        <w:t>dinâmica</w:t>
      </w:r>
      <w:proofErr w:type="spellEnd"/>
      <w:r>
        <w:rPr>
          <w:rFonts w:ascii="Arial" w:eastAsia="Arial" w:hAnsi="Arial" w:cs="Arial"/>
          <w:sz w:val="20"/>
          <w:szCs w:val="20"/>
        </w:rPr>
        <w:t xml:space="preserve"> das correntes que ocorrem em torno das ilhas, e com isso, uma parcela de </w:t>
      </w:r>
      <w:proofErr w:type="spellStart"/>
      <w:r>
        <w:rPr>
          <w:rFonts w:ascii="Arial" w:eastAsia="Arial" w:hAnsi="Arial" w:cs="Arial"/>
          <w:sz w:val="20"/>
          <w:szCs w:val="20"/>
        </w:rPr>
        <w:t>plâncton</w:t>
      </w:r>
      <w:proofErr w:type="spellEnd"/>
      <w:r>
        <w:rPr>
          <w:rFonts w:ascii="Arial" w:eastAsia="Arial" w:hAnsi="Arial" w:cs="Arial"/>
          <w:sz w:val="20"/>
          <w:szCs w:val="20"/>
        </w:rPr>
        <w:t xml:space="preserve"> vivo e morto, pode ser exportada. </w:t>
      </w:r>
    </w:p>
    <w:p w14:paraId="07921A93" w14:textId="77777777" w:rsidR="007D50D7" w:rsidRDefault="007D50D7">
      <w:pPr>
        <w:pBdr>
          <w:top w:val="nil"/>
          <w:left w:val="nil"/>
          <w:bottom w:val="nil"/>
          <w:right w:val="nil"/>
          <w:between w:val="nil"/>
        </w:pBdr>
        <w:ind w:firstLine="720"/>
        <w:jc w:val="both"/>
        <w:rPr>
          <w:rFonts w:ascii="Arial" w:eastAsia="Arial" w:hAnsi="Arial" w:cs="Arial"/>
          <w:color w:val="000000"/>
          <w:sz w:val="20"/>
          <w:szCs w:val="20"/>
        </w:rPr>
      </w:pPr>
    </w:p>
    <w:p w14:paraId="0B12241D" w14:textId="77777777" w:rsidR="007D50D7" w:rsidRDefault="0054787C">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REFERÊNCIAS </w:t>
      </w:r>
    </w:p>
    <w:p w14:paraId="5200348A" w14:textId="77777777" w:rsidR="007D50D7" w:rsidRDefault="0054787C">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APLABAZA, D.B. 2010</w:t>
      </w:r>
      <w:r>
        <w:rPr>
          <w:rFonts w:ascii="Arial" w:eastAsia="Arial" w:hAnsi="Arial" w:cs="Arial"/>
          <w:b/>
          <w:color w:val="000000"/>
          <w:sz w:val="20"/>
          <w:szCs w:val="20"/>
        </w:rPr>
        <w:t xml:space="preserve">. </w:t>
      </w:r>
      <w:r>
        <w:rPr>
          <w:rFonts w:ascii="Arial" w:eastAsia="Arial" w:hAnsi="Arial" w:cs="Arial"/>
          <w:color w:val="000000"/>
          <w:sz w:val="20"/>
          <w:szCs w:val="20"/>
        </w:rPr>
        <w:t xml:space="preserve">Distribuição de </w:t>
      </w:r>
      <w:proofErr w:type="spellStart"/>
      <w:r>
        <w:rPr>
          <w:rFonts w:ascii="Arial" w:eastAsia="Arial" w:hAnsi="Arial" w:cs="Arial"/>
          <w:color w:val="000000"/>
          <w:sz w:val="20"/>
          <w:szCs w:val="20"/>
        </w:rPr>
        <w:t>copepoda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crustacea</w:t>
      </w:r>
      <w:proofErr w:type="spellEnd"/>
      <w:r>
        <w:rPr>
          <w:rFonts w:ascii="Arial" w:eastAsia="Arial" w:hAnsi="Arial" w:cs="Arial"/>
          <w:color w:val="000000"/>
          <w:sz w:val="20"/>
          <w:szCs w:val="20"/>
        </w:rPr>
        <w:t xml:space="preserve">) o arquipélago de são </w:t>
      </w:r>
      <w:proofErr w:type="spellStart"/>
      <w:r>
        <w:rPr>
          <w:rFonts w:ascii="Arial" w:eastAsia="Arial" w:hAnsi="Arial" w:cs="Arial"/>
          <w:color w:val="000000"/>
          <w:sz w:val="20"/>
          <w:szCs w:val="20"/>
        </w:rPr>
        <w:t>pedro</w:t>
      </w:r>
      <w:proofErr w:type="spellEnd"/>
      <w:r>
        <w:rPr>
          <w:rFonts w:ascii="Arial" w:eastAsia="Arial" w:hAnsi="Arial" w:cs="Arial"/>
          <w:color w:val="000000"/>
          <w:sz w:val="20"/>
          <w:szCs w:val="20"/>
        </w:rPr>
        <w:t xml:space="preserve"> e são </w:t>
      </w:r>
      <w:proofErr w:type="spellStart"/>
      <w:r>
        <w:rPr>
          <w:rFonts w:ascii="Arial" w:eastAsia="Arial" w:hAnsi="Arial" w:cs="Arial"/>
          <w:color w:val="000000"/>
          <w:sz w:val="20"/>
          <w:szCs w:val="20"/>
        </w:rPr>
        <w:t>paulo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aspsp</w:t>
      </w:r>
      <w:proofErr w:type="spellEnd"/>
      <w:r>
        <w:rPr>
          <w:rFonts w:ascii="Arial" w:eastAsia="Arial" w:hAnsi="Arial" w:cs="Arial"/>
          <w:color w:val="000000"/>
          <w:sz w:val="20"/>
          <w:szCs w:val="20"/>
        </w:rPr>
        <w:t xml:space="preserve">): variação temporal e espacial. Univ. Santa Catarina. Santa Catarina, </w:t>
      </w:r>
      <w:proofErr w:type="spellStart"/>
      <w:r>
        <w:rPr>
          <w:rFonts w:ascii="Arial" w:eastAsia="Arial" w:hAnsi="Arial" w:cs="Arial"/>
          <w:color w:val="000000"/>
          <w:sz w:val="20"/>
          <w:szCs w:val="20"/>
        </w:rPr>
        <w:t>MSc</w:t>
      </w:r>
      <w:proofErr w:type="spellEnd"/>
      <w:r>
        <w:rPr>
          <w:rFonts w:ascii="Arial" w:eastAsia="Arial" w:hAnsi="Arial" w:cs="Arial"/>
          <w:color w:val="000000"/>
          <w:sz w:val="20"/>
          <w:szCs w:val="20"/>
        </w:rPr>
        <w:t>, diss.</w:t>
      </w:r>
    </w:p>
    <w:p w14:paraId="6CEC8153"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proofErr w:type="spellStart"/>
      <w:r>
        <w:rPr>
          <w:rFonts w:ascii="Arial" w:eastAsia="Arial" w:hAnsi="Arial" w:cs="Arial"/>
          <w:color w:val="000000"/>
          <w:sz w:val="20"/>
          <w:szCs w:val="20"/>
        </w:rPr>
        <w:t>Calbet</w:t>
      </w:r>
      <w:proofErr w:type="spellEnd"/>
      <w:r>
        <w:rPr>
          <w:rFonts w:ascii="Arial" w:eastAsia="Arial" w:hAnsi="Arial" w:cs="Arial"/>
          <w:color w:val="000000"/>
          <w:sz w:val="20"/>
          <w:szCs w:val="20"/>
        </w:rPr>
        <w:t xml:space="preserve">, A. &amp; E. </w:t>
      </w:r>
      <w:proofErr w:type="spellStart"/>
      <w:r>
        <w:rPr>
          <w:rFonts w:ascii="Arial" w:eastAsia="Arial" w:hAnsi="Arial" w:cs="Arial"/>
          <w:color w:val="000000"/>
          <w:sz w:val="20"/>
          <w:szCs w:val="20"/>
        </w:rPr>
        <w:t>Saiz</w:t>
      </w:r>
      <w:proofErr w:type="spellEnd"/>
      <w:r>
        <w:rPr>
          <w:rFonts w:ascii="Arial" w:eastAsia="Arial" w:hAnsi="Arial" w:cs="Arial"/>
          <w:color w:val="000000"/>
          <w:sz w:val="20"/>
          <w:szCs w:val="20"/>
        </w:rPr>
        <w:t xml:space="preserve">. 2005. </w:t>
      </w:r>
      <w:r w:rsidRPr="0057163D">
        <w:rPr>
          <w:rFonts w:ascii="Arial" w:eastAsia="Arial" w:hAnsi="Arial" w:cs="Arial"/>
          <w:color w:val="000000"/>
          <w:sz w:val="20"/>
          <w:szCs w:val="20"/>
          <w:lang w:val="en-US"/>
        </w:rPr>
        <w:t>The ciliate-copepod link in marine ecosystems. Aquatic Microbial Ecology, 38 (2): 157–167.</w:t>
      </w:r>
    </w:p>
    <w:p w14:paraId="482A3C45" w14:textId="77777777" w:rsidR="007D50D7" w:rsidRPr="0057163D" w:rsidRDefault="0054787C">
      <w:pPr>
        <w:jc w:val="both"/>
        <w:rPr>
          <w:rFonts w:ascii="Arial" w:eastAsia="Arial" w:hAnsi="Arial" w:cs="Arial"/>
          <w:sz w:val="20"/>
          <w:szCs w:val="20"/>
          <w:lang w:val="en-US"/>
        </w:rPr>
      </w:pPr>
      <w:proofErr w:type="spellStart"/>
      <w:r w:rsidRPr="0057163D">
        <w:rPr>
          <w:rFonts w:ascii="Arial" w:eastAsia="Arial" w:hAnsi="Arial" w:cs="Arial"/>
          <w:sz w:val="20"/>
          <w:szCs w:val="20"/>
          <w:lang w:val="en-US"/>
        </w:rPr>
        <w:t>Campelo</w:t>
      </w:r>
      <w:proofErr w:type="spellEnd"/>
      <w:r w:rsidRPr="0057163D">
        <w:rPr>
          <w:rFonts w:ascii="Arial" w:eastAsia="Arial" w:hAnsi="Arial" w:cs="Arial"/>
          <w:sz w:val="20"/>
          <w:szCs w:val="20"/>
          <w:lang w:val="en-US"/>
        </w:rPr>
        <w:t xml:space="preserve">, R.P. et al. 2019. Zooplankton biomass around marine protected islands in the tropical Atlantic Ocean. Journal of Sea Research, 154: 101810. </w:t>
      </w:r>
    </w:p>
    <w:p w14:paraId="17570B4B"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r w:rsidRPr="0057163D">
        <w:rPr>
          <w:rFonts w:ascii="Arial" w:eastAsia="Arial" w:hAnsi="Arial" w:cs="Arial"/>
          <w:color w:val="000000"/>
          <w:sz w:val="20"/>
          <w:szCs w:val="20"/>
          <w:lang w:val="en-US"/>
        </w:rPr>
        <w:t>Caron, D.A. &amp; D.A. Hutchins. 2013. The effects of changing climate on microzooplankton grazing and community structure: drivers, predictions and knowledge gaps. Journal of Plankton Research, 35 (2): 235–252.</w:t>
      </w:r>
    </w:p>
    <w:p w14:paraId="01590920" w14:textId="77777777" w:rsidR="007D50D7" w:rsidRDefault="0054787C">
      <w:pPr>
        <w:pBdr>
          <w:top w:val="nil"/>
          <w:left w:val="nil"/>
          <w:bottom w:val="nil"/>
          <w:right w:val="nil"/>
          <w:between w:val="nil"/>
        </w:pBdr>
        <w:jc w:val="both"/>
        <w:rPr>
          <w:rFonts w:ascii="Arial" w:eastAsia="Arial" w:hAnsi="Arial" w:cs="Arial"/>
          <w:color w:val="000000"/>
          <w:sz w:val="20"/>
          <w:szCs w:val="20"/>
        </w:rPr>
      </w:pPr>
      <w:proofErr w:type="spellStart"/>
      <w:r w:rsidRPr="0057163D">
        <w:rPr>
          <w:rFonts w:ascii="Arial" w:eastAsia="Arial" w:hAnsi="Arial" w:cs="Arial"/>
          <w:color w:val="000000"/>
          <w:sz w:val="20"/>
          <w:szCs w:val="20"/>
          <w:lang w:val="en-US"/>
        </w:rPr>
        <w:t>Diniz</w:t>
      </w:r>
      <w:proofErr w:type="spellEnd"/>
      <w:r w:rsidRPr="0057163D">
        <w:rPr>
          <w:rFonts w:ascii="Arial" w:eastAsia="Arial" w:hAnsi="Arial" w:cs="Arial"/>
          <w:color w:val="000000"/>
          <w:sz w:val="20"/>
          <w:szCs w:val="20"/>
          <w:lang w:val="en-US"/>
        </w:rPr>
        <w:t xml:space="preserve">, L. P. et al. 2021. Non-predatory mortality of planktonic microcrustaceans (Cladocera and </w:t>
      </w:r>
      <w:proofErr w:type="spellStart"/>
      <w:r w:rsidRPr="0057163D">
        <w:rPr>
          <w:rFonts w:ascii="Arial" w:eastAsia="Arial" w:hAnsi="Arial" w:cs="Arial"/>
          <w:color w:val="000000"/>
          <w:sz w:val="20"/>
          <w:szCs w:val="20"/>
          <w:lang w:val="en-US"/>
        </w:rPr>
        <w:t>Copepoda</w:t>
      </w:r>
      <w:proofErr w:type="spellEnd"/>
      <w:r w:rsidRPr="0057163D">
        <w:rPr>
          <w:rFonts w:ascii="Arial" w:eastAsia="Arial" w:hAnsi="Arial" w:cs="Arial"/>
          <w:color w:val="000000"/>
          <w:sz w:val="20"/>
          <w:szCs w:val="20"/>
          <w:lang w:val="en-US"/>
        </w:rPr>
        <w:t xml:space="preserve">) in neotropical semiarid reservoirs. </w:t>
      </w:r>
      <w:r>
        <w:rPr>
          <w:rFonts w:ascii="Arial" w:eastAsia="Arial" w:hAnsi="Arial" w:cs="Arial"/>
          <w:color w:val="000000"/>
          <w:sz w:val="20"/>
          <w:szCs w:val="20"/>
        </w:rPr>
        <w:t xml:space="preserve">Anais da Academia Brasileira de </w:t>
      </w:r>
      <w:proofErr w:type="spellStart"/>
      <w:r>
        <w:rPr>
          <w:rFonts w:ascii="Arial" w:eastAsia="Arial" w:hAnsi="Arial" w:cs="Arial"/>
          <w:color w:val="000000"/>
          <w:sz w:val="20"/>
          <w:szCs w:val="20"/>
        </w:rPr>
        <w:t>Ciências</w:t>
      </w:r>
      <w:proofErr w:type="spellEnd"/>
      <w:r>
        <w:rPr>
          <w:rFonts w:ascii="Arial" w:eastAsia="Arial" w:hAnsi="Arial" w:cs="Arial"/>
          <w:color w:val="000000"/>
          <w:sz w:val="20"/>
          <w:szCs w:val="20"/>
        </w:rPr>
        <w:t>, 93: e20190991.</w:t>
      </w:r>
    </w:p>
    <w:p w14:paraId="4FBFD209"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proofErr w:type="spellStart"/>
      <w:r>
        <w:rPr>
          <w:rFonts w:ascii="Arial" w:eastAsia="Arial" w:hAnsi="Arial" w:cs="Arial"/>
          <w:color w:val="000000"/>
          <w:sz w:val="20"/>
          <w:szCs w:val="20"/>
        </w:rPr>
        <w:t>Doty</w:t>
      </w:r>
      <w:proofErr w:type="spellEnd"/>
      <w:r>
        <w:rPr>
          <w:rFonts w:ascii="Arial" w:eastAsia="Arial" w:hAnsi="Arial" w:cs="Arial"/>
          <w:color w:val="000000"/>
          <w:sz w:val="20"/>
          <w:szCs w:val="20"/>
        </w:rPr>
        <w:t xml:space="preserve">, M. S. &amp; M. OGURI. </w:t>
      </w:r>
      <w:r w:rsidRPr="0057163D">
        <w:rPr>
          <w:rFonts w:ascii="Arial" w:eastAsia="Arial" w:hAnsi="Arial" w:cs="Arial"/>
          <w:color w:val="000000"/>
          <w:sz w:val="20"/>
          <w:szCs w:val="20"/>
          <w:lang w:val="en-US"/>
        </w:rPr>
        <w:t xml:space="preserve">1956. The Island Mass Effect. ICES Journal of Marine Science, v. 22, n. 1, p. 33–37. </w:t>
      </w:r>
    </w:p>
    <w:p w14:paraId="0CE99311"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r w:rsidRPr="0057163D">
        <w:rPr>
          <w:rFonts w:ascii="Arial" w:eastAsia="Arial" w:hAnsi="Arial" w:cs="Arial"/>
          <w:color w:val="000000"/>
          <w:sz w:val="20"/>
          <w:szCs w:val="20"/>
          <w:lang w:val="en-US"/>
        </w:rPr>
        <w:t xml:space="preserve">Elliot, D. T. &amp; K. W. Tang. 2009. Simples </w:t>
      </w:r>
      <w:proofErr w:type="spellStart"/>
      <w:r w:rsidRPr="0057163D">
        <w:rPr>
          <w:rFonts w:ascii="Arial" w:eastAsia="Arial" w:hAnsi="Arial" w:cs="Arial"/>
          <w:color w:val="000000"/>
          <w:sz w:val="20"/>
          <w:szCs w:val="20"/>
          <w:lang w:val="en-US"/>
        </w:rPr>
        <w:t>taining</w:t>
      </w:r>
      <w:proofErr w:type="spellEnd"/>
      <w:r w:rsidRPr="0057163D">
        <w:rPr>
          <w:rFonts w:ascii="Arial" w:eastAsia="Arial" w:hAnsi="Arial" w:cs="Arial"/>
          <w:color w:val="000000"/>
          <w:sz w:val="20"/>
          <w:szCs w:val="20"/>
          <w:lang w:val="en-US"/>
        </w:rPr>
        <w:t xml:space="preserve"> method for differentiating live and dead marine zooplankton in field samples. </w:t>
      </w:r>
      <w:proofErr w:type="spellStart"/>
      <w:r w:rsidRPr="0057163D">
        <w:rPr>
          <w:rFonts w:ascii="Arial" w:eastAsia="Arial" w:hAnsi="Arial" w:cs="Arial"/>
          <w:color w:val="000000"/>
          <w:sz w:val="20"/>
          <w:szCs w:val="20"/>
          <w:lang w:val="en-US"/>
        </w:rPr>
        <w:t>Limnol</w:t>
      </w:r>
      <w:proofErr w:type="spellEnd"/>
      <w:r w:rsidRPr="0057163D">
        <w:rPr>
          <w:rFonts w:ascii="Arial" w:eastAsia="Arial" w:hAnsi="Arial" w:cs="Arial"/>
          <w:color w:val="000000"/>
          <w:sz w:val="20"/>
          <w:szCs w:val="20"/>
          <w:lang w:val="en-US"/>
        </w:rPr>
        <w:t xml:space="preserve">. </w:t>
      </w:r>
      <w:proofErr w:type="spellStart"/>
      <w:r w:rsidRPr="0057163D">
        <w:rPr>
          <w:rFonts w:ascii="Arial" w:eastAsia="Arial" w:hAnsi="Arial" w:cs="Arial"/>
          <w:color w:val="000000"/>
          <w:sz w:val="20"/>
          <w:szCs w:val="20"/>
          <w:lang w:val="en-US"/>
        </w:rPr>
        <w:t>Oceanogr</w:t>
      </w:r>
      <w:proofErr w:type="spellEnd"/>
      <w:r w:rsidRPr="0057163D">
        <w:rPr>
          <w:rFonts w:ascii="Arial" w:eastAsia="Arial" w:hAnsi="Arial" w:cs="Arial"/>
          <w:color w:val="000000"/>
          <w:sz w:val="20"/>
          <w:szCs w:val="20"/>
          <w:lang w:val="en-US"/>
        </w:rPr>
        <w:t>. Methods. 7:685-594.</w:t>
      </w:r>
    </w:p>
    <w:p w14:paraId="77BBB26A"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proofErr w:type="spellStart"/>
      <w:r w:rsidRPr="0057163D">
        <w:rPr>
          <w:rFonts w:ascii="Arial" w:eastAsia="Arial" w:hAnsi="Arial" w:cs="Arial"/>
          <w:color w:val="000000"/>
          <w:sz w:val="20"/>
          <w:szCs w:val="20"/>
          <w:lang w:val="en-US"/>
        </w:rPr>
        <w:t>Fenchel</w:t>
      </w:r>
      <w:proofErr w:type="spellEnd"/>
      <w:r w:rsidRPr="0057163D">
        <w:rPr>
          <w:rFonts w:ascii="Arial" w:eastAsia="Arial" w:hAnsi="Arial" w:cs="Arial"/>
          <w:color w:val="000000"/>
          <w:sz w:val="20"/>
          <w:szCs w:val="20"/>
          <w:lang w:val="en-US"/>
        </w:rPr>
        <w:t xml:space="preserve">, T. 1988. Marine Plankton Food Chains. Annual Review of Ecology and Systematics, v. 19, n. 1, p. 19– 38. </w:t>
      </w:r>
    </w:p>
    <w:p w14:paraId="76B87208"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proofErr w:type="spellStart"/>
      <w:r w:rsidRPr="0057163D">
        <w:rPr>
          <w:rFonts w:ascii="Arial" w:eastAsia="Arial" w:hAnsi="Arial" w:cs="Arial"/>
          <w:color w:val="000000"/>
          <w:sz w:val="20"/>
          <w:szCs w:val="20"/>
          <w:lang w:val="de-DE"/>
        </w:rPr>
        <w:t>Frangoulis</w:t>
      </w:r>
      <w:proofErr w:type="spellEnd"/>
      <w:r w:rsidRPr="0057163D">
        <w:rPr>
          <w:rFonts w:ascii="Arial" w:eastAsia="Arial" w:hAnsi="Arial" w:cs="Arial"/>
          <w:color w:val="000000"/>
          <w:sz w:val="20"/>
          <w:szCs w:val="20"/>
          <w:lang w:val="de-DE"/>
        </w:rPr>
        <w:t xml:space="preserve">, C.; N. </w:t>
      </w:r>
      <w:proofErr w:type="spellStart"/>
      <w:r w:rsidRPr="0057163D">
        <w:rPr>
          <w:rFonts w:ascii="Arial" w:eastAsia="Arial" w:hAnsi="Arial" w:cs="Arial"/>
          <w:color w:val="000000"/>
          <w:sz w:val="20"/>
          <w:szCs w:val="20"/>
          <w:lang w:val="de-DE"/>
        </w:rPr>
        <w:t>Skliris</w:t>
      </w:r>
      <w:proofErr w:type="spellEnd"/>
      <w:r w:rsidRPr="0057163D">
        <w:rPr>
          <w:rFonts w:ascii="Arial" w:eastAsia="Arial" w:hAnsi="Arial" w:cs="Arial"/>
          <w:color w:val="000000"/>
          <w:sz w:val="20"/>
          <w:szCs w:val="20"/>
          <w:lang w:val="de-DE"/>
        </w:rPr>
        <w:t xml:space="preserve">; et al. 2011. </w:t>
      </w:r>
      <w:r w:rsidRPr="0057163D">
        <w:rPr>
          <w:rFonts w:ascii="Arial" w:eastAsia="Arial" w:hAnsi="Arial" w:cs="Arial"/>
          <w:color w:val="000000"/>
          <w:sz w:val="20"/>
          <w:szCs w:val="20"/>
          <w:lang w:val="en-US"/>
        </w:rPr>
        <w:t xml:space="preserve">Importance of copepod carcasses versus </w:t>
      </w:r>
      <w:proofErr w:type="spellStart"/>
      <w:r w:rsidRPr="0057163D">
        <w:rPr>
          <w:rFonts w:ascii="Arial" w:eastAsia="Arial" w:hAnsi="Arial" w:cs="Arial"/>
          <w:color w:val="000000"/>
          <w:sz w:val="20"/>
          <w:szCs w:val="20"/>
          <w:lang w:val="en-US"/>
        </w:rPr>
        <w:t>faecal</w:t>
      </w:r>
      <w:proofErr w:type="spellEnd"/>
      <w:r w:rsidRPr="0057163D">
        <w:rPr>
          <w:rFonts w:ascii="Arial" w:eastAsia="Arial" w:hAnsi="Arial" w:cs="Arial"/>
          <w:color w:val="000000"/>
          <w:sz w:val="20"/>
          <w:szCs w:val="20"/>
          <w:lang w:val="en-US"/>
        </w:rPr>
        <w:t xml:space="preserve"> pellets in the </w:t>
      </w:r>
      <w:proofErr w:type="spellStart"/>
      <w:r w:rsidRPr="0057163D">
        <w:rPr>
          <w:rFonts w:ascii="Arial" w:eastAsia="Arial" w:hAnsi="Arial" w:cs="Arial"/>
          <w:color w:val="000000"/>
          <w:sz w:val="20"/>
          <w:szCs w:val="20"/>
          <w:lang w:val="en-US"/>
        </w:rPr>
        <w:t>upperwater</w:t>
      </w:r>
      <w:proofErr w:type="spellEnd"/>
      <w:r w:rsidRPr="0057163D">
        <w:rPr>
          <w:rFonts w:ascii="Arial" w:eastAsia="Arial" w:hAnsi="Arial" w:cs="Arial"/>
          <w:color w:val="000000"/>
          <w:sz w:val="20"/>
          <w:szCs w:val="20"/>
          <w:lang w:val="en-US"/>
        </w:rPr>
        <w:t xml:space="preserve"> column oof an oligotrophic area. Estuarine, Coastal and Shelf Science, 92, 456-463.</w:t>
      </w:r>
    </w:p>
    <w:p w14:paraId="1CFBA1E8"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highlight w:val="yellow"/>
          <w:lang w:val="en-US"/>
        </w:rPr>
      </w:pPr>
      <w:r w:rsidRPr="0057163D">
        <w:rPr>
          <w:rFonts w:ascii="Arial" w:eastAsia="Arial" w:hAnsi="Arial" w:cs="Arial"/>
          <w:color w:val="000000"/>
          <w:sz w:val="20"/>
          <w:szCs w:val="20"/>
          <w:lang w:val="en-US"/>
        </w:rPr>
        <w:t xml:space="preserve">Lira, S. M. DE A. et al. Spatial and </w:t>
      </w:r>
      <w:proofErr w:type="spellStart"/>
      <w:r w:rsidRPr="0057163D">
        <w:rPr>
          <w:rFonts w:ascii="Arial" w:eastAsia="Arial" w:hAnsi="Arial" w:cs="Arial"/>
          <w:color w:val="000000"/>
          <w:sz w:val="20"/>
          <w:szCs w:val="20"/>
          <w:lang w:val="en-US"/>
        </w:rPr>
        <w:t>nycthemeral</w:t>
      </w:r>
      <w:proofErr w:type="spellEnd"/>
      <w:r w:rsidRPr="0057163D">
        <w:rPr>
          <w:rFonts w:ascii="Arial" w:eastAsia="Arial" w:hAnsi="Arial" w:cs="Arial"/>
          <w:color w:val="000000"/>
          <w:sz w:val="20"/>
          <w:szCs w:val="20"/>
          <w:lang w:val="en-US"/>
        </w:rPr>
        <w:t xml:space="preserve"> distribution of the </w:t>
      </w:r>
      <w:proofErr w:type="spellStart"/>
      <w:r w:rsidRPr="0057163D">
        <w:rPr>
          <w:rFonts w:ascii="Arial" w:eastAsia="Arial" w:hAnsi="Arial" w:cs="Arial"/>
          <w:color w:val="000000"/>
          <w:sz w:val="20"/>
          <w:szCs w:val="20"/>
          <w:lang w:val="en-US"/>
        </w:rPr>
        <w:t>zooneuston</w:t>
      </w:r>
      <w:proofErr w:type="spellEnd"/>
      <w:r w:rsidRPr="0057163D">
        <w:rPr>
          <w:rFonts w:ascii="Arial" w:eastAsia="Arial" w:hAnsi="Arial" w:cs="Arial"/>
          <w:color w:val="000000"/>
          <w:sz w:val="20"/>
          <w:szCs w:val="20"/>
          <w:lang w:val="en-US"/>
        </w:rPr>
        <w:t xml:space="preserve"> off Fernando de Noronha, Brazil. Brazilian Journal of Oceanography, v. 62, p. 35–45, mar. 2014.</w:t>
      </w:r>
      <w:r w:rsidRPr="0057163D">
        <w:rPr>
          <w:rFonts w:ascii="Arial" w:eastAsia="Arial" w:hAnsi="Arial" w:cs="Arial"/>
          <w:color w:val="000000"/>
          <w:sz w:val="20"/>
          <w:szCs w:val="20"/>
          <w:highlight w:val="yellow"/>
          <w:lang w:val="en-US"/>
        </w:rPr>
        <w:t xml:space="preserve"> </w:t>
      </w:r>
    </w:p>
    <w:p w14:paraId="7C7F04A3"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highlight w:val="yellow"/>
          <w:lang w:val="en-US"/>
        </w:rPr>
      </w:pPr>
      <w:r w:rsidRPr="0057163D">
        <w:rPr>
          <w:rFonts w:ascii="Arial" w:eastAsia="Arial" w:hAnsi="Arial" w:cs="Arial"/>
          <w:color w:val="000000"/>
          <w:sz w:val="20"/>
          <w:szCs w:val="20"/>
          <w:lang w:val="en-US"/>
        </w:rPr>
        <w:t>Lubbock, R. &amp; A.J. Edwards. 1981. The fishes of Saint Paul’s Rocks. J. Fish. Biol., 18: 135-157.</w:t>
      </w:r>
    </w:p>
    <w:p w14:paraId="2FE1ECBC" w14:textId="77777777" w:rsidR="007D50D7" w:rsidRDefault="0054787C">
      <w:pPr>
        <w:pBdr>
          <w:top w:val="nil"/>
          <w:left w:val="nil"/>
          <w:bottom w:val="nil"/>
          <w:right w:val="nil"/>
          <w:between w:val="nil"/>
        </w:pBdr>
        <w:jc w:val="both"/>
        <w:rPr>
          <w:rFonts w:ascii="Arial" w:eastAsia="Arial" w:hAnsi="Arial" w:cs="Arial"/>
          <w:color w:val="000000"/>
          <w:sz w:val="20"/>
          <w:szCs w:val="20"/>
        </w:rPr>
      </w:pPr>
      <w:r w:rsidRPr="0057163D">
        <w:rPr>
          <w:rFonts w:ascii="Arial" w:eastAsia="Arial" w:hAnsi="Arial" w:cs="Arial"/>
          <w:color w:val="000000"/>
          <w:sz w:val="20"/>
          <w:szCs w:val="20"/>
          <w:lang w:val="en-US"/>
        </w:rPr>
        <w:t xml:space="preserve">Mayor, D. J. et al. 2014. Microbial gardening in the ocean’s twilight zone: </w:t>
      </w:r>
      <w:proofErr w:type="spellStart"/>
      <w:r w:rsidRPr="0057163D">
        <w:rPr>
          <w:rFonts w:ascii="Arial" w:eastAsia="Arial" w:hAnsi="Arial" w:cs="Arial"/>
          <w:color w:val="000000"/>
          <w:sz w:val="20"/>
          <w:szCs w:val="20"/>
          <w:lang w:val="en-US"/>
        </w:rPr>
        <w:t>Detritivorous</w:t>
      </w:r>
      <w:proofErr w:type="spellEnd"/>
      <w:r w:rsidRPr="0057163D">
        <w:rPr>
          <w:rFonts w:ascii="Arial" w:eastAsia="Arial" w:hAnsi="Arial" w:cs="Arial"/>
          <w:color w:val="000000"/>
          <w:sz w:val="20"/>
          <w:szCs w:val="20"/>
          <w:lang w:val="en-US"/>
        </w:rPr>
        <w:t xml:space="preserve"> metazoans benefit from fragmenting, rather than ingesting, sinking detritus. </w:t>
      </w:r>
      <w:proofErr w:type="spellStart"/>
      <w:r>
        <w:rPr>
          <w:rFonts w:ascii="Arial" w:eastAsia="Arial" w:hAnsi="Arial" w:cs="Arial"/>
          <w:color w:val="000000"/>
          <w:sz w:val="20"/>
          <w:szCs w:val="20"/>
        </w:rPr>
        <w:t>BioEssays</w:t>
      </w:r>
      <w:proofErr w:type="spellEnd"/>
      <w:r>
        <w:rPr>
          <w:rFonts w:ascii="Arial" w:eastAsia="Arial" w:hAnsi="Arial" w:cs="Arial"/>
          <w:color w:val="000000"/>
          <w:sz w:val="20"/>
          <w:szCs w:val="20"/>
        </w:rPr>
        <w:t>, v. 36, n. 12, p. 1132–1137.</w:t>
      </w:r>
    </w:p>
    <w:p w14:paraId="0943A42B" w14:textId="5DF81089" w:rsidR="007D50D7" w:rsidRDefault="0054787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MELO, P. A. 2013. Efeito da turbulência sobre a migração vertical dos </w:t>
      </w:r>
      <w:proofErr w:type="spellStart"/>
      <w:r>
        <w:rPr>
          <w:rFonts w:ascii="Arial" w:eastAsia="Arial" w:hAnsi="Arial" w:cs="Arial"/>
          <w:color w:val="000000"/>
          <w:sz w:val="20"/>
          <w:szCs w:val="20"/>
        </w:rPr>
        <w:t>cop</w:t>
      </w:r>
      <w:r w:rsidR="009E68E9">
        <w:rPr>
          <w:rFonts w:ascii="Arial" w:eastAsia="Arial" w:hAnsi="Arial" w:cs="Arial"/>
          <w:color w:val="000000"/>
          <w:sz w:val="20"/>
          <w:szCs w:val="20"/>
        </w:rPr>
        <w:t>é</w:t>
      </w:r>
      <w:r>
        <w:rPr>
          <w:rFonts w:ascii="Arial" w:eastAsia="Arial" w:hAnsi="Arial" w:cs="Arial"/>
          <w:color w:val="000000"/>
          <w:sz w:val="20"/>
          <w:szCs w:val="20"/>
        </w:rPr>
        <w:t>poda</w:t>
      </w:r>
      <w:r w:rsidR="009E68E9">
        <w:rPr>
          <w:rFonts w:ascii="Arial" w:eastAsia="Arial" w:hAnsi="Arial" w:cs="Arial"/>
          <w:color w:val="000000"/>
          <w:sz w:val="20"/>
          <w:szCs w:val="20"/>
        </w:rPr>
        <w:t>s</w:t>
      </w:r>
      <w:proofErr w:type="spellEnd"/>
      <w:r>
        <w:rPr>
          <w:rFonts w:ascii="Arial" w:eastAsia="Arial" w:hAnsi="Arial" w:cs="Arial"/>
          <w:color w:val="000000"/>
          <w:sz w:val="20"/>
          <w:szCs w:val="20"/>
        </w:rPr>
        <w:t xml:space="preserve"> no arquipélago de são </w:t>
      </w:r>
      <w:proofErr w:type="spellStart"/>
      <w:r>
        <w:rPr>
          <w:rFonts w:ascii="Arial" w:eastAsia="Arial" w:hAnsi="Arial" w:cs="Arial"/>
          <w:color w:val="000000"/>
          <w:sz w:val="20"/>
          <w:szCs w:val="20"/>
        </w:rPr>
        <w:t>pedro</w:t>
      </w:r>
      <w:proofErr w:type="spellEnd"/>
      <w:r>
        <w:rPr>
          <w:rFonts w:ascii="Arial" w:eastAsia="Arial" w:hAnsi="Arial" w:cs="Arial"/>
          <w:color w:val="000000"/>
          <w:sz w:val="20"/>
          <w:szCs w:val="20"/>
        </w:rPr>
        <w:t xml:space="preserve"> e são </w:t>
      </w:r>
      <w:proofErr w:type="spellStart"/>
      <w:r>
        <w:rPr>
          <w:rFonts w:ascii="Arial" w:eastAsia="Arial" w:hAnsi="Arial" w:cs="Arial"/>
          <w:color w:val="000000"/>
          <w:sz w:val="20"/>
          <w:szCs w:val="20"/>
        </w:rPr>
        <w:t>paulo</w:t>
      </w:r>
      <w:proofErr w:type="spellEnd"/>
      <w:r>
        <w:rPr>
          <w:rFonts w:ascii="Arial" w:eastAsia="Arial" w:hAnsi="Arial" w:cs="Arial"/>
          <w:color w:val="000000"/>
          <w:sz w:val="20"/>
          <w:szCs w:val="20"/>
        </w:rPr>
        <w:t xml:space="preserve"> – Brasil. Univ. Pernambuco. Recife, </w:t>
      </w:r>
      <w:proofErr w:type="spellStart"/>
      <w:r>
        <w:rPr>
          <w:rFonts w:ascii="Arial" w:eastAsia="Arial" w:hAnsi="Arial" w:cs="Arial"/>
          <w:color w:val="000000"/>
          <w:sz w:val="20"/>
          <w:szCs w:val="20"/>
        </w:rPr>
        <w:t>Dr</w:t>
      </w:r>
      <w:proofErr w:type="spellEnd"/>
      <w:r>
        <w:rPr>
          <w:rFonts w:ascii="Arial" w:eastAsia="Arial" w:hAnsi="Arial" w:cs="Arial"/>
          <w:color w:val="000000"/>
          <w:sz w:val="20"/>
          <w:szCs w:val="20"/>
        </w:rPr>
        <w:t xml:space="preserve"> tese.</w:t>
      </w:r>
    </w:p>
    <w:p w14:paraId="02FDBE1F" w14:textId="77777777" w:rsidR="007D50D7" w:rsidRDefault="0054787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Nunes, D.M et al. 2016. </w:t>
      </w:r>
      <w:r w:rsidRPr="0057163D">
        <w:rPr>
          <w:rFonts w:ascii="Arial" w:eastAsia="Arial" w:hAnsi="Arial" w:cs="Arial"/>
          <w:color w:val="000000"/>
          <w:sz w:val="20"/>
          <w:szCs w:val="20"/>
          <w:lang w:val="en-US"/>
        </w:rPr>
        <w:t xml:space="preserve">Distribution, relative abundance and diversity of deep-sea species at São Pedro and São Paulo Archipelago, Brazil. </w:t>
      </w:r>
      <w:r>
        <w:rPr>
          <w:rFonts w:ascii="Arial" w:eastAsia="Arial" w:hAnsi="Arial" w:cs="Arial"/>
          <w:color w:val="000000"/>
          <w:sz w:val="20"/>
          <w:szCs w:val="20"/>
        </w:rPr>
        <w:t xml:space="preserve">Lat. Am. J. </w:t>
      </w:r>
      <w:proofErr w:type="spellStart"/>
      <w:r>
        <w:rPr>
          <w:rFonts w:ascii="Arial" w:eastAsia="Arial" w:hAnsi="Arial" w:cs="Arial"/>
          <w:color w:val="000000"/>
          <w:sz w:val="20"/>
          <w:szCs w:val="20"/>
        </w:rPr>
        <w:t>Aquat</w:t>
      </w:r>
      <w:proofErr w:type="spellEnd"/>
      <w:r>
        <w:rPr>
          <w:rFonts w:ascii="Arial" w:eastAsia="Arial" w:hAnsi="Arial" w:cs="Arial"/>
          <w:color w:val="000000"/>
          <w:sz w:val="20"/>
          <w:szCs w:val="20"/>
        </w:rPr>
        <w:t>. Res., 44 (2): 228-237.</w:t>
      </w:r>
    </w:p>
    <w:p w14:paraId="5B735D16"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r>
        <w:rPr>
          <w:rFonts w:ascii="Arial" w:eastAsia="Arial" w:hAnsi="Arial" w:cs="Arial"/>
          <w:color w:val="000000"/>
          <w:sz w:val="20"/>
          <w:szCs w:val="20"/>
        </w:rPr>
        <w:t xml:space="preserve">Santana, C. S. DE et al. 2018. </w:t>
      </w:r>
      <w:proofErr w:type="spellStart"/>
      <w:r w:rsidRPr="0057163D">
        <w:rPr>
          <w:rFonts w:ascii="Arial" w:eastAsia="Arial" w:hAnsi="Arial" w:cs="Arial"/>
          <w:color w:val="000000"/>
          <w:sz w:val="20"/>
          <w:szCs w:val="20"/>
          <w:lang w:val="en-US"/>
        </w:rPr>
        <w:t>Spatio</w:t>
      </w:r>
      <w:proofErr w:type="spellEnd"/>
      <w:r w:rsidRPr="0057163D">
        <w:rPr>
          <w:rFonts w:ascii="Arial" w:eastAsia="Arial" w:hAnsi="Arial" w:cs="Arial"/>
          <w:color w:val="000000"/>
          <w:sz w:val="20"/>
          <w:szCs w:val="20"/>
          <w:lang w:val="en-US"/>
        </w:rPr>
        <w:t xml:space="preserve">-temporal variation of planktonic decapods along the leeward coast of the Fernando de Noronha archipelago, Brazil. Brazilian Journal of Oceanography, v. 66, p. 1–14. </w:t>
      </w:r>
    </w:p>
    <w:p w14:paraId="73C70D2D"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proofErr w:type="spellStart"/>
      <w:r w:rsidRPr="0057163D">
        <w:rPr>
          <w:rFonts w:ascii="Arial" w:eastAsia="Arial" w:hAnsi="Arial" w:cs="Arial"/>
          <w:color w:val="000000"/>
          <w:sz w:val="20"/>
          <w:szCs w:val="20"/>
          <w:lang w:val="en-US"/>
        </w:rPr>
        <w:t>Sampei</w:t>
      </w:r>
      <w:proofErr w:type="spellEnd"/>
      <w:r w:rsidRPr="0057163D">
        <w:rPr>
          <w:rFonts w:ascii="Arial" w:eastAsia="Arial" w:hAnsi="Arial" w:cs="Arial"/>
          <w:color w:val="000000"/>
          <w:sz w:val="20"/>
          <w:szCs w:val="20"/>
          <w:lang w:val="en-US"/>
        </w:rPr>
        <w:t xml:space="preserve"> M. et al. 2012. A substantial export flux of particulate organic carbon linked to sinking dead copepods during winter 2007–2008 in the Amundsen Gulf (southeastern Beaufort Sea, Arctic Ocean). Limnology and Oceanography, 57, (1): 90–96.</w:t>
      </w:r>
    </w:p>
    <w:p w14:paraId="365175AD"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proofErr w:type="spellStart"/>
      <w:r w:rsidRPr="0057163D">
        <w:rPr>
          <w:rFonts w:ascii="Arial" w:eastAsia="Arial" w:hAnsi="Arial" w:cs="Arial"/>
          <w:color w:val="000000"/>
          <w:sz w:val="20"/>
          <w:szCs w:val="20"/>
          <w:lang w:val="en-US"/>
        </w:rPr>
        <w:t>Sampeih</w:t>
      </w:r>
      <w:proofErr w:type="spellEnd"/>
      <w:r w:rsidRPr="0057163D">
        <w:rPr>
          <w:rFonts w:ascii="Arial" w:eastAsia="Arial" w:hAnsi="Arial" w:cs="Arial"/>
          <w:color w:val="000000"/>
          <w:sz w:val="20"/>
          <w:szCs w:val="20"/>
          <w:lang w:val="en-US"/>
        </w:rPr>
        <w:t>, M. et al. 2009. Significant contribution of passively sinking copepods to downward export flux in Arctic waters. Limnology and Oceanography, 54(6):1894–1900.</w:t>
      </w:r>
    </w:p>
    <w:p w14:paraId="6E1C5146"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r w:rsidRPr="0057163D">
        <w:rPr>
          <w:rFonts w:ascii="Arial" w:eastAsia="Arial" w:hAnsi="Arial" w:cs="Arial"/>
          <w:color w:val="000000"/>
          <w:sz w:val="20"/>
          <w:szCs w:val="20"/>
          <w:lang w:val="en-US"/>
        </w:rPr>
        <w:t>Silva, A. J. DA et al. 2020. Non-predatory mortality of planktonic copepods in a reef area influenced by estuarine plume. Marine Environmental Research, v. 159, p. 105024.</w:t>
      </w:r>
    </w:p>
    <w:p w14:paraId="4F66EC0E"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proofErr w:type="spellStart"/>
      <w:r w:rsidRPr="0057163D">
        <w:rPr>
          <w:rFonts w:ascii="Arial" w:eastAsia="Arial" w:hAnsi="Arial" w:cs="Arial"/>
          <w:color w:val="000000"/>
          <w:sz w:val="20"/>
          <w:szCs w:val="20"/>
          <w:lang w:val="en-US"/>
        </w:rPr>
        <w:t>Sichel</w:t>
      </w:r>
      <w:proofErr w:type="spellEnd"/>
      <w:r w:rsidRPr="0057163D">
        <w:rPr>
          <w:rFonts w:ascii="Arial" w:eastAsia="Arial" w:hAnsi="Arial" w:cs="Arial"/>
          <w:color w:val="000000"/>
          <w:sz w:val="20"/>
          <w:szCs w:val="20"/>
          <w:lang w:val="en-US"/>
        </w:rPr>
        <w:t xml:space="preserve">, S.E., S. </w:t>
      </w:r>
      <w:proofErr w:type="spellStart"/>
      <w:r w:rsidRPr="0057163D">
        <w:rPr>
          <w:rFonts w:ascii="Arial" w:eastAsia="Arial" w:hAnsi="Arial" w:cs="Arial"/>
          <w:color w:val="000000"/>
          <w:sz w:val="20"/>
          <w:szCs w:val="20"/>
          <w:lang w:val="en-US"/>
        </w:rPr>
        <w:t>Esperança</w:t>
      </w:r>
      <w:proofErr w:type="spellEnd"/>
      <w:r w:rsidRPr="0057163D">
        <w:rPr>
          <w:rFonts w:ascii="Arial" w:eastAsia="Arial" w:hAnsi="Arial" w:cs="Arial"/>
          <w:color w:val="000000"/>
          <w:sz w:val="20"/>
          <w:szCs w:val="20"/>
          <w:lang w:val="en-US"/>
        </w:rPr>
        <w:t xml:space="preserve">, A. Motoki, M. Maia, M.F. Horan, P. </w:t>
      </w:r>
      <w:proofErr w:type="spellStart"/>
      <w:r w:rsidRPr="0057163D">
        <w:rPr>
          <w:rFonts w:ascii="Arial" w:eastAsia="Arial" w:hAnsi="Arial" w:cs="Arial"/>
          <w:color w:val="000000"/>
          <w:sz w:val="20"/>
          <w:szCs w:val="20"/>
          <w:lang w:val="en-US"/>
        </w:rPr>
        <w:t>Szatmari</w:t>
      </w:r>
      <w:proofErr w:type="spellEnd"/>
      <w:r w:rsidRPr="0057163D">
        <w:rPr>
          <w:rFonts w:ascii="Arial" w:eastAsia="Arial" w:hAnsi="Arial" w:cs="Arial"/>
          <w:color w:val="000000"/>
          <w:sz w:val="20"/>
          <w:szCs w:val="20"/>
          <w:lang w:val="en-US"/>
        </w:rPr>
        <w:t xml:space="preserve">, E.C. Alves &amp; S.L.M. Mello. 2008. Geophysical and geochemical evidence for cold upper mantle beneath the Equatorial Atlantic Ocean. Ver. Bras. </w:t>
      </w:r>
      <w:proofErr w:type="spellStart"/>
      <w:r w:rsidRPr="0057163D">
        <w:rPr>
          <w:rFonts w:ascii="Arial" w:eastAsia="Arial" w:hAnsi="Arial" w:cs="Arial"/>
          <w:color w:val="000000"/>
          <w:sz w:val="20"/>
          <w:szCs w:val="20"/>
          <w:lang w:val="en-US"/>
        </w:rPr>
        <w:t>Geofís</w:t>
      </w:r>
      <w:proofErr w:type="spellEnd"/>
      <w:r w:rsidRPr="0057163D">
        <w:rPr>
          <w:rFonts w:ascii="Arial" w:eastAsia="Arial" w:hAnsi="Arial" w:cs="Arial"/>
          <w:color w:val="000000"/>
          <w:sz w:val="20"/>
          <w:szCs w:val="20"/>
          <w:lang w:val="en-US"/>
        </w:rPr>
        <w:t xml:space="preserve">., 26(1): 69-86.  </w:t>
      </w:r>
    </w:p>
    <w:p w14:paraId="3A7AB837"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r w:rsidRPr="0057163D">
        <w:rPr>
          <w:rFonts w:ascii="Arial" w:eastAsia="Arial" w:hAnsi="Arial" w:cs="Arial"/>
          <w:color w:val="000000"/>
          <w:sz w:val="20"/>
          <w:szCs w:val="20"/>
          <w:lang w:val="en-US"/>
        </w:rPr>
        <w:t xml:space="preserve">Steinberg, D. K. &amp; M.R. LANDRY. 2017. Zooplankton and the Ocean Carbon Cycle. Annual Review of Marine Science, v. 9, n. 1, p. 413–444. </w:t>
      </w:r>
    </w:p>
    <w:p w14:paraId="10F9FBBC" w14:textId="75D72454" w:rsidR="007D50D7" w:rsidRPr="0057163D" w:rsidRDefault="0054787C">
      <w:pPr>
        <w:pBdr>
          <w:top w:val="nil"/>
          <w:left w:val="nil"/>
          <w:bottom w:val="nil"/>
          <w:right w:val="nil"/>
          <w:between w:val="nil"/>
        </w:pBdr>
        <w:jc w:val="both"/>
        <w:rPr>
          <w:rFonts w:ascii="Arial" w:eastAsia="Arial" w:hAnsi="Arial" w:cs="Arial"/>
          <w:color w:val="000000"/>
          <w:sz w:val="20"/>
          <w:szCs w:val="20"/>
          <w:highlight w:val="yellow"/>
          <w:lang w:val="en-US"/>
        </w:rPr>
      </w:pPr>
      <w:proofErr w:type="spellStart"/>
      <w:r w:rsidRPr="0057163D">
        <w:rPr>
          <w:rFonts w:ascii="Arial" w:eastAsia="Arial" w:hAnsi="Arial" w:cs="Arial"/>
          <w:color w:val="000000"/>
          <w:sz w:val="20"/>
          <w:szCs w:val="20"/>
          <w:lang w:val="en-US"/>
        </w:rPr>
        <w:t>Stoecker</w:t>
      </w:r>
      <w:proofErr w:type="spellEnd"/>
      <w:r w:rsidRPr="0057163D">
        <w:rPr>
          <w:rFonts w:ascii="Arial" w:eastAsia="Arial" w:hAnsi="Arial" w:cs="Arial"/>
          <w:color w:val="000000"/>
          <w:sz w:val="20"/>
          <w:szCs w:val="20"/>
          <w:lang w:val="en-US"/>
        </w:rPr>
        <w:t xml:space="preserve">, D. K. &amp; J. M. </w:t>
      </w:r>
      <w:proofErr w:type="spellStart"/>
      <w:r w:rsidRPr="0057163D">
        <w:rPr>
          <w:rFonts w:ascii="Arial" w:eastAsia="Arial" w:hAnsi="Arial" w:cs="Arial"/>
          <w:color w:val="000000"/>
          <w:sz w:val="20"/>
          <w:szCs w:val="20"/>
          <w:lang w:val="en-US"/>
        </w:rPr>
        <w:t>C</w:t>
      </w:r>
      <w:r w:rsidR="009E68E9">
        <w:rPr>
          <w:rFonts w:ascii="Arial" w:eastAsia="Arial" w:hAnsi="Arial" w:cs="Arial"/>
          <w:color w:val="000000"/>
          <w:sz w:val="20"/>
          <w:szCs w:val="20"/>
          <w:lang w:val="en-US"/>
        </w:rPr>
        <w:t>apuzzo</w:t>
      </w:r>
      <w:proofErr w:type="spellEnd"/>
      <w:r w:rsidRPr="0057163D">
        <w:rPr>
          <w:rFonts w:ascii="Arial" w:eastAsia="Arial" w:hAnsi="Arial" w:cs="Arial"/>
          <w:color w:val="000000"/>
          <w:sz w:val="20"/>
          <w:szCs w:val="20"/>
          <w:lang w:val="en-US"/>
        </w:rPr>
        <w:t>. 1990. Predation on Protozoa: its importance to zooplankton. Journal of Plankton Research, v. 12, n. 5, p. 891–908.</w:t>
      </w:r>
      <w:r w:rsidRPr="0057163D">
        <w:rPr>
          <w:rFonts w:ascii="Arial" w:eastAsia="Arial" w:hAnsi="Arial" w:cs="Arial"/>
          <w:color w:val="000000"/>
          <w:sz w:val="20"/>
          <w:szCs w:val="20"/>
          <w:highlight w:val="yellow"/>
          <w:lang w:val="en-US"/>
        </w:rPr>
        <w:t xml:space="preserve"> </w:t>
      </w:r>
    </w:p>
    <w:p w14:paraId="613B2865"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r w:rsidRPr="0057163D">
        <w:rPr>
          <w:rFonts w:ascii="Arial" w:eastAsia="Arial" w:hAnsi="Arial" w:cs="Arial"/>
          <w:color w:val="000000"/>
          <w:sz w:val="20"/>
          <w:szCs w:val="20"/>
          <w:lang w:val="en-US"/>
        </w:rPr>
        <w:t>Tang K. W.; C. S. Freund &amp; C. L. Schweitzer. 2006. Occurrence of copepod carcasses in the lower Chesapeake Bay and their decomposition by ambient microbes. Estuarine, Coastal and Shelf Science, Ecological and Management Implications on Seagrass Landscapes. 68(3): 499–508.</w:t>
      </w:r>
    </w:p>
    <w:p w14:paraId="3589A75F" w14:textId="77777777" w:rsidR="007D50D7" w:rsidRPr="0057163D" w:rsidRDefault="0054787C">
      <w:pPr>
        <w:pBdr>
          <w:top w:val="nil"/>
          <w:left w:val="nil"/>
          <w:bottom w:val="nil"/>
          <w:right w:val="nil"/>
          <w:between w:val="nil"/>
        </w:pBdr>
        <w:jc w:val="both"/>
        <w:rPr>
          <w:rFonts w:ascii="Arial" w:eastAsia="Arial" w:hAnsi="Arial" w:cs="Arial"/>
          <w:color w:val="000000"/>
          <w:sz w:val="20"/>
          <w:szCs w:val="20"/>
          <w:lang w:val="en-US"/>
        </w:rPr>
      </w:pPr>
      <w:r w:rsidRPr="0057163D">
        <w:rPr>
          <w:rFonts w:ascii="Arial" w:eastAsia="Arial" w:hAnsi="Arial" w:cs="Arial"/>
          <w:color w:val="000000"/>
          <w:sz w:val="20"/>
          <w:szCs w:val="20"/>
          <w:lang w:val="en-US"/>
        </w:rPr>
        <w:t xml:space="preserve">Tang, K. W.; M. I. </w:t>
      </w:r>
      <w:proofErr w:type="spellStart"/>
      <w:r w:rsidRPr="0057163D">
        <w:rPr>
          <w:rFonts w:ascii="Arial" w:eastAsia="Arial" w:hAnsi="Arial" w:cs="Arial"/>
          <w:color w:val="000000"/>
          <w:sz w:val="20"/>
          <w:szCs w:val="20"/>
          <w:lang w:val="en-US"/>
        </w:rPr>
        <w:t>Gladyshev</w:t>
      </w:r>
      <w:proofErr w:type="spellEnd"/>
      <w:r w:rsidRPr="0057163D">
        <w:rPr>
          <w:rFonts w:ascii="Arial" w:eastAsia="Arial" w:hAnsi="Arial" w:cs="Arial"/>
          <w:color w:val="000000"/>
          <w:sz w:val="20"/>
          <w:szCs w:val="20"/>
          <w:lang w:val="en-US"/>
        </w:rPr>
        <w:t>; et al. 2014a. Zooplankton carcasses and non-predatory mortality in fresh water and island sea environments. Journal of Plankton Research. 36:597-612.</w:t>
      </w:r>
    </w:p>
    <w:p w14:paraId="7CE6CAF0" w14:textId="77777777" w:rsidR="007D50D7" w:rsidRDefault="0054787C">
      <w:pPr>
        <w:pBdr>
          <w:top w:val="nil"/>
          <w:left w:val="nil"/>
          <w:bottom w:val="nil"/>
          <w:right w:val="nil"/>
          <w:between w:val="nil"/>
        </w:pBdr>
        <w:jc w:val="both"/>
        <w:rPr>
          <w:rFonts w:ascii="Arial" w:eastAsia="Arial" w:hAnsi="Arial" w:cs="Arial"/>
          <w:color w:val="000000"/>
          <w:sz w:val="20"/>
          <w:szCs w:val="20"/>
        </w:rPr>
      </w:pPr>
      <w:proofErr w:type="spellStart"/>
      <w:r w:rsidRPr="0057163D">
        <w:rPr>
          <w:rFonts w:ascii="Arial" w:eastAsia="Arial" w:hAnsi="Arial" w:cs="Arial"/>
          <w:color w:val="000000"/>
          <w:sz w:val="20"/>
          <w:szCs w:val="20"/>
          <w:lang w:val="en-US"/>
        </w:rPr>
        <w:t>Travassos</w:t>
      </w:r>
      <w:proofErr w:type="spellEnd"/>
      <w:r w:rsidRPr="0057163D">
        <w:rPr>
          <w:rFonts w:ascii="Arial" w:eastAsia="Arial" w:hAnsi="Arial" w:cs="Arial"/>
          <w:color w:val="000000"/>
          <w:sz w:val="20"/>
          <w:szCs w:val="20"/>
          <w:lang w:val="en-US"/>
        </w:rPr>
        <w:t xml:space="preserve">, P.E., H. </w:t>
      </w:r>
      <w:proofErr w:type="spellStart"/>
      <w:r w:rsidRPr="0057163D">
        <w:rPr>
          <w:rFonts w:ascii="Arial" w:eastAsia="Arial" w:hAnsi="Arial" w:cs="Arial"/>
          <w:color w:val="000000"/>
          <w:sz w:val="20"/>
          <w:szCs w:val="20"/>
          <w:lang w:val="en-US"/>
        </w:rPr>
        <w:t>Hazin</w:t>
      </w:r>
      <w:proofErr w:type="spellEnd"/>
      <w:r w:rsidRPr="0057163D">
        <w:rPr>
          <w:rFonts w:ascii="Arial" w:eastAsia="Arial" w:hAnsi="Arial" w:cs="Arial"/>
          <w:color w:val="000000"/>
          <w:sz w:val="20"/>
          <w:szCs w:val="20"/>
          <w:lang w:val="en-US"/>
        </w:rPr>
        <w:t xml:space="preserve">, R. </w:t>
      </w:r>
      <w:proofErr w:type="spellStart"/>
      <w:r w:rsidRPr="0057163D">
        <w:rPr>
          <w:rFonts w:ascii="Arial" w:eastAsia="Arial" w:hAnsi="Arial" w:cs="Arial"/>
          <w:color w:val="000000"/>
          <w:sz w:val="20"/>
          <w:szCs w:val="20"/>
          <w:lang w:val="en-US"/>
        </w:rPr>
        <w:t>Zagaglia</w:t>
      </w:r>
      <w:proofErr w:type="spellEnd"/>
      <w:r w:rsidRPr="0057163D">
        <w:rPr>
          <w:rFonts w:ascii="Arial" w:eastAsia="Arial" w:hAnsi="Arial" w:cs="Arial"/>
          <w:color w:val="000000"/>
          <w:sz w:val="20"/>
          <w:szCs w:val="20"/>
          <w:lang w:val="en-US"/>
        </w:rPr>
        <w:t xml:space="preserve">, R.R. </w:t>
      </w:r>
      <w:proofErr w:type="spellStart"/>
      <w:r w:rsidRPr="0057163D">
        <w:rPr>
          <w:rFonts w:ascii="Arial" w:eastAsia="Arial" w:hAnsi="Arial" w:cs="Arial"/>
          <w:color w:val="000000"/>
          <w:sz w:val="20"/>
          <w:szCs w:val="20"/>
          <w:lang w:val="en-US"/>
        </w:rPr>
        <w:t>Advincula</w:t>
      </w:r>
      <w:proofErr w:type="spellEnd"/>
      <w:r w:rsidRPr="0057163D">
        <w:rPr>
          <w:rFonts w:ascii="Arial" w:eastAsia="Arial" w:hAnsi="Arial" w:cs="Arial"/>
          <w:color w:val="000000"/>
          <w:sz w:val="20"/>
          <w:szCs w:val="20"/>
          <w:lang w:val="en-US"/>
        </w:rPr>
        <w:t xml:space="preserve"> &amp; J. </w:t>
      </w:r>
      <w:proofErr w:type="spellStart"/>
      <w:r w:rsidRPr="0057163D">
        <w:rPr>
          <w:rFonts w:ascii="Arial" w:eastAsia="Arial" w:hAnsi="Arial" w:cs="Arial"/>
          <w:color w:val="000000"/>
          <w:sz w:val="20"/>
          <w:szCs w:val="20"/>
          <w:lang w:val="en-US"/>
        </w:rPr>
        <w:t>Shober</w:t>
      </w:r>
      <w:proofErr w:type="spellEnd"/>
      <w:r w:rsidRPr="0057163D">
        <w:rPr>
          <w:rFonts w:ascii="Arial" w:eastAsia="Arial" w:hAnsi="Arial" w:cs="Arial"/>
          <w:color w:val="000000"/>
          <w:sz w:val="20"/>
          <w:szCs w:val="20"/>
          <w:lang w:val="en-US"/>
        </w:rPr>
        <w:t xml:space="preserve">. 1999. </w:t>
      </w:r>
      <w:proofErr w:type="spellStart"/>
      <w:r w:rsidRPr="0057163D">
        <w:rPr>
          <w:rFonts w:ascii="Arial" w:eastAsia="Arial" w:hAnsi="Arial" w:cs="Arial"/>
          <w:color w:val="000000"/>
          <w:sz w:val="20"/>
          <w:szCs w:val="20"/>
          <w:lang w:val="en-US"/>
        </w:rPr>
        <w:t>Termohaline</w:t>
      </w:r>
      <w:proofErr w:type="spellEnd"/>
      <w:r w:rsidRPr="0057163D">
        <w:rPr>
          <w:rFonts w:ascii="Arial" w:eastAsia="Arial" w:hAnsi="Arial" w:cs="Arial"/>
          <w:color w:val="000000"/>
          <w:sz w:val="20"/>
          <w:szCs w:val="20"/>
          <w:lang w:val="en-US"/>
        </w:rPr>
        <w:t xml:space="preserve"> structure around </w:t>
      </w:r>
      <w:proofErr w:type="spellStart"/>
      <w:r w:rsidRPr="0057163D">
        <w:rPr>
          <w:rFonts w:ascii="Arial" w:eastAsia="Arial" w:hAnsi="Arial" w:cs="Arial"/>
          <w:color w:val="000000"/>
          <w:sz w:val="20"/>
          <w:szCs w:val="20"/>
          <w:lang w:val="en-US"/>
        </w:rPr>
        <w:t>seamonts</w:t>
      </w:r>
      <w:proofErr w:type="spellEnd"/>
      <w:r w:rsidRPr="0057163D">
        <w:rPr>
          <w:rFonts w:ascii="Arial" w:eastAsia="Arial" w:hAnsi="Arial" w:cs="Arial"/>
          <w:color w:val="000000"/>
          <w:sz w:val="20"/>
          <w:szCs w:val="20"/>
          <w:lang w:val="en-US"/>
        </w:rPr>
        <w:t xml:space="preserve"> and islands off north-eastern Brazil. </w:t>
      </w:r>
      <w:proofErr w:type="spellStart"/>
      <w:r>
        <w:rPr>
          <w:rFonts w:ascii="Arial" w:eastAsia="Arial" w:hAnsi="Arial" w:cs="Arial"/>
          <w:color w:val="000000"/>
          <w:sz w:val="20"/>
          <w:szCs w:val="20"/>
        </w:rPr>
        <w:t>Arch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Fish</w:t>
      </w:r>
      <w:proofErr w:type="spellEnd"/>
      <w:r>
        <w:rPr>
          <w:rFonts w:ascii="Arial" w:eastAsia="Arial" w:hAnsi="Arial" w:cs="Arial"/>
          <w:color w:val="000000"/>
          <w:sz w:val="20"/>
          <w:szCs w:val="20"/>
        </w:rPr>
        <w:t>. Mar. Res., 47(2-3): 106-116.</w:t>
      </w:r>
    </w:p>
    <w:sectPr w:rsidR="007D50D7">
      <w:headerReference w:type="default" r:id="rId7"/>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E378" w14:textId="77777777" w:rsidR="003D7A84" w:rsidRDefault="003D7A84">
      <w:r>
        <w:separator/>
      </w:r>
    </w:p>
  </w:endnote>
  <w:endnote w:type="continuationSeparator" w:id="0">
    <w:p w14:paraId="7B68C373" w14:textId="77777777" w:rsidR="003D7A84" w:rsidRDefault="003D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14A7" w14:textId="77777777" w:rsidR="003D7A84" w:rsidRDefault="003D7A84">
      <w:r>
        <w:separator/>
      </w:r>
    </w:p>
  </w:footnote>
  <w:footnote w:type="continuationSeparator" w:id="0">
    <w:p w14:paraId="694B22D2" w14:textId="77777777" w:rsidR="003D7A84" w:rsidRDefault="003D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93E6" w14:textId="77777777" w:rsidR="007D50D7" w:rsidRDefault="0054787C">
    <w:pPr>
      <w:pBdr>
        <w:top w:val="nil"/>
        <w:left w:val="nil"/>
        <w:bottom w:val="nil"/>
        <w:right w:val="nil"/>
        <w:between w:val="nil"/>
      </w:pBdr>
      <w:tabs>
        <w:tab w:val="center" w:pos="4252"/>
        <w:tab w:val="right" w:pos="8504"/>
      </w:tabs>
      <w:spacing w:before="708"/>
      <w:jc w:val="both"/>
      <w:rPr>
        <w:color w:val="000000"/>
      </w:rPr>
    </w:pPr>
    <w:r>
      <w:rPr>
        <w:rFonts w:ascii="Calibri" w:eastAsia="Calibri" w:hAnsi="Calibri" w:cs="Calibri"/>
        <w:noProof/>
        <w:color w:val="FFFFFF"/>
      </w:rPr>
      <w:drawing>
        <wp:inline distT="0" distB="0" distL="114300" distR="114300" wp14:anchorId="10494BDE" wp14:editId="66F04954">
          <wp:extent cx="1776095" cy="798195"/>
          <wp:effectExtent l="0" t="0" r="0" b="0"/>
          <wp:docPr id="2" name="image1.png" descr="Logo_CORR 1"/>
          <wp:cNvGraphicFramePr/>
          <a:graphic xmlns:a="http://schemas.openxmlformats.org/drawingml/2006/main">
            <a:graphicData uri="http://schemas.openxmlformats.org/drawingml/2006/picture">
              <pic:pic xmlns:pic="http://schemas.openxmlformats.org/drawingml/2006/picture">
                <pic:nvPicPr>
                  <pic:cNvPr id="0" name="image1.png" descr="Logo_CORR 1"/>
                  <pic:cNvPicPr preferRelativeResize="0"/>
                </pic:nvPicPr>
                <pic:blipFill>
                  <a:blip r:embed="rId1"/>
                  <a:srcRect/>
                  <a:stretch>
                    <a:fillRect/>
                  </a:stretch>
                </pic:blipFill>
                <pic:spPr>
                  <a:xfrm>
                    <a:off x="0" y="0"/>
                    <a:ext cx="1776095" cy="798195"/>
                  </a:xfrm>
                  <a:prstGeom prst="rect">
                    <a:avLst/>
                  </a:prstGeom>
                  <a:ln/>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D7"/>
    <w:rsid w:val="000E64F6"/>
    <w:rsid w:val="0023228A"/>
    <w:rsid w:val="003D7A84"/>
    <w:rsid w:val="0042710A"/>
    <w:rsid w:val="0047611B"/>
    <w:rsid w:val="0054787C"/>
    <w:rsid w:val="0057163D"/>
    <w:rsid w:val="00793B43"/>
    <w:rsid w:val="007D50D7"/>
    <w:rsid w:val="008C7E8B"/>
    <w:rsid w:val="008E7397"/>
    <w:rsid w:val="0095107E"/>
    <w:rsid w:val="009E68E9"/>
    <w:rsid w:val="00A02744"/>
    <w:rsid w:val="00B11F1C"/>
    <w:rsid w:val="00B35DAC"/>
    <w:rsid w:val="00B91696"/>
    <w:rsid w:val="00D42F6D"/>
    <w:rsid w:val="00E01735"/>
    <w:rsid w:val="00E53A2C"/>
    <w:rsid w:val="00E6547A"/>
    <w:rsid w:val="00FD2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F86D"/>
  <w15:docId w15:val="{7AE376DE-E98D-DD44-A130-7FB0E33C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uiPriority w:val="9"/>
    <w:qFormat/>
    <w:rsid w:val="00A15D6B"/>
    <w:pPr>
      <w:keepNext/>
      <w:keepLines/>
      <w:spacing w:before="400" w:after="120" w:line="276" w:lineRule="auto"/>
      <w:outlineLvl w:val="0"/>
    </w:pPr>
    <w:rPr>
      <w:rFonts w:ascii="Arial" w:eastAsia="Arial" w:hAnsi="Arial" w:cs="Arial"/>
      <w:sz w:val="40"/>
      <w:szCs w:val="40"/>
    </w:rPr>
  </w:style>
  <w:style w:type="paragraph" w:styleId="Ttulo2">
    <w:name w:val="heading 2"/>
    <w:basedOn w:val="Normal1"/>
    <w:next w:val="Normal1"/>
    <w:uiPriority w:val="9"/>
    <w:semiHidden/>
    <w:unhideWhenUsed/>
    <w:qFormat/>
    <w:rsid w:val="00A15D6B"/>
    <w:pPr>
      <w:keepNext/>
      <w:keepLines/>
      <w:spacing w:before="360" w:after="120" w:line="276" w:lineRule="auto"/>
      <w:outlineLvl w:val="1"/>
    </w:pPr>
    <w:rPr>
      <w:rFonts w:ascii="Arial" w:eastAsia="Arial" w:hAnsi="Arial" w:cs="Arial"/>
      <w:sz w:val="32"/>
      <w:szCs w:val="32"/>
    </w:rPr>
  </w:style>
  <w:style w:type="paragraph" w:styleId="Ttulo3">
    <w:name w:val="heading 3"/>
    <w:basedOn w:val="Normal1"/>
    <w:next w:val="Normal1"/>
    <w:uiPriority w:val="9"/>
    <w:semiHidden/>
    <w:unhideWhenUsed/>
    <w:qFormat/>
    <w:rsid w:val="00A15D6B"/>
    <w:pPr>
      <w:keepNext/>
      <w:keepLines/>
      <w:spacing w:before="320" w:after="80" w:line="276" w:lineRule="auto"/>
      <w:outlineLvl w:val="2"/>
    </w:pPr>
    <w:rPr>
      <w:rFonts w:ascii="Arial" w:eastAsia="Arial" w:hAnsi="Arial" w:cs="Arial"/>
      <w:color w:val="434343"/>
      <w:sz w:val="28"/>
      <w:szCs w:val="28"/>
    </w:rPr>
  </w:style>
  <w:style w:type="paragraph" w:styleId="Ttulo4">
    <w:name w:val="heading 4"/>
    <w:basedOn w:val="Normal1"/>
    <w:next w:val="Normal1"/>
    <w:uiPriority w:val="9"/>
    <w:semiHidden/>
    <w:unhideWhenUsed/>
    <w:qFormat/>
    <w:rsid w:val="00A15D6B"/>
    <w:pPr>
      <w:keepNext/>
      <w:keepLines/>
      <w:spacing w:before="280" w:after="80" w:line="276" w:lineRule="auto"/>
      <w:outlineLvl w:val="3"/>
    </w:pPr>
    <w:rPr>
      <w:rFonts w:ascii="Arial" w:eastAsia="Arial" w:hAnsi="Arial" w:cs="Arial"/>
      <w:color w:val="666666"/>
    </w:rPr>
  </w:style>
  <w:style w:type="paragraph" w:styleId="Ttulo5">
    <w:name w:val="heading 5"/>
    <w:basedOn w:val="Normal1"/>
    <w:next w:val="Normal1"/>
    <w:uiPriority w:val="9"/>
    <w:semiHidden/>
    <w:unhideWhenUsed/>
    <w:qFormat/>
    <w:rsid w:val="00A15D6B"/>
    <w:pPr>
      <w:keepNext/>
      <w:keepLines/>
      <w:spacing w:before="240" w:after="80" w:line="276" w:lineRule="auto"/>
      <w:outlineLvl w:val="4"/>
    </w:pPr>
    <w:rPr>
      <w:rFonts w:ascii="Arial" w:eastAsia="Arial" w:hAnsi="Arial" w:cs="Arial"/>
      <w:color w:val="666666"/>
      <w:sz w:val="22"/>
      <w:szCs w:val="22"/>
    </w:rPr>
  </w:style>
  <w:style w:type="paragraph" w:styleId="Ttulo6">
    <w:name w:val="heading 6"/>
    <w:basedOn w:val="Normal1"/>
    <w:next w:val="Normal1"/>
    <w:uiPriority w:val="9"/>
    <w:semiHidden/>
    <w:unhideWhenUsed/>
    <w:qFormat/>
    <w:rsid w:val="00A15D6B"/>
    <w:pPr>
      <w:keepNext/>
      <w:keepLines/>
      <w:spacing w:before="240" w:after="80" w:line="276" w:lineRule="auto"/>
      <w:outlineLvl w:val="5"/>
    </w:pPr>
    <w:rPr>
      <w:rFonts w:ascii="Arial" w:eastAsia="Arial" w:hAnsi="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A15D6B"/>
    <w:pPr>
      <w:keepNext/>
      <w:keepLines/>
      <w:spacing w:after="60" w:line="276" w:lineRule="auto"/>
    </w:pPr>
    <w:rPr>
      <w:rFonts w:ascii="Arial" w:eastAsia="Arial" w:hAnsi="Arial" w:cs="Arial"/>
      <w:sz w:val="52"/>
      <w:szCs w:val="52"/>
    </w:rPr>
  </w:style>
  <w:style w:type="paragraph" w:customStyle="1" w:styleId="Normal1">
    <w:name w:val="Normal1"/>
    <w:rsid w:val="00A15D6B"/>
  </w:style>
  <w:style w:type="table" w:customStyle="1" w:styleId="TableNormal0">
    <w:name w:val="Table Normal"/>
    <w:rsid w:val="00A15D6B"/>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paragraph" w:styleId="Textodebalo">
    <w:name w:val="Balloon Text"/>
    <w:basedOn w:val="Normal"/>
    <w:link w:val="TextodebaloChar"/>
    <w:uiPriority w:val="99"/>
    <w:semiHidden/>
    <w:unhideWhenUsed/>
    <w:rsid w:val="008D78FD"/>
    <w:rPr>
      <w:rFonts w:ascii="Tahoma" w:hAnsi="Tahoma" w:cs="Tahoma"/>
      <w:sz w:val="16"/>
      <w:szCs w:val="16"/>
    </w:rPr>
  </w:style>
  <w:style w:type="character" w:customStyle="1" w:styleId="TextodebaloChar">
    <w:name w:val="Texto de balão Char"/>
    <w:basedOn w:val="Fontepargpadro"/>
    <w:link w:val="Textodebalo"/>
    <w:uiPriority w:val="99"/>
    <w:semiHidden/>
    <w:rsid w:val="008D78FD"/>
    <w:rPr>
      <w:rFonts w:ascii="Tahoma" w:hAnsi="Tahoma" w:cs="Tahoma"/>
      <w:sz w:val="16"/>
      <w:szCs w:val="16"/>
    </w:rPr>
  </w:style>
  <w:style w:type="character" w:styleId="Refdecomentrio">
    <w:name w:val="annotation reference"/>
    <w:basedOn w:val="Fontepargpadro"/>
    <w:uiPriority w:val="99"/>
    <w:semiHidden/>
    <w:unhideWhenUsed/>
    <w:rsid w:val="008D78FD"/>
    <w:rPr>
      <w:sz w:val="16"/>
      <w:szCs w:val="16"/>
    </w:rPr>
  </w:style>
  <w:style w:type="paragraph" w:styleId="Textodecomentrio">
    <w:name w:val="annotation text"/>
    <w:basedOn w:val="Normal"/>
    <w:link w:val="TextodecomentrioChar"/>
    <w:uiPriority w:val="99"/>
    <w:semiHidden/>
    <w:unhideWhenUsed/>
    <w:rsid w:val="008D78FD"/>
    <w:rPr>
      <w:sz w:val="20"/>
      <w:szCs w:val="20"/>
    </w:rPr>
  </w:style>
  <w:style w:type="character" w:customStyle="1" w:styleId="TextodecomentrioChar">
    <w:name w:val="Texto de comentário Char"/>
    <w:basedOn w:val="Fontepargpadro"/>
    <w:link w:val="Textodecomentrio"/>
    <w:uiPriority w:val="99"/>
    <w:semiHidden/>
    <w:rsid w:val="008D78FD"/>
    <w:rPr>
      <w:sz w:val="20"/>
      <w:szCs w:val="20"/>
    </w:rPr>
  </w:style>
  <w:style w:type="paragraph" w:styleId="Assuntodocomentrio">
    <w:name w:val="annotation subject"/>
    <w:basedOn w:val="Textodecomentrio"/>
    <w:next w:val="Textodecomentrio"/>
    <w:link w:val="AssuntodocomentrioChar"/>
    <w:uiPriority w:val="99"/>
    <w:semiHidden/>
    <w:unhideWhenUsed/>
    <w:rsid w:val="008D78FD"/>
    <w:rPr>
      <w:b/>
      <w:bCs/>
    </w:rPr>
  </w:style>
  <w:style w:type="character" w:customStyle="1" w:styleId="AssuntodocomentrioChar">
    <w:name w:val="Assunto do comentário Char"/>
    <w:basedOn w:val="TextodecomentrioChar"/>
    <w:link w:val="Assuntodocomentrio"/>
    <w:uiPriority w:val="99"/>
    <w:semiHidden/>
    <w:rsid w:val="008D78FD"/>
    <w:rPr>
      <w:b/>
      <w:bCs/>
      <w:sz w:val="20"/>
      <w:szCs w:val="20"/>
    </w:rPr>
  </w:style>
  <w:style w:type="paragraph" w:styleId="Reviso">
    <w:name w:val="Revision"/>
    <w:hidden/>
    <w:uiPriority w:val="99"/>
    <w:semiHidden/>
    <w:rsid w:val="00023DF7"/>
  </w:style>
  <w:style w:type="character" w:styleId="Hyperlink">
    <w:name w:val="Hyperlink"/>
    <w:basedOn w:val="Fontepargpadro"/>
    <w:uiPriority w:val="99"/>
    <w:unhideWhenUsed/>
    <w:rsid w:val="00826BF5"/>
    <w:rPr>
      <w:color w:val="0000FF" w:themeColor="hyperlink"/>
      <w:u w:val="single"/>
    </w:rPr>
  </w:style>
  <w:style w:type="character" w:styleId="MenoPendente">
    <w:name w:val="Unresolved Mention"/>
    <w:basedOn w:val="Fontepargpadro"/>
    <w:uiPriority w:val="99"/>
    <w:semiHidden/>
    <w:unhideWhenUsed/>
    <w:rsid w:val="00826BF5"/>
    <w:rPr>
      <w:color w:val="605E5C"/>
      <w:shd w:val="clear" w:color="auto" w:fill="E1DFDD"/>
    </w:rPr>
  </w:style>
  <w:style w:type="character" w:customStyle="1" w:styleId="anchor-text">
    <w:name w:val="anchor-text"/>
    <w:basedOn w:val="Fontepargpadro"/>
    <w:rsid w:val="0047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irXiC5kyvfo84+xMOWUCjSp1EA==">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2027</Words>
  <Characters>10946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Vitória Crasto</cp:lastModifiedBy>
  <cp:revision>9</cp:revision>
  <dcterms:created xsi:type="dcterms:W3CDTF">2023-09-14T23:28:00Z</dcterms:created>
  <dcterms:modified xsi:type="dcterms:W3CDTF">2023-09-22T23:42:00Z</dcterms:modified>
</cp:coreProperties>
</file>