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eastAsia="Times New Roman"/>
          <w:b/>
          <w:sz w:val="20"/>
          <w:szCs w:val="20"/>
        </w:rPr>
      </w:pPr>
      <w:bookmarkStart w:id="0" w:name="_gjdgxs" w:colFirst="0" w:colLast="0"/>
      <w:bookmarkEnd w:id="0"/>
    </w:p>
    <w:p>
      <w:pPr>
        <w:spacing w:line="240" w:lineRule="auto"/>
        <w:jc w:val="both"/>
        <w:rPr>
          <w:rFonts w:eastAsia="Times New Roman"/>
          <w:bCs/>
          <w:sz w:val="20"/>
          <w:szCs w:val="20"/>
          <w:lang w:val="pt-BR"/>
        </w:rPr>
      </w:pPr>
      <w:r>
        <w:rPr>
          <w:rFonts w:eastAsia="Times New Roman"/>
          <w:b/>
          <w:sz w:val="20"/>
          <w:szCs w:val="20"/>
          <w:lang w:val="pt-BR"/>
        </w:rPr>
        <w:t>ARÉA TEMÁTICA:</w:t>
      </w:r>
      <w:r>
        <w:rPr>
          <w:rFonts w:eastAsia="Times New Roman"/>
          <w:bCs/>
          <w:sz w:val="20"/>
          <w:szCs w:val="20"/>
          <w:lang w:val="pt-BR"/>
        </w:rPr>
        <w:t xml:space="preserve"> Biogeografia</w:t>
      </w:r>
    </w:p>
    <w:p>
      <w:pPr>
        <w:spacing w:line="240" w:lineRule="auto"/>
        <w:jc w:val="both"/>
        <w:rPr>
          <w:rFonts w:eastAsia="Times New Roman"/>
          <w:bCs/>
          <w:sz w:val="20"/>
          <w:szCs w:val="20"/>
          <w:lang w:val="pt-BR"/>
        </w:rPr>
      </w:pPr>
      <w:r>
        <w:rPr>
          <w:rFonts w:eastAsia="Times New Roman"/>
          <w:b/>
          <w:sz w:val="20"/>
          <w:szCs w:val="20"/>
          <w:lang w:val="pt-BR"/>
        </w:rPr>
        <w:t xml:space="preserve">SUBÁREA TEMÁTICA: </w:t>
      </w:r>
      <w:r>
        <w:rPr>
          <w:rFonts w:eastAsia="Times New Roman"/>
          <w:bCs/>
          <w:sz w:val="20"/>
          <w:szCs w:val="20"/>
          <w:lang w:val="pt-BR"/>
        </w:rPr>
        <w:t>Não se aplica</w:t>
      </w:r>
    </w:p>
    <w:p>
      <w:pPr>
        <w:spacing w:line="240" w:lineRule="auto"/>
        <w:jc w:val="both"/>
        <w:rPr>
          <w:rFonts w:eastAsia="Times New Roman"/>
          <w:bCs/>
          <w:sz w:val="20"/>
          <w:szCs w:val="20"/>
          <w:lang w:val="pt-BR"/>
        </w:rPr>
      </w:pPr>
    </w:p>
    <w:p>
      <w:pPr>
        <w:spacing w:line="240" w:lineRule="auto"/>
        <w:jc w:val="center"/>
        <w:rPr>
          <w:rFonts w:eastAsia="Times New Roman"/>
          <w:b/>
          <w:sz w:val="20"/>
          <w:szCs w:val="20"/>
          <w:lang w:val="pt-BR"/>
        </w:rPr>
      </w:pPr>
      <w:r>
        <w:rPr>
          <w:rFonts w:eastAsia="Times New Roman"/>
          <w:b/>
          <w:sz w:val="20"/>
          <w:szCs w:val="20"/>
          <w:lang w:val="pt-BR"/>
        </w:rPr>
        <w:t xml:space="preserve">NOVO REGISTRO DE </w:t>
      </w:r>
      <w:r>
        <w:rPr>
          <w:rFonts w:eastAsia="Times New Roman"/>
          <w:bCs/>
          <w:i/>
          <w:iCs/>
          <w:sz w:val="20"/>
          <w:szCs w:val="20"/>
          <w:lang w:val="pt-BR"/>
        </w:rPr>
        <w:t xml:space="preserve">Meningodora longisulca </w:t>
      </w:r>
      <w:r>
        <w:rPr>
          <w:rFonts w:eastAsia="Times New Roman"/>
          <w:bCs/>
          <w:sz w:val="20"/>
          <w:szCs w:val="20"/>
          <w:lang w:val="pt-BR"/>
        </w:rPr>
        <w:t xml:space="preserve">Kikuchi, 1985 </w:t>
      </w:r>
      <w:r>
        <w:rPr>
          <w:rFonts w:eastAsia="Times New Roman"/>
          <w:b/>
          <w:sz w:val="20"/>
          <w:szCs w:val="20"/>
          <w:lang w:val="pt-BR"/>
        </w:rPr>
        <w:t>(Decapoda: Caridea: Acanthephyridae)</w:t>
      </w:r>
      <w:r>
        <w:rPr>
          <w:rFonts w:eastAsia="Times New Roman"/>
          <w:bCs/>
          <w:sz w:val="20"/>
          <w:szCs w:val="20"/>
          <w:lang w:val="pt-BR"/>
        </w:rPr>
        <w:t xml:space="preserve"> </w:t>
      </w:r>
      <w:r>
        <w:rPr>
          <w:rFonts w:eastAsia="Times New Roman"/>
          <w:b/>
          <w:sz w:val="20"/>
          <w:szCs w:val="20"/>
          <w:lang w:val="pt-BR"/>
        </w:rPr>
        <w:t>EM ÁGUAS BRASILEIRAS</w:t>
      </w:r>
    </w:p>
    <w:p>
      <w:pPr>
        <w:spacing w:line="240" w:lineRule="auto"/>
        <w:jc w:val="center"/>
        <w:rPr>
          <w:rFonts w:eastAsia="Times New Roman"/>
          <w:b/>
          <w:sz w:val="20"/>
          <w:szCs w:val="20"/>
        </w:rPr>
      </w:pPr>
    </w:p>
    <w:p>
      <w:pPr>
        <w:spacing w:line="240" w:lineRule="auto"/>
        <w:jc w:val="center"/>
        <w:rPr>
          <w:rFonts w:eastAsia="Times New Roman"/>
          <w:sz w:val="20"/>
          <w:szCs w:val="20"/>
          <w:lang w:val="pt-BR"/>
        </w:rPr>
      </w:pPr>
      <w:r>
        <w:rPr>
          <w:rFonts w:eastAsia="Times New Roman"/>
          <w:sz w:val="20"/>
          <w:szCs w:val="20"/>
          <w:lang w:val="pt-BR"/>
        </w:rPr>
        <w:t>Carlos Eduardo Aragão Neves Xavier</w:t>
      </w:r>
      <w:r>
        <w:rPr>
          <w:rFonts w:eastAsia="Times New Roman"/>
          <w:sz w:val="20"/>
          <w:szCs w:val="20"/>
        </w:rPr>
        <w:t>¹,</w:t>
      </w:r>
      <w:r>
        <w:rPr>
          <w:rFonts w:eastAsia="Times New Roman"/>
          <w:sz w:val="20"/>
          <w:szCs w:val="20"/>
          <w:lang w:val="pt-BR"/>
        </w:rPr>
        <w:t xml:space="preserve"> Renan de Melo Andrade²,</w:t>
      </w:r>
      <w:r>
        <w:rPr>
          <w:rFonts w:eastAsia="Times New Roman"/>
          <w:sz w:val="20"/>
          <w:szCs w:val="20"/>
        </w:rPr>
        <w:t xml:space="preserve"> </w:t>
      </w:r>
      <w:r>
        <w:rPr>
          <w:rFonts w:eastAsia="Times New Roman"/>
          <w:sz w:val="20"/>
          <w:szCs w:val="20"/>
          <w:lang w:val="pt-BR"/>
        </w:rPr>
        <w:t>Jesser Fidelis de Souza Filh</w:t>
      </w:r>
      <w:r>
        <w:rPr>
          <w:rFonts w:eastAsia="Times New Roman"/>
          <w:color w:val="000000" w:themeColor="text1"/>
          <w:sz w:val="20"/>
          <w:szCs w:val="20"/>
          <w:lang w:val="pt-BR"/>
          <w14:textFill>
            <w14:solidFill>
              <w14:schemeClr w14:val="tx1"/>
            </w14:solidFill>
          </w14:textFill>
        </w:rPr>
        <w:t>o³</w:t>
      </w:r>
    </w:p>
    <w:p>
      <w:pPr>
        <w:spacing w:line="240" w:lineRule="auto"/>
        <w:jc w:val="center"/>
        <w:rPr>
          <w:rFonts w:eastAsia="Times New Roman"/>
          <w:sz w:val="20"/>
          <w:szCs w:val="20"/>
        </w:rPr>
      </w:pPr>
      <w:r>
        <w:rPr>
          <w:rFonts w:eastAsia="Times New Roman"/>
          <w:sz w:val="20"/>
          <w:szCs w:val="20"/>
        </w:rPr>
        <w:t xml:space="preserve">¹ Universidade Federal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Cs/>
          <w:sz w:val="20"/>
          <w:szCs w:val="20"/>
        </w:rPr>
        <w:t>.</w:t>
      </w:r>
      <w:r>
        <w:rPr>
          <w:rFonts w:eastAsia="Times New Roman"/>
          <w:sz w:val="20"/>
          <w:szCs w:val="20"/>
        </w:rPr>
        <w:t xml:space="preserve"> E-mail (AFT): </w:t>
      </w:r>
      <w:r>
        <w:rPr>
          <w:rFonts w:eastAsia="Times New Roman"/>
          <w:sz w:val="20"/>
          <w:szCs w:val="20"/>
          <w:lang w:val="pt-BR"/>
        </w:rPr>
        <w:t>carlos.eduardoaragao</w:t>
      </w:r>
      <w:r>
        <w:rPr>
          <w:rFonts w:eastAsia="Times New Roman"/>
          <w:sz w:val="20"/>
          <w:szCs w:val="20"/>
        </w:rPr>
        <w:t>@</w:t>
      </w:r>
      <w:r>
        <w:rPr>
          <w:rFonts w:eastAsia="Times New Roman"/>
          <w:sz w:val="20"/>
          <w:szCs w:val="20"/>
          <w:lang w:val="pt-BR"/>
        </w:rPr>
        <w:t>ufpe</w:t>
      </w:r>
      <w:r>
        <w:rPr>
          <w:rFonts w:eastAsia="Times New Roman"/>
          <w:sz w:val="20"/>
          <w:szCs w:val="20"/>
        </w:rPr>
        <w:t>.br</w:t>
      </w:r>
    </w:p>
    <w:p>
      <w:pPr>
        <w:spacing w:line="240" w:lineRule="auto"/>
        <w:jc w:val="center"/>
        <w:rPr>
          <w:rFonts w:eastAsia="Times New Roman"/>
          <w:sz w:val="20"/>
          <w:szCs w:val="20"/>
          <w:lang w:val="pt-BR"/>
        </w:rPr>
      </w:pPr>
      <w:r>
        <w:rPr>
          <w:rFonts w:eastAsia="Times New Roman"/>
          <w:sz w:val="20"/>
          <w:szCs w:val="20"/>
        </w:rPr>
        <w:t xml:space="preserve">² Universidade Federal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
          <w:sz w:val="20"/>
          <w:szCs w:val="20"/>
          <w:lang w:val="pt-BR"/>
        </w:rPr>
        <w:t xml:space="preserve">. </w:t>
      </w:r>
      <w:r>
        <w:rPr>
          <w:rFonts w:eastAsia="Times New Roman"/>
          <w:sz w:val="20"/>
          <w:szCs w:val="20"/>
        </w:rPr>
        <w:t>E-mail (AST):</w:t>
      </w:r>
      <w:r>
        <w:rPr>
          <w:rFonts w:eastAsia="Times New Roman"/>
          <w:sz w:val="20"/>
          <w:szCs w:val="20"/>
          <w:lang w:val="pt-BR"/>
        </w:rPr>
        <w:t>renan.mandrade@ufpe.br</w:t>
      </w:r>
    </w:p>
    <w:p>
      <w:pPr>
        <w:spacing w:line="240" w:lineRule="auto"/>
        <w:jc w:val="center"/>
        <w:rPr>
          <w:rFonts w:eastAsia="Times New Roman"/>
          <w:sz w:val="20"/>
          <w:szCs w:val="20"/>
        </w:rPr>
      </w:pPr>
      <w:r>
        <w:rPr>
          <w:rFonts w:eastAsia="Times New Roman"/>
          <w:sz w:val="20"/>
          <w:szCs w:val="20"/>
          <w:lang w:val="pt-BR"/>
        </w:rPr>
        <w:t xml:space="preserve">³ </w:t>
      </w:r>
      <w:r>
        <w:rPr>
          <w:rFonts w:eastAsia="Times New Roman"/>
          <w:sz w:val="20"/>
          <w:szCs w:val="20"/>
        </w:rPr>
        <w:t xml:space="preserve">Universidade Federal de </w:t>
      </w:r>
      <w:r>
        <w:rPr>
          <w:rFonts w:eastAsia="Times New Roman"/>
          <w:sz w:val="20"/>
          <w:szCs w:val="20"/>
          <w:lang w:val="pt-BR"/>
        </w:rPr>
        <w:t xml:space="preserve">Pernambuco </w:t>
      </w:r>
      <w:r>
        <w:rPr>
          <w:rFonts w:eastAsia="Times New Roman"/>
          <w:sz w:val="20"/>
          <w:szCs w:val="20"/>
        </w:rPr>
        <w:t>(</w:t>
      </w:r>
      <w:r>
        <w:rPr>
          <w:rFonts w:eastAsia="Times New Roman"/>
          <w:sz w:val="20"/>
          <w:szCs w:val="20"/>
          <w:lang w:val="pt-BR"/>
        </w:rPr>
        <w:t>UFPE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
          <w:sz w:val="20"/>
          <w:szCs w:val="20"/>
          <w:lang w:val="pt-BR"/>
        </w:rPr>
        <w:t xml:space="preserve">. </w:t>
      </w:r>
      <w:r>
        <w:rPr>
          <w:rFonts w:eastAsia="Times New Roman"/>
          <w:sz w:val="20"/>
          <w:szCs w:val="20"/>
        </w:rPr>
        <w:t xml:space="preserve">E-mail (AST): </w:t>
      </w:r>
      <w:r>
        <w:rPr>
          <w:rFonts w:eastAsia="Times New Roman"/>
          <w:sz w:val="20"/>
          <w:szCs w:val="20"/>
          <w:lang w:val="pt-BR"/>
        </w:rPr>
        <w:t>jesser.fidelis</w:t>
      </w:r>
      <w:r>
        <w:rPr>
          <w:rFonts w:eastAsia="Times New Roman"/>
          <w:sz w:val="20"/>
          <w:szCs w:val="20"/>
        </w:rPr>
        <w:t>@</w:t>
      </w:r>
      <w:r>
        <w:rPr>
          <w:rFonts w:eastAsia="Times New Roman"/>
          <w:sz w:val="20"/>
          <w:szCs w:val="20"/>
          <w:lang w:val="pt-BR"/>
        </w:rPr>
        <w:t>ufpe</w:t>
      </w:r>
      <w:r>
        <w:rPr>
          <w:rFonts w:eastAsia="Times New Roman"/>
          <w:sz w:val="20"/>
          <w:szCs w:val="20"/>
        </w:rPr>
        <w:t>.br</w:t>
      </w:r>
    </w:p>
    <w:p>
      <w:pPr>
        <w:spacing w:line="240" w:lineRule="auto"/>
        <w:jc w:val="center"/>
        <w:rPr>
          <w:rFonts w:eastAsia="Times New Roman"/>
          <w:sz w:val="20"/>
          <w:szCs w:val="20"/>
        </w:rPr>
      </w:pPr>
    </w:p>
    <w:p>
      <w:pPr>
        <w:spacing w:line="240" w:lineRule="auto"/>
        <w:rPr>
          <w:rFonts w:eastAsia="Times New Roman"/>
          <w:b/>
          <w:sz w:val="20"/>
          <w:szCs w:val="20"/>
        </w:rPr>
      </w:pPr>
    </w:p>
    <w:p>
      <w:pPr>
        <w:spacing w:line="240" w:lineRule="auto"/>
        <w:rPr>
          <w:rFonts w:ascii="SimSun" w:hAnsi="SimSun" w:eastAsia="SimSun" w:cs="SimSun"/>
          <w:sz w:val="24"/>
          <w:szCs w:val="24"/>
        </w:rPr>
      </w:pPr>
      <w:r>
        <w:rPr>
          <w:rFonts w:eastAsia="Times New Roman"/>
          <w:b/>
          <w:sz w:val="20"/>
          <w:szCs w:val="20"/>
        </w:rPr>
        <w:t>INTRODUÇÃO</w:t>
      </w:r>
    </w:p>
    <w:p>
      <w:pPr>
        <w:spacing w:line="240" w:lineRule="auto"/>
        <w:jc w:val="both"/>
        <w:rPr>
          <w:rFonts w:eastAsia="Times New Roman"/>
          <w:sz w:val="20"/>
          <w:szCs w:val="20"/>
          <w:lang w:val="pt-BR"/>
        </w:rPr>
      </w:pPr>
    </w:p>
    <w:p>
      <w:pPr>
        <w:spacing w:line="240" w:lineRule="auto"/>
        <w:jc w:val="both"/>
        <w:rPr>
          <w:rFonts w:hint="default" w:eastAsia="Times New Roman"/>
          <w:sz w:val="20"/>
          <w:szCs w:val="20"/>
          <w:lang w:val="pt-BR"/>
        </w:rPr>
      </w:pPr>
      <w:r>
        <w:rPr>
          <w:rFonts w:eastAsia="Times New Roman"/>
          <w:sz w:val="20"/>
          <w:szCs w:val="20"/>
          <w:lang w:val="pt-BR"/>
        </w:rPr>
        <w:t xml:space="preserve"> </w:t>
      </w:r>
      <w:r>
        <w:rPr>
          <w:rFonts w:eastAsia="Times New Roman"/>
          <w:sz w:val="20"/>
          <w:szCs w:val="20"/>
          <w:lang w:val="pt-BR"/>
        </w:rPr>
        <w:tab/>
      </w:r>
      <w:r>
        <w:rPr>
          <w:rFonts w:hint="default" w:eastAsia="Times New Roman"/>
          <w:sz w:val="20"/>
          <w:szCs w:val="20"/>
          <w:lang w:val="pt-BR"/>
        </w:rPr>
        <w:t>A família Acanthephyridae Spence Bate, 1888 é composta por 29 espécies, com distribuição em todas as zonas térmicas da Terra (Kuberan, 2018). São descritos como organismos de estilo de viga pelágico e com ocorrência em sua maioria na zona mesopelágica, mas também ocorrendo em profundidade superiores à 1000 m, na zona batipelágica (Chan et al., 2010).</w:t>
      </w:r>
    </w:p>
    <w:p>
      <w:pPr>
        <w:spacing w:line="240" w:lineRule="auto"/>
        <w:ind w:firstLine="720"/>
        <w:jc w:val="both"/>
        <w:rPr>
          <w:rFonts w:eastAsia="Times New Roman"/>
          <w:sz w:val="20"/>
          <w:szCs w:val="20"/>
          <w:lang w:val="pt-BR"/>
        </w:rPr>
      </w:pPr>
      <w:r>
        <w:rPr>
          <w:rFonts w:eastAsia="Times New Roman"/>
          <w:sz w:val="20"/>
          <w:szCs w:val="20"/>
          <w:lang w:val="pt-BR"/>
        </w:rPr>
        <w:t xml:space="preserve">Os camarões do gênero </w:t>
      </w:r>
      <w:r>
        <w:rPr>
          <w:rFonts w:eastAsia="Times New Roman"/>
          <w:i/>
          <w:iCs/>
          <w:sz w:val="20"/>
          <w:szCs w:val="20"/>
          <w:lang w:val="pt-BR"/>
        </w:rPr>
        <w:t xml:space="preserve">Meningodora </w:t>
      </w:r>
      <w:r>
        <w:rPr>
          <w:rFonts w:eastAsia="Times New Roman"/>
          <w:sz w:val="20"/>
          <w:szCs w:val="20"/>
          <w:lang w:val="pt-BR"/>
        </w:rPr>
        <w:t xml:space="preserve">Smith, 1882 (Decapoda: Caridea: Acanthephyridae) são representados por seis espécies e caracterizam-se pela presença de um espinho no terceiro somito abdominal, exceto nas espécies </w:t>
      </w:r>
      <w:r>
        <w:rPr>
          <w:rFonts w:eastAsia="Times New Roman"/>
          <w:i/>
          <w:iCs/>
          <w:sz w:val="20"/>
          <w:szCs w:val="20"/>
          <w:lang w:val="pt-BR"/>
        </w:rPr>
        <w:t xml:space="preserve">M. compsa </w:t>
      </w:r>
      <w:r>
        <w:rPr>
          <w:rFonts w:hint="default" w:eastAsia="Times New Roman"/>
          <w:i/>
          <w:iCs/>
          <w:sz w:val="20"/>
          <w:szCs w:val="20"/>
          <w:lang w:val="pt-BR"/>
        </w:rPr>
        <w:t>(</w:t>
      </w:r>
      <w:r>
        <w:rPr>
          <w:rFonts w:eastAsia="Times New Roman"/>
          <w:sz w:val="20"/>
          <w:szCs w:val="20"/>
          <w:lang w:val="pt-BR"/>
        </w:rPr>
        <w:t>Chace, 1940</w:t>
      </w:r>
      <w:r>
        <w:rPr>
          <w:rFonts w:hint="default" w:eastAsia="Times New Roman"/>
          <w:sz w:val="20"/>
          <w:szCs w:val="20"/>
          <w:lang w:val="pt-BR"/>
        </w:rPr>
        <w:t>)</w:t>
      </w:r>
      <w:r>
        <w:rPr>
          <w:rFonts w:eastAsia="Times New Roman"/>
          <w:sz w:val="20"/>
          <w:szCs w:val="20"/>
          <w:lang w:val="pt-BR"/>
        </w:rPr>
        <w:t xml:space="preserve"> e </w:t>
      </w:r>
      <w:r>
        <w:rPr>
          <w:rFonts w:eastAsia="Times New Roman"/>
          <w:i/>
          <w:iCs/>
          <w:sz w:val="20"/>
          <w:szCs w:val="20"/>
          <w:lang w:val="pt-BR"/>
        </w:rPr>
        <w:t xml:space="preserve">M. vesca </w:t>
      </w:r>
      <w:r>
        <w:rPr>
          <w:rFonts w:hint="default" w:eastAsia="Times New Roman"/>
          <w:i/>
          <w:iCs/>
          <w:sz w:val="20"/>
          <w:szCs w:val="20"/>
          <w:lang w:val="pt-BR"/>
        </w:rPr>
        <w:t>(</w:t>
      </w:r>
      <w:r>
        <w:rPr>
          <w:rFonts w:eastAsia="Times New Roman"/>
          <w:sz w:val="20"/>
          <w:szCs w:val="20"/>
          <w:lang w:val="pt-BR"/>
        </w:rPr>
        <w:t>Smith, 1887</w:t>
      </w:r>
      <w:r>
        <w:rPr>
          <w:rFonts w:hint="default" w:eastAsia="Times New Roman"/>
          <w:sz w:val="20"/>
          <w:szCs w:val="20"/>
          <w:lang w:val="pt-BR"/>
        </w:rPr>
        <w:t xml:space="preserve">) </w:t>
      </w:r>
      <w:r>
        <w:rPr>
          <w:rFonts w:eastAsia="Times New Roman"/>
          <w:sz w:val="20"/>
          <w:szCs w:val="20"/>
          <w:lang w:val="pt-BR"/>
        </w:rPr>
        <w:t>(Cardoso, 2006; Lunina et al., 2021).</w:t>
      </w:r>
      <w:r>
        <w:rPr>
          <w:rFonts w:hint="default" w:eastAsia="Times New Roman"/>
          <w:sz w:val="20"/>
          <w:szCs w:val="20"/>
          <w:lang w:val="pt-BR"/>
        </w:rPr>
        <w:t xml:space="preserve"> </w:t>
      </w:r>
      <w:bookmarkStart w:id="1" w:name="_GoBack"/>
      <w:bookmarkEnd w:id="1"/>
      <w:r>
        <w:rPr>
          <w:rFonts w:hint="default" w:eastAsia="Times New Roman"/>
          <w:sz w:val="20"/>
          <w:szCs w:val="20"/>
          <w:lang w:val="pt-BR"/>
        </w:rPr>
        <w:t xml:space="preserve">Seus representantes habitam </w:t>
      </w:r>
      <w:r>
        <w:rPr>
          <w:rFonts w:eastAsia="Times New Roman"/>
          <w:sz w:val="20"/>
          <w:szCs w:val="20"/>
          <w:lang w:val="pt-BR"/>
        </w:rPr>
        <w:t xml:space="preserve">principalmente a região de mar profundo (Alves-Junior et al., 2019). </w:t>
      </w:r>
    </w:p>
    <w:p>
      <w:pPr>
        <w:spacing w:line="240" w:lineRule="auto"/>
        <w:ind w:firstLine="720"/>
        <w:jc w:val="both"/>
        <w:rPr>
          <w:rFonts w:eastAsia="Times New Roman"/>
          <w:sz w:val="20"/>
          <w:szCs w:val="20"/>
          <w:lang w:val="pt-BR"/>
        </w:rPr>
      </w:pPr>
      <w:r>
        <w:rPr>
          <w:rFonts w:eastAsia="Times New Roman"/>
          <w:sz w:val="20"/>
          <w:szCs w:val="20"/>
          <w:lang w:val="pt-BR"/>
        </w:rPr>
        <w:t>Nas últimas décadas, o conhecimento sobre a fauna marinha de mar profundo no Brasil tem aumentado, no entanto sua biodiversidade ainda é consideravelmente desconhecida (Shillito, 2023).</w:t>
      </w:r>
      <w:r>
        <w:rPr>
          <w:rFonts w:hint="default" w:eastAsia="Times New Roman"/>
          <w:sz w:val="20"/>
          <w:szCs w:val="20"/>
          <w:lang w:val="pt-BR"/>
        </w:rPr>
        <w:t xml:space="preserve"> </w:t>
      </w:r>
      <w:r>
        <w:rPr>
          <w:rFonts w:eastAsia="Times New Roman"/>
          <w:sz w:val="20"/>
          <w:szCs w:val="20"/>
          <w:lang w:val="pt-BR"/>
        </w:rPr>
        <w:t xml:space="preserve">Esse trabalho tem como objetivo registrar uma nova ocorrência de </w:t>
      </w:r>
      <w:r>
        <w:rPr>
          <w:rFonts w:eastAsia="Times New Roman"/>
          <w:i/>
          <w:iCs/>
          <w:sz w:val="20"/>
          <w:szCs w:val="20"/>
          <w:lang w:val="pt-BR"/>
        </w:rPr>
        <w:t>Meningodora longisulca</w:t>
      </w:r>
      <w:r>
        <w:rPr>
          <w:rFonts w:eastAsia="Times New Roman"/>
          <w:b/>
          <w:bCs/>
          <w:i/>
          <w:iCs/>
          <w:sz w:val="20"/>
          <w:szCs w:val="20"/>
          <w:lang w:val="pt-BR"/>
        </w:rPr>
        <w:t xml:space="preserve"> </w:t>
      </w:r>
      <w:r>
        <w:rPr>
          <w:rFonts w:eastAsia="Times New Roman"/>
          <w:sz w:val="20"/>
          <w:szCs w:val="20"/>
          <w:lang w:val="pt-BR"/>
        </w:rPr>
        <w:t>Kikuchi, 1985</w:t>
      </w:r>
      <w:r>
        <w:rPr>
          <w:rFonts w:hint="default" w:eastAsia="Times New Roman"/>
          <w:sz w:val="20"/>
          <w:szCs w:val="20"/>
          <w:lang w:val="pt-BR"/>
        </w:rPr>
        <w:t xml:space="preserve"> </w:t>
      </w:r>
      <w:r>
        <w:rPr>
          <w:rFonts w:eastAsia="Times New Roman"/>
          <w:sz w:val="20"/>
          <w:szCs w:val="20"/>
          <w:lang w:val="pt-BR"/>
        </w:rPr>
        <w:t>para o Atlântico Sul, Região norte do Brasil.</w:t>
      </w:r>
    </w:p>
    <w:p>
      <w:pPr>
        <w:spacing w:line="240" w:lineRule="auto"/>
        <w:jc w:val="both"/>
        <w:rPr>
          <w:rFonts w:eastAsia="Times New Roman"/>
          <w:sz w:val="20"/>
          <w:szCs w:val="20"/>
          <w:lang w:val="pt-BR"/>
        </w:rPr>
      </w:pPr>
    </w:p>
    <w:p>
      <w:pPr>
        <w:spacing w:line="240" w:lineRule="auto"/>
        <w:jc w:val="both"/>
        <w:rPr>
          <w:rFonts w:eastAsia="Times New Roman"/>
          <w:b/>
          <w:sz w:val="20"/>
          <w:szCs w:val="20"/>
        </w:rPr>
      </w:pPr>
    </w:p>
    <w:p>
      <w:pPr>
        <w:spacing w:line="240" w:lineRule="auto"/>
        <w:jc w:val="both"/>
        <w:rPr>
          <w:rFonts w:eastAsia="Times New Roman"/>
          <w:b/>
          <w:sz w:val="20"/>
          <w:szCs w:val="20"/>
        </w:rPr>
      </w:pPr>
      <w:r>
        <w:rPr>
          <w:rFonts w:eastAsia="Times New Roman"/>
          <w:b/>
          <w:sz w:val="20"/>
          <w:szCs w:val="20"/>
        </w:rPr>
        <w:t>MATERIAL E MÉTODOS</w:t>
      </w:r>
    </w:p>
    <w:p>
      <w:pPr>
        <w:spacing w:line="240" w:lineRule="auto"/>
        <w:jc w:val="both"/>
        <w:rPr>
          <w:rFonts w:eastAsia="Times New Roman"/>
          <w:b/>
          <w:sz w:val="20"/>
          <w:szCs w:val="20"/>
        </w:rPr>
      </w:pPr>
    </w:p>
    <w:p>
      <w:pPr>
        <w:spacing w:line="240" w:lineRule="auto"/>
        <w:ind w:firstLine="720"/>
        <w:jc w:val="both"/>
        <w:rPr>
          <w:rFonts w:eastAsia="SimSun"/>
          <w:sz w:val="20"/>
          <w:szCs w:val="20"/>
          <w:lang w:val="pt-BR"/>
        </w:rPr>
      </w:pPr>
      <w:r>
        <w:rPr>
          <w:rFonts w:eastAsia="SimSun"/>
          <w:sz w:val="20"/>
          <w:szCs w:val="20"/>
        </w:rPr>
        <w:t>A área de estudo está localizada na região Norte do Brasil,</w:t>
      </w:r>
      <w:r>
        <w:rPr>
          <w:rFonts w:eastAsia="SimSun"/>
          <w:sz w:val="20"/>
          <w:szCs w:val="20"/>
          <w:lang w:val="pt-BR"/>
        </w:rPr>
        <w:t xml:space="preserve"> </w:t>
      </w:r>
      <w:r>
        <w:rPr>
          <w:rFonts w:eastAsia="SimSun"/>
          <w:sz w:val="20"/>
          <w:szCs w:val="20"/>
        </w:rPr>
        <w:t>entre os Estados do Amapá e Pará</w:t>
      </w:r>
      <w:r>
        <w:rPr>
          <w:rFonts w:eastAsia="SimSun"/>
          <w:sz w:val="20"/>
          <w:szCs w:val="20"/>
          <w:lang w:val="pt-BR"/>
        </w:rPr>
        <w:t>, onde encontra-se</w:t>
      </w:r>
      <w:r>
        <w:rPr>
          <w:rFonts w:eastAsia="SimSun"/>
          <w:sz w:val="20"/>
          <w:szCs w:val="20"/>
        </w:rPr>
        <w:t xml:space="preserve"> a </w:t>
      </w:r>
      <w:r>
        <w:rPr>
          <w:rFonts w:eastAsia="SimSun"/>
          <w:sz w:val="20"/>
          <w:szCs w:val="20"/>
          <w:lang w:val="pt-BR"/>
        </w:rPr>
        <w:t>pluma</w:t>
      </w:r>
      <w:r>
        <w:rPr>
          <w:rFonts w:eastAsia="SimSun"/>
          <w:sz w:val="20"/>
          <w:szCs w:val="20"/>
        </w:rPr>
        <w:t xml:space="preserve"> do Rio Amazonas, a qual se caracteriza por ser uma região com forte desembocadura de água doce no ambiente marinho, com a pluma do rio atuando como uma barreira biogeográfica</w:t>
      </w:r>
      <w:r>
        <w:rPr>
          <w:rFonts w:hint="default" w:eastAsia="SimSun"/>
          <w:sz w:val="20"/>
          <w:szCs w:val="20"/>
          <w:lang w:val="pt-BR"/>
        </w:rPr>
        <w:t xml:space="preserve"> (Tosetto, 2022)</w:t>
      </w:r>
      <w:r>
        <w:rPr>
          <w:rFonts w:eastAsia="SimSun"/>
          <w:sz w:val="20"/>
          <w:szCs w:val="20"/>
          <w:lang w:val="pt-BR"/>
        </w:rPr>
        <w:t>.</w:t>
      </w:r>
    </w:p>
    <w:p>
      <w:pPr>
        <w:spacing w:line="240" w:lineRule="auto"/>
        <w:ind w:firstLine="720"/>
        <w:jc w:val="both"/>
        <w:rPr>
          <w:rFonts w:eastAsia="SimSun"/>
          <w:sz w:val="20"/>
          <w:szCs w:val="20"/>
        </w:rPr>
      </w:pPr>
      <w:r>
        <w:rPr>
          <w:rFonts w:eastAsia="SimSun"/>
          <w:sz w:val="20"/>
          <w:szCs w:val="20"/>
        </w:rPr>
        <w:t>As coletas foram realizadas a bordo do N/Oc ANTEA, entre os períodos de Setembro e Outubro de 2021, divididos em duas pernada</w:t>
      </w:r>
      <w:r>
        <w:rPr>
          <w:rFonts w:eastAsia="SimSun"/>
          <w:sz w:val="20"/>
          <w:szCs w:val="20"/>
          <w:lang w:val="pt-BR"/>
        </w:rPr>
        <w:t xml:space="preserve">s </w:t>
      </w:r>
      <w:r>
        <w:rPr>
          <w:rFonts w:eastAsia="SimSun"/>
          <w:sz w:val="20"/>
          <w:szCs w:val="20"/>
        </w:rPr>
        <w:t xml:space="preserve">como parte do Projeto </w:t>
      </w:r>
      <w:r>
        <w:rPr>
          <w:rFonts w:eastAsia="SimSun"/>
          <w:sz w:val="20"/>
          <w:szCs w:val="20"/>
          <w:lang w:val="pt-BR"/>
        </w:rPr>
        <w:t>“</w:t>
      </w:r>
      <w:r>
        <w:rPr>
          <w:rFonts w:eastAsia="Times New Roman"/>
          <w:sz w:val="20"/>
          <w:szCs w:val="20"/>
        </w:rPr>
        <w:t>Amazon</w:t>
      </w:r>
      <w:r>
        <w:rPr>
          <w:rFonts w:eastAsia="Times New Roman"/>
          <w:sz w:val="20"/>
          <w:szCs w:val="20"/>
          <w:lang w:val="pt-BR"/>
        </w:rPr>
        <w:t xml:space="preserve"> </w:t>
      </w:r>
      <w:r>
        <w:rPr>
          <w:rFonts w:eastAsia="Times New Roman"/>
          <w:sz w:val="20"/>
          <w:szCs w:val="20"/>
        </w:rPr>
        <w:t>Shelf Mixing and Impact on Ecosystems</w:t>
      </w:r>
      <w:r>
        <w:rPr>
          <w:rFonts w:eastAsia="SimSun"/>
          <w:sz w:val="20"/>
          <w:szCs w:val="20"/>
          <w:lang w:val="pt-BR"/>
        </w:rPr>
        <w:t xml:space="preserve">” </w:t>
      </w:r>
      <w:r>
        <w:rPr>
          <w:rFonts w:eastAsia="SimSun"/>
          <w:sz w:val="20"/>
          <w:szCs w:val="20"/>
        </w:rPr>
        <w:t>Amazomix. No total, foram 14 estações na primeira pernada e 21 na segunda pernada, coletando-se ao largo d</w:t>
      </w:r>
      <w:r>
        <w:rPr>
          <w:rFonts w:eastAsia="SimSun"/>
          <w:sz w:val="20"/>
          <w:szCs w:val="20"/>
          <w:lang w:val="pt-BR"/>
        </w:rPr>
        <w:t xml:space="preserve">a pluma do </w:t>
      </w:r>
      <w:r>
        <w:rPr>
          <w:rFonts w:eastAsia="SimSun"/>
          <w:sz w:val="20"/>
          <w:szCs w:val="20"/>
        </w:rPr>
        <w:t>Rio Amazonas até regiões oceânicas adjacentes à plataforma continental norte, entre as isóbatas de 70 a 1200 metros. Utilizou-se uma rede de micronécton com malha de 1mm cobrindo 15 metros de boca e 18 de comprimento, realizando-se um arrasto durante 30 minutos em isóbatas determinadas previamente com o barco navegando numa velocidade entre 1,5 a 3 nós.</w:t>
      </w:r>
    </w:p>
    <w:p>
      <w:pPr>
        <w:spacing w:line="240" w:lineRule="auto"/>
        <w:ind w:firstLine="720"/>
        <w:jc w:val="both"/>
        <w:rPr>
          <w:rFonts w:eastAsia="Times New Roman"/>
          <w:sz w:val="20"/>
          <w:szCs w:val="20"/>
          <w:lang w:val="pt-BR"/>
        </w:rPr>
      </w:pPr>
      <w:r>
        <w:rPr>
          <w:rFonts w:eastAsia="SimSun"/>
          <w:sz w:val="20"/>
          <w:szCs w:val="20"/>
        </w:rPr>
        <w:t>Após coletados, os indivíduos foram congelados em potes etiquetados de 500 ml.</w:t>
      </w:r>
      <w:r>
        <w:rPr>
          <w:rFonts w:eastAsia="SimSun"/>
          <w:sz w:val="20"/>
          <w:szCs w:val="20"/>
          <w:lang w:val="pt-BR"/>
        </w:rPr>
        <w:t xml:space="preserve"> </w:t>
      </w:r>
      <w:r>
        <w:rPr>
          <w:rFonts w:eastAsia="SimSun"/>
          <w:sz w:val="20"/>
          <w:szCs w:val="20"/>
        </w:rPr>
        <w:t>Por fim, foram levados ao Laboratório de Crustáceos (LabCarcino) do Museu de Oceanografia Prof. Petrônio Alves Coelho (MOUFPE</w:t>
      </w:r>
      <w:r>
        <w:rPr>
          <w:rFonts w:eastAsia="SimSun"/>
          <w:sz w:val="20"/>
          <w:szCs w:val="20"/>
          <w:lang w:val="pt-BR"/>
        </w:rPr>
        <w:t>)</w:t>
      </w:r>
      <w:r>
        <w:rPr>
          <w:rFonts w:eastAsia="SimSun"/>
          <w:sz w:val="20"/>
          <w:szCs w:val="20"/>
        </w:rPr>
        <w:t>. Ond</w:t>
      </w:r>
      <w:r>
        <w:rPr>
          <w:rFonts w:eastAsia="SimSun"/>
          <w:sz w:val="20"/>
          <w:szCs w:val="20"/>
          <w:lang w:val="pt-BR"/>
        </w:rPr>
        <w:t>e</w:t>
      </w:r>
      <w:r>
        <w:rPr>
          <w:rFonts w:eastAsia="SimSun"/>
          <w:sz w:val="20"/>
          <w:szCs w:val="20"/>
        </w:rPr>
        <w:t xml:space="preserve"> </w:t>
      </w:r>
      <w:r>
        <w:rPr>
          <w:rFonts w:eastAsia="SimSun"/>
          <w:sz w:val="20"/>
          <w:szCs w:val="20"/>
          <w:lang w:val="pt-BR"/>
        </w:rPr>
        <w:t xml:space="preserve">foram depositados em potes contendo álcool 70% e em seguida </w:t>
      </w:r>
      <w:r>
        <w:rPr>
          <w:rFonts w:eastAsia="SimSun"/>
          <w:sz w:val="20"/>
          <w:szCs w:val="20"/>
        </w:rPr>
        <w:t>identificados</w:t>
      </w:r>
      <w:r>
        <w:rPr>
          <w:rFonts w:eastAsia="SimSun"/>
          <w:sz w:val="20"/>
          <w:szCs w:val="20"/>
          <w:lang w:val="pt-BR"/>
        </w:rPr>
        <w:t xml:space="preserve"> a</w:t>
      </w:r>
      <w:r>
        <w:rPr>
          <w:rFonts w:eastAsia="SimSun"/>
          <w:sz w:val="20"/>
          <w:szCs w:val="20"/>
        </w:rPr>
        <w:t>o menor nível taxonômico possível</w:t>
      </w:r>
      <w:r>
        <w:rPr>
          <w:rFonts w:eastAsia="SimSun"/>
          <w:sz w:val="20"/>
          <w:szCs w:val="20"/>
          <w:lang w:val="pt-BR"/>
        </w:rPr>
        <w:t>.</w:t>
      </w:r>
    </w:p>
    <w:p>
      <w:pPr>
        <w:spacing w:line="240" w:lineRule="auto"/>
        <w:jc w:val="both"/>
        <w:rPr>
          <w:rFonts w:eastAsia="Times New Roman"/>
          <w:b/>
          <w:sz w:val="20"/>
          <w:szCs w:val="20"/>
        </w:rPr>
      </w:pPr>
    </w:p>
    <w:p>
      <w:pPr>
        <w:spacing w:line="240" w:lineRule="auto"/>
        <w:jc w:val="both"/>
        <w:rPr>
          <w:rFonts w:eastAsia="Times New Roman"/>
          <w:b/>
          <w:sz w:val="20"/>
          <w:szCs w:val="20"/>
        </w:rPr>
      </w:pPr>
    </w:p>
    <w:p>
      <w:pPr>
        <w:spacing w:line="240" w:lineRule="auto"/>
        <w:jc w:val="both"/>
        <w:rPr>
          <w:rFonts w:eastAsia="Times New Roman"/>
          <w:b/>
          <w:sz w:val="20"/>
          <w:szCs w:val="20"/>
        </w:rPr>
      </w:pPr>
    </w:p>
    <w:p>
      <w:pPr>
        <w:spacing w:line="240" w:lineRule="auto"/>
        <w:jc w:val="both"/>
        <w:rPr>
          <w:rFonts w:eastAsia="Times New Roman"/>
          <w:b/>
          <w:sz w:val="20"/>
          <w:szCs w:val="20"/>
        </w:rPr>
      </w:pPr>
    </w:p>
    <w:p>
      <w:pPr>
        <w:spacing w:line="240" w:lineRule="auto"/>
        <w:jc w:val="both"/>
        <w:rPr>
          <w:rFonts w:eastAsia="Times New Roman"/>
          <w:b/>
          <w:sz w:val="20"/>
          <w:szCs w:val="20"/>
        </w:rPr>
      </w:pPr>
    </w:p>
    <w:p>
      <w:pPr>
        <w:spacing w:line="240" w:lineRule="auto"/>
        <w:jc w:val="both"/>
        <w:rPr>
          <w:rFonts w:eastAsia="Times New Roman"/>
          <w:b/>
          <w:sz w:val="20"/>
          <w:szCs w:val="20"/>
        </w:rPr>
      </w:pPr>
      <w:r>
        <w:rPr>
          <w:rFonts w:eastAsia="Times New Roman"/>
          <w:b/>
          <w:sz w:val="20"/>
          <w:szCs w:val="20"/>
        </w:rPr>
        <w:t>RESULTADOS E DISCUSSÃO</w:t>
      </w:r>
    </w:p>
    <w:p>
      <w:pPr>
        <w:spacing w:line="240" w:lineRule="auto"/>
        <w:ind w:firstLine="567"/>
        <w:jc w:val="both"/>
        <w:rPr>
          <w:rFonts w:eastAsia="Times New Roman"/>
          <w:sz w:val="20"/>
          <w:szCs w:val="20"/>
        </w:rPr>
      </w:pPr>
    </w:p>
    <w:p>
      <w:pPr>
        <w:spacing w:line="240" w:lineRule="auto"/>
        <w:jc w:val="both"/>
        <w:rPr>
          <w:rFonts w:eastAsia="Times New Roman"/>
          <w:b/>
          <w:bCs/>
          <w:sz w:val="20"/>
          <w:szCs w:val="20"/>
          <w:lang w:val="pt-BR"/>
        </w:rPr>
      </w:pPr>
      <w:r>
        <w:rPr>
          <w:rFonts w:eastAsia="Times New Roman"/>
          <w:b/>
          <w:bCs/>
          <w:sz w:val="20"/>
          <w:szCs w:val="20"/>
          <w:lang w:val="pt-BR"/>
        </w:rPr>
        <w:t>Sistemática</w:t>
      </w:r>
    </w:p>
    <w:p>
      <w:pPr>
        <w:spacing w:line="240" w:lineRule="auto"/>
        <w:jc w:val="both"/>
        <w:rPr>
          <w:rFonts w:eastAsia="Times New Roman"/>
          <w:sz w:val="20"/>
          <w:szCs w:val="20"/>
          <w:lang w:val="pt-BR"/>
        </w:rPr>
      </w:pPr>
      <w:r>
        <w:rPr>
          <w:rFonts w:eastAsia="Times New Roman"/>
          <w:sz w:val="20"/>
          <w:szCs w:val="20"/>
          <w:lang w:val="pt-BR"/>
        </w:rPr>
        <w:t>Família Acanthephyridae Spence Bate, 1888</w:t>
      </w:r>
    </w:p>
    <w:p>
      <w:pPr>
        <w:spacing w:line="240" w:lineRule="auto"/>
        <w:jc w:val="both"/>
        <w:rPr>
          <w:rFonts w:eastAsia="Times New Roman"/>
          <w:sz w:val="20"/>
          <w:szCs w:val="20"/>
          <w:lang w:val="pt-BR"/>
        </w:rPr>
      </w:pPr>
      <w:r>
        <w:rPr>
          <w:rFonts w:eastAsia="Times New Roman"/>
          <w:sz w:val="20"/>
          <w:szCs w:val="20"/>
          <w:lang w:val="pt-BR"/>
        </w:rPr>
        <w:t xml:space="preserve">Gênero </w:t>
      </w:r>
      <w:r>
        <w:rPr>
          <w:rFonts w:eastAsia="Times New Roman"/>
          <w:i/>
          <w:iCs/>
          <w:sz w:val="20"/>
          <w:szCs w:val="20"/>
          <w:lang w:val="pt-BR"/>
        </w:rPr>
        <w:t xml:space="preserve">Meningodora </w:t>
      </w:r>
      <w:r>
        <w:rPr>
          <w:rFonts w:eastAsia="Times New Roman"/>
          <w:sz w:val="20"/>
          <w:szCs w:val="20"/>
          <w:lang w:val="pt-BR"/>
        </w:rPr>
        <w:t>Smith, 1882</w:t>
      </w:r>
    </w:p>
    <w:p>
      <w:pPr>
        <w:spacing w:line="240" w:lineRule="auto"/>
        <w:jc w:val="both"/>
        <w:rPr>
          <w:rFonts w:eastAsia="Times New Roman"/>
          <w:sz w:val="20"/>
          <w:szCs w:val="20"/>
          <w:lang w:val="pt-BR"/>
        </w:rPr>
      </w:pPr>
      <w:r>
        <w:rPr>
          <w:rFonts w:eastAsia="Times New Roman"/>
          <w:sz w:val="20"/>
          <w:szCs w:val="20"/>
          <w:lang w:val="pt-BR"/>
        </w:rPr>
        <w:t xml:space="preserve">Espécie </w:t>
      </w:r>
      <w:r>
        <w:rPr>
          <w:rFonts w:eastAsia="Times New Roman"/>
          <w:i/>
          <w:iCs/>
          <w:sz w:val="20"/>
          <w:szCs w:val="20"/>
          <w:lang w:val="pt-BR"/>
        </w:rPr>
        <w:t xml:space="preserve">Meningodora longisulca </w:t>
      </w:r>
      <w:r>
        <w:rPr>
          <w:rFonts w:eastAsia="Times New Roman"/>
          <w:sz w:val="20"/>
          <w:szCs w:val="20"/>
          <w:lang w:val="pt-BR"/>
        </w:rPr>
        <w:t>Kikuchi, 1985</w:t>
      </w:r>
    </w:p>
    <w:p>
      <w:pPr>
        <w:spacing w:line="240" w:lineRule="auto"/>
        <w:jc w:val="both"/>
        <w:rPr>
          <w:rFonts w:eastAsia="Times New Roman"/>
          <w:color w:val="000000" w:themeColor="text1"/>
          <w:sz w:val="20"/>
          <w:szCs w:val="20"/>
          <w:lang w:val="pt-BR"/>
          <w14:textFill>
            <w14:solidFill>
              <w14:schemeClr w14:val="tx1"/>
            </w14:solidFill>
          </w14:textFill>
        </w:rPr>
      </w:pPr>
      <w:r>
        <w:rPr>
          <w:rFonts w:eastAsia="Times New Roman"/>
          <w:sz w:val="20"/>
          <w:szCs w:val="20"/>
          <w:lang w:val="pt-BR"/>
        </w:rPr>
        <w:t xml:space="preserve">Material de comparação: </w:t>
      </w:r>
      <w:r>
        <w:rPr>
          <w:rFonts w:eastAsia="Times New Roman"/>
          <w:color w:val="000000" w:themeColor="text1"/>
          <w:sz w:val="20"/>
          <w:szCs w:val="20"/>
          <w:lang w:val="pt-BR"/>
          <w14:textFill>
            <w14:solidFill>
              <w14:schemeClr w14:val="tx1"/>
            </w14:solidFill>
          </w14:textFill>
        </w:rPr>
        <w:t xml:space="preserve">1 fêmea ovígera, Fernando de Noronha, Abracos 2 ST#39/ Pernada. 2, Arrasto Pelágico, 800 m, 04° 52,43’ S/ 034° 3,51’ W; 04° 50,86’ S/ 034° 5,11’ W, 24 Abril 2017, MOUFPE: 18.451. 1 macho, Fernando de Noronha, Abracos 2 ST#44A/ Pernada. 2,Arrasto Pelágico, 850 m, 03° 52,21’ S/ 032° 17,54 ‘ W; 03° 52,28’ S/ 032° 16,45’ W, 28 Abril 2017, MOUPE: 18.452. 1 indivíduo, Fernando de Noronha, Abracos 2 ST#44A/ Pernada. 2, Arrasto Pelágico, 850 m, 03° 52,21’ S/ 032° 17,54 ‘ W; 03° 52,28’ S/ 032° 16,45’ W, 28 Abril 2017, MOUPE: 18.472. </w:t>
      </w:r>
    </w:p>
    <w:p>
      <w:pPr>
        <w:spacing w:line="240" w:lineRule="auto"/>
        <w:jc w:val="both"/>
        <w:rPr>
          <w:rFonts w:eastAsia="Times New Roman"/>
          <w:color w:val="FF0000"/>
          <w:sz w:val="20"/>
          <w:szCs w:val="20"/>
          <w:lang w:val="pt-BR"/>
        </w:rPr>
      </w:pPr>
    </w:p>
    <w:p>
      <w:pPr>
        <w:spacing w:line="240" w:lineRule="auto"/>
        <w:rPr>
          <w:rFonts w:eastAsia="SimSun"/>
          <w:color w:val="000000" w:themeColor="text1"/>
          <w:sz w:val="20"/>
          <w:szCs w:val="20"/>
          <w:lang w:val="pt-BR"/>
          <w14:textFill>
            <w14:solidFill>
              <w14:schemeClr w14:val="tx1"/>
            </w14:solidFill>
          </w14:textFill>
        </w:rPr>
      </w:pPr>
      <w:r>
        <w:rPr>
          <w:rFonts w:eastAsia="Times New Roman"/>
          <w:color w:val="000000" w:themeColor="text1"/>
          <w:sz w:val="20"/>
          <w:szCs w:val="20"/>
          <w:lang w:val="pt-BR"/>
          <w14:textFill>
            <w14:solidFill>
              <w14:schemeClr w14:val="tx1"/>
            </w14:solidFill>
          </w14:textFill>
        </w:rPr>
        <w:t xml:space="preserve">Diagnose: </w:t>
      </w:r>
      <w:r>
        <w:rPr>
          <w:rFonts w:eastAsia="SimSun"/>
          <w:color w:val="000000" w:themeColor="text1"/>
          <w:sz w:val="20"/>
          <w:szCs w:val="20"/>
          <w14:textFill>
            <w14:solidFill>
              <w14:schemeClr w14:val="tx1"/>
            </w14:solidFill>
          </w14:textFill>
        </w:rPr>
        <w:t>Integumento fino e frágil. Rostro triangular, ligeiramente côncavo e não ultrapassando o segundo segmento do pedúnculo antenal. Carapaça carenada dorsalmente. Olhos ligeiramente mais estreitos que os pedúnculos oculares; tubérculo ocular presente na face interna dos pedúnculos; a ponta do olho atinge o primeiro segmento do pedúnculo antenal. Espinh</w:t>
      </w:r>
      <w:r>
        <w:rPr>
          <w:rFonts w:eastAsia="SimSun"/>
          <w:color w:val="000000" w:themeColor="text1"/>
          <w:sz w:val="20"/>
          <w:szCs w:val="20"/>
          <w:lang w:val="pt-BR"/>
          <w14:textFill>
            <w14:solidFill>
              <w14:schemeClr w14:val="tx1"/>
            </w14:solidFill>
          </w14:textFill>
        </w:rPr>
        <w:t>o</w:t>
      </w:r>
      <w:r>
        <w:rPr>
          <w:rFonts w:eastAsia="SimSun"/>
          <w:color w:val="000000" w:themeColor="text1"/>
          <w:sz w:val="20"/>
          <w:szCs w:val="20"/>
          <w14:textFill>
            <w14:solidFill>
              <w14:schemeClr w14:val="tx1"/>
            </w14:solidFill>
          </w14:textFill>
        </w:rPr>
        <w:t xml:space="preserve"> branqui</w:t>
      </w:r>
      <w:r>
        <w:rPr>
          <w:rFonts w:eastAsia="SimSun"/>
          <w:color w:val="000000" w:themeColor="text1"/>
          <w:sz w:val="20"/>
          <w:szCs w:val="20"/>
          <w:lang w:val="pt-BR"/>
          <w14:textFill>
            <w14:solidFill>
              <w14:schemeClr w14:val="tx1"/>
            </w14:solidFill>
          </w14:textFill>
        </w:rPr>
        <w:t>ostergal</w:t>
      </w:r>
      <w:r>
        <w:rPr>
          <w:rFonts w:eastAsia="SimSun"/>
          <w:color w:val="000000" w:themeColor="text1"/>
          <w:sz w:val="20"/>
          <w:szCs w:val="20"/>
          <w14:textFill>
            <w14:solidFill>
              <w14:schemeClr w14:val="tx1"/>
            </w14:solidFill>
          </w14:textFill>
        </w:rPr>
        <w:t>, não suportada por nenhuma car</w:t>
      </w:r>
      <w:r>
        <w:rPr>
          <w:rFonts w:eastAsia="SimSun"/>
          <w:color w:val="000000" w:themeColor="text1"/>
          <w:sz w:val="20"/>
          <w:szCs w:val="20"/>
          <w:lang w:val="pt-BR"/>
          <w14:textFill>
            <w14:solidFill>
              <w14:schemeClr w14:val="tx1"/>
            </w14:solidFill>
          </w14:textFill>
        </w:rPr>
        <w:t>e</w:t>
      </w:r>
      <w:r>
        <w:rPr>
          <w:rFonts w:eastAsia="SimSun"/>
          <w:color w:val="000000" w:themeColor="text1"/>
          <w:sz w:val="20"/>
          <w:szCs w:val="20"/>
          <w14:textFill>
            <w14:solidFill>
              <w14:schemeClr w14:val="tx1"/>
            </w14:solidFill>
          </w14:textFill>
        </w:rPr>
        <w:t>na, mas apresentando uma crista romba. Abdómen carenado nos</w:t>
      </w:r>
      <w:r>
        <w:rPr>
          <w:rFonts w:eastAsia="SimSun"/>
          <w:color w:val="000000" w:themeColor="text1"/>
          <w:sz w:val="20"/>
          <w:szCs w:val="20"/>
          <w:lang w:val="pt-BR"/>
          <w14:textFill>
            <w14:solidFill>
              <w14:schemeClr w14:val="tx1"/>
            </w14:solidFill>
          </w14:textFill>
        </w:rPr>
        <w:t xml:space="preserve"> </w:t>
      </w:r>
      <w:r>
        <w:rPr>
          <w:rFonts w:eastAsia="SimSun"/>
          <w:color w:val="000000" w:themeColor="text1"/>
          <w:sz w:val="20"/>
          <w:szCs w:val="20"/>
          <w14:textFill>
            <w14:solidFill>
              <w14:schemeClr w14:val="tx1"/>
            </w14:solidFill>
          </w14:textFill>
        </w:rPr>
        <w:t>somitos 4-6</w:t>
      </w:r>
      <w:r>
        <w:rPr>
          <w:rFonts w:eastAsia="SimSun"/>
          <w:color w:val="000000" w:themeColor="text1"/>
          <w:sz w:val="20"/>
          <w:szCs w:val="20"/>
          <w:lang w:val="pt-BR"/>
          <w14:textFill>
            <w14:solidFill>
              <w14:schemeClr w14:val="tx1"/>
            </w14:solidFill>
          </w14:textFill>
        </w:rPr>
        <w:t xml:space="preserve">. </w:t>
      </w:r>
      <w:r>
        <w:rPr>
          <w:rFonts w:eastAsia="SimSun"/>
          <w:color w:val="000000" w:themeColor="text1"/>
          <w:sz w:val="20"/>
          <w:szCs w:val="20"/>
          <w14:textFill>
            <w14:solidFill>
              <w14:schemeClr w14:val="tx1"/>
            </w14:solidFill>
          </w14:textFill>
        </w:rPr>
        <w:t>Terceiro somito abdominal com uma car</w:t>
      </w:r>
      <w:r>
        <w:rPr>
          <w:rFonts w:eastAsia="SimSun"/>
          <w:color w:val="000000" w:themeColor="text1"/>
          <w:sz w:val="20"/>
          <w:szCs w:val="20"/>
          <w:lang w:val="pt-BR"/>
          <w14:textFill>
            <w14:solidFill>
              <w14:schemeClr w14:val="tx1"/>
            </w14:solidFill>
          </w14:textFill>
        </w:rPr>
        <w:t>e</w:t>
      </w:r>
      <w:r>
        <w:rPr>
          <w:rFonts w:eastAsia="SimSun"/>
          <w:color w:val="000000" w:themeColor="text1"/>
          <w:sz w:val="20"/>
          <w:szCs w:val="20"/>
          <w14:textFill>
            <w14:solidFill>
              <w14:schemeClr w14:val="tx1"/>
            </w14:solidFill>
          </w14:textFill>
        </w:rPr>
        <w:t>na dorsal muito ténue; dente mediano posterior presente no</w:t>
      </w:r>
      <w:r>
        <w:rPr>
          <w:rFonts w:eastAsia="SimSun"/>
          <w:color w:val="000000" w:themeColor="text1"/>
          <w:sz w:val="20"/>
          <w:szCs w:val="20"/>
          <w:lang w:val="pt-BR"/>
          <w14:textFill>
            <w14:solidFill>
              <w14:schemeClr w14:val="tx1"/>
            </w14:solidFill>
          </w14:textFill>
        </w:rPr>
        <w:t xml:space="preserve"> </w:t>
      </w:r>
      <w:r>
        <w:rPr>
          <w:rFonts w:eastAsia="SimSun"/>
          <w:color w:val="000000" w:themeColor="text1"/>
          <w:sz w:val="20"/>
          <w:szCs w:val="20"/>
          <w14:textFill>
            <w14:solidFill>
              <w14:schemeClr w14:val="tx1"/>
            </w14:solidFill>
          </w14:textFill>
        </w:rPr>
        <w:t xml:space="preserve">quarto, quinto e sexto somitos. Telson mais longo que o sexto somito, profundamente sulcado dorsalmente </w:t>
      </w:r>
      <w:r>
        <w:rPr>
          <w:rFonts w:eastAsia="SimSun"/>
          <w:color w:val="000000" w:themeColor="text1"/>
          <w:sz w:val="20"/>
          <w:szCs w:val="20"/>
          <w:lang w:val="pt-BR"/>
          <w14:textFill>
            <w14:solidFill>
              <w14:schemeClr w14:val="tx1"/>
            </w14:solidFill>
          </w14:textFill>
        </w:rPr>
        <w:t>(</w:t>
      </w:r>
      <w:r>
        <w:rPr>
          <w:rFonts w:eastAsia="SimSun"/>
          <w:color w:val="000000" w:themeColor="text1"/>
          <w:sz w:val="20"/>
          <w:szCs w:val="20"/>
          <w14:textFill>
            <w14:solidFill>
              <w14:schemeClr w14:val="tx1"/>
            </w14:solidFill>
          </w14:textFill>
        </w:rPr>
        <w:t>Kikuchi</w:t>
      </w:r>
      <w:r>
        <w:rPr>
          <w:rFonts w:eastAsia="SimSun"/>
          <w:color w:val="000000" w:themeColor="text1"/>
          <w:sz w:val="20"/>
          <w:szCs w:val="20"/>
          <w:lang w:val="pt-BR"/>
          <w14:textFill>
            <w14:solidFill>
              <w14:schemeClr w14:val="tx1"/>
            </w14:solidFill>
          </w14:textFill>
        </w:rPr>
        <w:t xml:space="preserve">, </w:t>
      </w:r>
      <w:r>
        <w:rPr>
          <w:rFonts w:eastAsia="SimSun"/>
          <w:color w:val="000000" w:themeColor="text1"/>
          <w:sz w:val="20"/>
          <w:szCs w:val="20"/>
          <w14:textFill>
            <w14:solidFill>
              <w14:schemeClr w14:val="tx1"/>
            </w14:solidFill>
          </w14:textFill>
        </w:rPr>
        <w:t>1985)</w:t>
      </w:r>
      <w:r>
        <w:rPr>
          <w:rFonts w:eastAsia="SimSun"/>
          <w:color w:val="000000" w:themeColor="text1"/>
          <w:sz w:val="20"/>
          <w:szCs w:val="20"/>
          <w:lang w:val="pt-BR"/>
          <w14:textFill>
            <w14:solidFill>
              <w14:schemeClr w14:val="tx1"/>
            </w14:solidFill>
          </w14:textFill>
        </w:rPr>
        <w:t>.</w:t>
      </w:r>
    </w:p>
    <w:p>
      <w:pPr>
        <w:spacing w:line="240" w:lineRule="auto"/>
        <w:rPr>
          <w:rFonts w:eastAsia="SimSun"/>
          <w:color w:val="000000" w:themeColor="text1"/>
          <w:sz w:val="20"/>
          <w:szCs w:val="20"/>
          <w:lang w:val="pt-BR"/>
          <w14:textFill>
            <w14:solidFill>
              <w14:schemeClr w14:val="tx1"/>
            </w14:solidFill>
          </w14:textFill>
        </w:rPr>
      </w:pPr>
    </w:p>
    <w:p>
      <w:pPr>
        <w:spacing w:line="240" w:lineRule="auto"/>
        <w:rPr>
          <w:rFonts w:hint="default" w:eastAsia="SimSun"/>
          <w:color w:val="000000" w:themeColor="text1"/>
          <w:sz w:val="20"/>
          <w:szCs w:val="20"/>
          <w:lang w:val="pt-BR"/>
          <w14:textFill>
            <w14:solidFill>
              <w14:schemeClr w14:val="tx1"/>
            </w14:solidFill>
          </w14:textFill>
        </w:rPr>
      </w:pPr>
      <w:r>
        <w:rPr>
          <w:rFonts w:eastAsia="SimSun"/>
          <w:color w:val="000000" w:themeColor="text1"/>
          <w:sz w:val="20"/>
          <w:szCs w:val="20"/>
          <w:lang w:val="pt-BR"/>
          <w14:textFill>
            <w14:solidFill>
              <w14:schemeClr w14:val="tx1"/>
            </w14:solidFill>
          </w14:textFill>
        </w:rPr>
        <w:t xml:space="preserve">Distribuição: Oceano Atlântico: Brasil (Arquipélago de Fernando de Noronha). Oceano Pacífico: Mar das Filipinas e ao largo do Japão (Kikuchi, 1985; 1991). Distribuição batimétrica 0-2394 m de profundidade (Kikuchi, 1985; 1991). Inicialmente, a espécie </w:t>
      </w:r>
      <w:r>
        <w:rPr>
          <w:rFonts w:eastAsia="SimSun"/>
          <w:i/>
          <w:iCs/>
          <w:color w:val="000000" w:themeColor="text1"/>
          <w:sz w:val="20"/>
          <w:szCs w:val="20"/>
          <w:lang w:val="pt-BR"/>
          <w14:textFill>
            <w14:solidFill>
              <w14:schemeClr w14:val="tx1"/>
            </w14:solidFill>
          </w14:textFill>
        </w:rPr>
        <w:t xml:space="preserve">Meningodora longisulca </w:t>
      </w:r>
      <w:r>
        <w:rPr>
          <w:rFonts w:hint="default" w:eastAsia="SimSun"/>
          <w:i/>
          <w:iCs/>
          <w:color w:val="000000" w:themeColor="text1"/>
          <w:sz w:val="20"/>
          <w:szCs w:val="20"/>
          <w:lang w:val="pt-BR"/>
          <w14:textFill>
            <w14:solidFill>
              <w14:schemeClr w14:val="tx1"/>
            </w14:solidFill>
          </w14:textFill>
        </w:rPr>
        <w:t>(</w:t>
      </w:r>
      <w:r>
        <w:rPr>
          <w:rFonts w:eastAsia="SimSun"/>
          <w:color w:val="000000" w:themeColor="text1"/>
          <w:sz w:val="20"/>
          <w:szCs w:val="20"/>
          <w:lang w:val="pt-BR"/>
          <w14:textFill>
            <w14:solidFill>
              <w14:schemeClr w14:val="tx1"/>
            </w14:solidFill>
          </w14:textFill>
        </w:rPr>
        <w:t>Kikuchi, 1985</w:t>
      </w:r>
      <w:r>
        <w:rPr>
          <w:rFonts w:hint="default" w:eastAsia="SimSun"/>
          <w:color w:val="000000" w:themeColor="text1"/>
          <w:sz w:val="20"/>
          <w:szCs w:val="20"/>
          <w:lang w:val="pt-BR"/>
          <w14:textFill>
            <w14:solidFill>
              <w14:schemeClr w14:val="tx1"/>
            </w14:solidFill>
          </w14:textFill>
        </w:rPr>
        <w:t>)</w:t>
      </w:r>
      <w:r>
        <w:rPr>
          <w:rFonts w:eastAsia="SimSun"/>
          <w:color w:val="000000" w:themeColor="text1"/>
          <w:sz w:val="20"/>
          <w:szCs w:val="20"/>
          <w:lang w:val="pt-BR"/>
          <w14:textFill>
            <w14:solidFill>
              <w14:schemeClr w14:val="tx1"/>
            </w14:solidFill>
          </w14:textFill>
        </w:rPr>
        <w:t xml:space="preserve"> havia sido registrada apenas no Oceano Pacífico (Kikuchi, 1985; 1991). A primeira ocorrência no Oceano Atlântico já foi registrada para a região do Arquipélago de Fernando de Noronha (Alves-Junior et al., 2019</w:t>
      </w:r>
      <w:r>
        <w:rPr>
          <w:rFonts w:hint="default" w:eastAsia="SimSun"/>
          <w:color w:val="000000" w:themeColor="text1"/>
          <w:sz w:val="20"/>
          <w:szCs w:val="20"/>
          <w:lang w:val="pt-BR"/>
          <w14:textFill>
            <w14:solidFill>
              <w14:schemeClr w14:val="tx1"/>
            </w14:solidFill>
          </w14:textFill>
        </w:rPr>
        <w:t>).</w:t>
      </w:r>
      <w:r>
        <w:rPr>
          <w:rFonts w:eastAsia="SimSun"/>
          <w:color w:val="000000" w:themeColor="text1"/>
          <w:sz w:val="20"/>
          <w:szCs w:val="20"/>
          <w:lang w:val="pt-BR"/>
          <w14:textFill>
            <w14:solidFill>
              <w14:schemeClr w14:val="tx1"/>
            </w14:solidFill>
          </w14:textFill>
        </w:rPr>
        <w:t xml:space="preserve"> Nesse presente estudo essa espécie</w:t>
      </w:r>
      <w:r>
        <w:rPr>
          <w:rFonts w:hint="default" w:eastAsia="SimSun"/>
          <w:color w:val="000000" w:themeColor="text1"/>
          <w:sz w:val="20"/>
          <w:szCs w:val="20"/>
          <w:lang w:val="pt-BR"/>
          <w14:textFill>
            <w14:solidFill>
              <w14:schemeClr w14:val="tx1"/>
            </w14:solidFill>
          </w14:textFill>
        </w:rPr>
        <w:t xml:space="preserve"> (Fig. 1) </w:t>
      </w:r>
      <w:r>
        <w:rPr>
          <w:rFonts w:eastAsia="SimSun"/>
          <w:color w:val="000000" w:themeColor="text1"/>
          <w:sz w:val="20"/>
          <w:szCs w:val="20"/>
          <w:lang w:val="pt-BR"/>
          <w14:textFill>
            <w14:solidFill>
              <w14:schemeClr w14:val="tx1"/>
            </w14:solidFill>
          </w14:textFill>
        </w:rPr>
        <w:t>foi encontrada novamente em água brasileiras, dessa vez região da pluma do Rio Amazonas, desta forma constata-se um aumenta na distribuição geográfica dessa espécie rara.</w:t>
      </w:r>
      <w:r>
        <w:rPr>
          <w:rFonts w:hint="default" w:eastAsia="SimSun"/>
          <w:color w:val="000000" w:themeColor="text1"/>
          <w:sz w:val="20"/>
          <w:szCs w:val="20"/>
          <w:lang w:val="pt-BR"/>
          <w14:textFill>
            <w14:solidFill>
              <w14:schemeClr w14:val="tx1"/>
            </w14:solidFill>
          </w14:textFill>
        </w:rPr>
        <w:t xml:space="preserve"> A região amazônica possui grande diversidade de espécies, que podem ser ameaçadas pelas espécies exóticas (Vieria et al., 2008), invasões biológica são comprovadamente causadoras de impactos ecológicos e socioeconômicos negativos ao redor do mundo (Cuthbert et al., 2022; Ferreira et al., 2023). Por isso, registros de novas espécies exóticas são de grande importância, pois servem de subsidio para as autoridades ambientais adotarem medidas de controle da dispersão dessas espécies e a proteção e conservação das espécies nativas.</w:t>
      </w:r>
    </w:p>
    <w:p>
      <w:pPr>
        <w:spacing w:line="240" w:lineRule="auto"/>
        <w:rPr>
          <w:rStyle w:val="10"/>
        </w:rPr>
      </w:pPr>
    </w:p>
    <w:p>
      <w:pPr>
        <w:spacing w:line="240" w:lineRule="auto"/>
        <w:rPr>
          <w:sz w:val="20"/>
          <w:szCs w:val="20"/>
        </w:rPr>
      </w:pPr>
      <w:r>
        <w:rPr>
          <w:sz w:val="20"/>
          <w:szCs w:val="20"/>
        </w:rPr>
        <w:object>
          <v:shape id="_x0000_i1025" o:spt="75" alt="" type="#_x0000_t75" style="height:193.5pt;width:383.3pt;" o:ole="t" filled="f" o:preferrelative="t" stroked="f" coordsize="21600,21600">
            <v:path/>
            <v:fill on="f" focussize="0,0"/>
            <v:stroke on="f"/>
            <v:imagedata r:id="rId8" o:title=""/>
            <o:lock v:ext="edit" aspectratio="f"/>
            <w10:wrap type="none"/>
            <w10:anchorlock/>
          </v:shape>
          <o:OLEObject Type="Embed" ProgID="Paint.Picture" ShapeID="_x0000_i1025" DrawAspect="Content" ObjectID="_1468075725" r:id="rId7">
            <o:LockedField>false</o:LockedField>
          </o:OLEObject>
        </w:object>
      </w:r>
    </w:p>
    <w:p>
      <w:pPr>
        <w:spacing w:line="240" w:lineRule="auto"/>
        <w:jc w:val="center"/>
        <w:rPr>
          <w:rFonts w:hint="default"/>
          <w:i w:val="0"/>
          <w:iCs w:val="0"/>
          <w:sz w:val="20"/>
          <w:szCs w:val="20"/>
          <w:lang w:val="pt-BR"/>
        </w:rPr>
      </w:pPr>
      <w:r>
        <w:rPr>
          <w:rFonts w:hint="default"/>
          <w:sz w:val="20"/>
          <w:szCs w:val="20"/>
          <w:lang w:val="pt-BR"/>
        </w:rPr>
        <w:t xml:space="preserve">Figura 1: Desenho ilustrativo de um espécime de </w:t>
      </w:r>
      <w:r>
        <w:rPr>
          <w:rFonts w:hint="default"/>
          <w:i/>
          <w:iCs/>
          <w:sz w:val="20"/>
          <w:szCs w:val="20"/>
          <w:lang w:val="pt-BR"/>
        </w:rPr>
        <w:t xml:space="preserve">Meningodora longisulca </w:t>
      </w:r>
      <w:r>
        <w:rPr>
          <w:rFonts w:hint="default"/>
          <w:i w:val="0"/>
          <w:iCs w:val="0"/>
          <w:sz w:val="20"/>
          <w:szCs w:val="20"/>
          <w:lang w:val="pt-BR"/>
        </w:rPr>
        <w:t>Kikuchi, 1985 (Alves-Junior et al., 2019).</w:t>
      </w:r>
    </w:p>
    <w:p>
      <w:pPr>
        <w:spacing w:line="240" w:lineRule="auto"/>
        <w:jc w:val="both"/>
        <w:rPr>
          <w:rFonts w:eastAsia="Times New Roman"/>
          <w:b/>
          <w:sz w:val="20"/>
          <w:szCs w:val="20"/>
        </w:rPr>
      </w:pPr>
    </w:p>
    <w:p>
      <w:pPr>
        <w:spacing w:line="240" w:lineRule="auto"/>
        <w:jc w:val="both"/>
        <w:rPr>
          <w:rFonts w:eastAsia="Times New Roman"/>
          <w:b/>
          <w:sz w:val="20"/>
          <w:szCs w:val="20"/>
        </w:rPr>
      </w:pPr>
      <w:r>
        <w:rPr>
          <w:rFonts w:eastAsia="Times New Roman"/>
          <w:b/>
          <w:sz w:val="20"/>
          <w:szCs w:val="20"/>
        </w:rPr>
        <w:t>CONCLUSÕES</w:t>
      </w:r>
    </w:p>
    <w:p>
      <w:pPr>
        <w:spacing w:line="240" w:lineRule="auto"/>
        <w:jc w:val="both"/>
        <w:rPr>
          <w:rFonts w:eastAsia="Times New Roman"/>
          <w:b/>
          <w:sz w:val="20"/>
          <w:szCs w:val="20"/>
        </w:rPr>
      </w:pPr>
    </w:p>
    <w:p>
      <w:pPr>
        <w:spacing w:line="240" w:lineRule="auto"/>
        <w:ind w:firstLine="567"/>
        <w:jc w:val="both"/>
        <w:rPr>
          <w:rFonts w:eastAsia="SimSun"/>
          <w:color w:val="000000" w:themeColor="text1"/>
          <w:sz w:val="20"/>
          <w:szCs w:val="20"/>
          <w:lang w:val="pt-BR"/>
          <w14:textFill>
            <w14:solidFill>
              <w14:schemeClr w14:val="tx1"/>
            </w14:solidFill>
          </w14:textFill>
        </w:rPr>
      </w:pPr>
      <w:r>
        <w:rPr>
          <w:rFonts w:eastAsia="Times New Roman"/>
          <w:sz w:val="20"/>
          <w:szCs w:val="20"/>
          <w:lang w:val="pt-BR"/>
        </w:rPr>
        <w:t xml:space="preserve">O presente estudo amplia a distribuição geográfica da espécie </w:t>
      </w:r>
      <w:r>
        <w:rPr>
          <w:rFonts w:eastAsia="Times New Roman"/>
          <w:i/>
          <w:iCs/>
          <w:sz w:val="20"/>
          <w:szCs w:val="20"/>
          <w:lang w:val="pt-BR"/>
        </w:rPr>
        <w:t xml:space="preserve">Meningodora longisulca </w:t>
      </w:r>
      <w:r>
        <w:rPr>
          <w:rFonts w:eastAsia="SimSun"/>
          <w:color w:val="000000" w:themeColor="text1"/>
          <w:sz w:val="20"/>
          <w:szCs w:val="20"/>
          <w:lang w:val="pt-BR"/>
          <w14:textFill>
            <w14:solidFill>
              <w14:schemeClr w14:val="tx1"/>
            </w14:solidFill>
          </w14:textFill>
        </w:rPr>
        <w:t>Kikuchi, 1985 através de um novo registro desses camarões em águas brasileiras. A ocorrência dessa espécie na região da pluma do Rio Amazonas preenche uma la</w:t>
      </w:r>
      <w:r>
        <w:rPr>
          <w:rFonts w:eastAsia="SimSun"/>
          <w:color w:val="000000" w:themeColor="text1"/>
          <w:sz w:val="20"/>
          <w:szCs w:val="20"/>
          <w:lang w:val="pt-BR"/>
          <w14:textFill>
            <w14:solidFill>
              <w14:schemeClr w14:val="tx1"/>
            </w14:solidFill>
          </w14:textFill>
        </w:rPr>
        <w:t>cuna no conhecimento sobre sua distribuição, destacando a existência de um vasto campo de estudo ainda a ser explorado em relação às espécies de camarão de águas profundas. Ao promover um maior incentivo em pesquisas no mar profundo, é provável que a distribuição e descoberta de novas espécies desta região aumente significativamente.</w:t>
      </w:r>
    </w:p>
    <w:p>
      <w:pPr>
        <w:spacing w:line="240" w:lineRule="auto"/>
        <w:jc w:val="both"/>
        <w:rPr>
          <w:rFonts w:eastAsia="Times New Roman"/>
          <w:sz w:val="20"/>
          <w:szCs w:val="20"/>
        </w:rPr>
      </w:pPr>
    </w:p>
    <w:p>
      <w:pPr>
        <w:spacing w:line="240" w:lineRule="auto"/>
        <w:jc w:val="both"/>
        <w:rPr>
          <w:rFonts w:eastAsia="Times New Roman"/>
          <w:b/>
          <w:sz w:val="20"/>
          <w:szCs w:val="20"/>
        </w:rPr>
      </w:pPr>
      <w:r>
        <w:rPr>
          <w:rFonts w:eastAsia="Times New Roman"/>
          <w:b/>
          <w:sz w:val="20"/>
          <w:szCs w:val="20"/>
        </w:rPr>
        <w:t xml:space="preserve">REFERÊNCIAS </w:t>
      </w:r>
    </w:p>
    <w:p>
      <w:pPr>
        <w:spacing w:line="240" w:lineRule="auto"/>
        <w:jc w:val="both"/>
        <w:rPr>
          <w:rFonts w:eastAsia="Times New Roman"/>
          <w:sz w:val="20"/>
          <w:szCs w:val="20"/>
        </w:rPr>
      </w:pPr>
    </w:p>
    <w:p>
      <w:pPr>
        <w:spacing w:line="240" w:lineRule="auto"/>
        <w:jc w:val="both"/>
        <w:rPr>
          <w:rFonts w:eastAsia="SimSun"/>
          <w:color w:val="000000" w:themeColor="text1"/>
          <w:sz w:val="20"/>
          <w:szCs w:val="20"/>
          <w:shd w:val="clear" w:color="auto" w:fill="FFFFFF"/>
          <w:lang w:val="en-US"/>
          <w14:textFill>
            <w14:solidFill>
              <w14:schemeClr w14:val="tx1"/>
            </w14:solidFill>
          </w14:textFill>
        </w:rPr>
      </w:pPr>
      <w:r>
        <w:rPr>
          <w:rFonts w:eastAsia="SimSun"/>
          <w:color w:val="222222"/>
          <w:sz w:val="20"/>
          <w:szCs w:val="20"/>
          <w:shd w:val="clear" w:color="auto" w:fill="FFFFFF"/>
        </w:rPr>
        <w:t>A</w:t>
      </w:r>
      <w:r>
        <w:rPr>
          <w:rFonts w:eastAsia="SimSun"/>
          <w:color w:val="222222"/>
          <w:sz w:val="20"/>
          <w:szCs w:val="20"/>
          <w:shd w:val="clear" w:color="auto" w:fill="FFFFFF"/>
          <w:lang w:val="pt-BR"/>
        </w:rPr>
        <w:t>lves</w:t>
      </w:r>
      <w:r>
        <w:rPr>
          <w:rFonts w:eastAsia="SimSun"/>
          <w:color w:val="222222"/>
          <w:sz w:val="20"/>
          <w:szCs w:val="20"/>
          <w:shd w:val="clear" w:color="auto" w:fill="FFFFFF"/>
        </w:rPr>
        <w:t>-J</w:t>
      </w:r>
      <w:r>
        <w:rPr>
          <w:rFonts w:eastAsia="SimSun"/>
          <w:color w:val="222222"/>
          <w:sz w:val="20"/>
          <w:szCs w:val="20"/>
          <w:shd w:val="clear" w:color="auto" w:fill="FFFFFF"/>
          <w:lang w:val="pt-BR"/>
        </w:rPr>
        <w:t>unior</w:t>
      </w:r>
      <w:r>
        <w:rPr>
          <w:rFonts w:eastAsia="SimSun"/>
          <w:color w:val="222222"/>
          <w:sz w:val="20"/>
          <w:szCs w:val="20"/>
          <w:shd w:val="clear" w:color="auto" w:fill="FFFFFF"/>
        </w:rPr>
        <w:t>, F</w:t>
      </w:r>
      <w:r>
        <w:rPr>
          <w:rFonts w:eastAsia="SimSun"/>
          <w:color w:val="222222"/>
          <w:sz w:val="20"/>
          <w:szCs w:val="20"/>
          <w:shd w:val="clear" w:color="auto" w:fill="FFFFFF"/>
          <w:lang w:val="pt-BR"/>
        </w:rPr>
        <w:t xml:space="preserve">. </w:t>
      </w:r>
      <w:r>
        <w:rPr>
          <w:rFonts w:eastAsia="SimSun"/>
          <w:color w:val="222222"/>
          <w:sz w:val="20"/>
          <w:szCs w:val="20"/>
          <w:shd w:val="clear" w:color="auto" w:fill="FFFFFF"/>
        </w:rPr>
        <w:t>A</w:t>
      </w:r>
      <w:r>
        <w:rPr>
          <w:rFonts w:eastAsia="SimSun"/>
          <w:color w:val="222222"/>
          <w:sz w:val="20"/>
          <w:szCs w:val="20"/>
          <w:shd w:val="clear" w:color="auto" w:fill="FFFFFF"/>
          <w:lang w:val="pt-BR"/>
        </w:rPr>
        <w:t xml:space="preserve">.; Silva, E. S.; Araújo, M. S. L. C.; Cardoso, I.; A. Bertrand &amp; J. F. Souza-Filho. </w:t>
      </w:r>
      <w:r>
        <w:rPr>
          <w:rFonts w:eastAsia="SimSun"/>
          <w:color w:val="222222"/>
          <w:sz w:val="20"/>
          <w:szCs w:val="20"/>
          <w:shd w:val="clear" w:color="auto" w:fill="FFFFFF"/>
          <w:lang w:val="en-US"/>
        </w:rPr>
        <w:t xml:space="preserve">2019. </w:t>
      </w:r>
      <w:r>
        <w:rPr>
          <w:rFonts w:eastAsia="SimSun"/>
          <w:color w:val="222222"/>
          <w:sz w:val="20"/>
          <w:szCs w:val="20"/>
          <w:shd w:val="clear" w:color="auto" w:fill="FFFFFF"/>
        </w:rPr>
        <w:t xml:space="preserve">Taxonomy of deep-sea shrimps of the superfamily Oplophoroidea Dana 1852 (Decapoda: Caridea) </w:t>
      </w:r>
      <w:r>
        <w:rPr>
          <w:rFonts w:eastAsia="SimSun"/>
          <w:color w:val="000000" w:themeColor="text1"/>
          <w:sz w:val="20"/>
          <w:szCs w:val="20"/>
          <w:shd w:val="clear" w:color="auto" w:fill="FFFFFF"/>
          <w14:textFill>
            <w14:solidFill>
              <w14:schemeClr w14:val="tx1"/>
            </w14:solidFill>
          </w14:textFill>
        </w:rPr>
        <w:t>from Southwestern Atlantic. Zootaxa, v. 4613, n. 3, p. 401–442</w:t>
      </w:r>
      <w:r>
        <w:rPr>
          <w:rFonts w:eastAsia="SimSun"/>
          <w:color w:val="000000" w:themeColor="text1"/>
          <w:sz w:val="20"/>
          <w:szCs w:val="20"/>
          <w:shd w:val="clear" w:color="auto" w:fill="FFFFFF"/>
          <w:lang w:val="en-US"/>
          <w14:textFill>
            <w14:solidFill>
              <w14:schemeClr w14:val="tx1"/>
            </w14:solidFill>
          </w14:textFill>
        </w:rPr>
        <w:t>.</w:t>
      </w:r>
    </w:p>
    <w:p>
      <w:pPr>
        <w:spacing w:line="240" w:lineRule="auto"/>
        <w:rPr>
          <w:rFonts w:eastAsia="SimSun"/>
          <w:color w:val="000000" w:themeColor="text1"/>
          <w:sz w:val="20"/>
          <w:szCs w:val="20"/>
          <w:shd w:val="clear" w:color="auto" w:fill="FFFFFF"/>
          <w14:textFill>
            <w14:solidFill>
              <w14:schemeClr w14:val="tx1"/>
            </w14:solidFill>
          </w14:textFill>
        </w:rPr>
      </w:pPr>
    </w:p>
    <w:p>
      <w:pPr>
        <w:spacing w:line="240" w:lineRule="auto"/>
        <w:rPr>
          <w:rFonts w:eastAsia="SimSun"/>
          <w:color w:val="000000" w:themeColor="text1"/>
          <w:sz w:val="20"/>
          <w:szCs w:val="20"/>
          <w:shd w:val="clear" w:color="auto" w:fill="FFFFFF"/>
          <w:lang w:val="en-US"/>
          <w14:textFill>
            <w14:solidFill>
              <w14:schemeClr w14:val="tx1"/>
            </w14:solidFill>
          </w14:textFill>
        </w:rPr>
      </w:pPr>
      <w:r>
        <w:rPr>
          <w:rFonts w:eastAsia="SimSun"/>
          <w:color w:val="000000" w:themeColor="text1"/>
          <w:sz w:val="20"/>
          <w:szCs w:val="20"/>
          <w:shd w:val="clear" w:color="auto" w:fill="FFFFFF"/>
          <w14:textFill>
            <w14:solidFill>
              <w14:schemeClr w14:val="tx1"/>
            </w14:solidFill>
          </w14:textFill>
        </w:rPr>
        <w:t>C</w:t>
      </w:r>
      <w:r>
        <w:rPr>
          <w:rFonts w:eastAsia="SimSun"/>
          <w:color w:val="000000" w:themeColor="text1"/>
          <w:sz w:val="20"/>
          <w:szCs w:val="20"/>
          <w:shd w:val="clear" w:color="auto" w:fill="FFFFFF"/>
          <w:lang w:val="en-US"/>
          <w14:textFill>
            <w14:solidFill>
              <w14:schemeClr w14:val="tx1"/>
            </w14:solidFill>
          </w14:textFill>
        </w:rPr>
        <w:t>ardoso</w:t>
      </w:r>
      <w:r>
        <w:rPr>
          <w:rFonts w:eastAsia="SimSun"/>
          <w:color w:val="000000" w:themeColor="text1"/>
          <w:sz w:val="20"/>
          <w:szCs w:val="20"/>
          <w:shd w:val="clear" w:color="auto" w:fill="FFFFFF"/>
          <w14:textFill>
            <w14:solidFill>
              <w14:schemeClr w14:val="tx1"/>
            </w14:solidFill>
          </w14:textFill>
        </w:rPr>
        <w:t>, I</w:t>
      </w:r>
      <w:r>
        <w:rPr>
          <w:rFonts w:eastAsia="SimSun"/>
          <w:color w:val="000000" w:themeColor="text1"/>
          <w:sz w:val="20"/>
          <w:szCs w:val="20"/>
          <w:shd w:val="clear" w:color="auto" w:fill="FFFFFF"/>
          <w:lang w:val="en-US"/>
          <w14:textFill>
            <w14:solidFill>
              <w14:schemeClr w14:val="tx1"/>
            </w14:solidFill>
          </w14:textFill>
        </w:rPr>
        <w:t>.</w:t>
      </w:r>
      <w:r>
        <w:rPr>
          <w:rFonts w:eastAsia="SimSun"/>
          <w:color w:val="000000" w:themeColor="text1"/>
          <w:sz w:val="20"/>
          <w:szCs w:val="20"/>
          <w:shd w:val="clear" w:color="auto" w:fill="FFFFFF"/>
          <w14:textFill>
            <w14:solidFill>
              <w14:schemeClr w14:val="tx1"/>
            </w14:solidFill>
          </w14:textFill>
        </w:rPr>
        <w:t xml:space="preserve"> A. </w:t>
      </w:r>
      <w:r>
        <w:rPr>
          <w:rFonts w:eastAsia="SimSun"/>
          <w:color w:val="000000" w:themeColor="text1"/>
          <w:sz w:val="20"/>
          <w:szCs w:val="20"/>
          <w:shd w:val="clear" w:color="auto" w:fill="FFFFFF"/>
          <w:lang w:val="en-US"/>
          <w14:textFill>
            <w14:solidFill>
              <w14:schemeClr w14:val="tx1"/>
            </w14:solidFill>
          </w14:textFill>
        </w:rPr>
        <w:t xml:space="preserve">2006. </w:t>
      </w:r>
      <w:r>
        <w:rPr>
          <w:rFonts w:eastAsia="SimSun"/>
          <w:color w:val="000000" w:themeColor="text1"/>
          <w:sz w:val="20"/>
          <w:szCs w:val="20"/>
          <w:shd w:val="clear" w:color="auto" w:fill="FFFFFF"/>
          <w14:textFill>
            <w14:solidFill>
              <w14:schemeClr w14:val="tx1"/>
            </w14:solidFill>
          </w14:textFill>
        </w:rPr>
        <w:t>New record of</w:t>
      </w:r>
      <w:r>
        <w:rPr>
          <w:rFonts w:hint="default" w:eastAsia="SimSun"/>
          <w:color w:val="000000" w:themeColor="text1"/>
          <w:sz w:val="20"/>
          <w:szCs w:val="20"/>
          <w:shd w:val="clear" w:color="auto" w:fill="FFFFFF"/>
          <w:lang w:val="pt-BR"/>
          <w14:textFill>
            <w14:solidFill>
              <w14:schemeClr w14:val="tx1"/>
            </w14:solidFill>
          </w14:textFill>
        </w:rPr>
        <w:t xml:space="preserve"> </w:t>
      </w:r>
      <w:r>
        <w:rPr>
          <w:rFonts w:eastAsia="SimSun"/>
          <w:color w:val="000000" w:themeColor="text1"/>
          <w:sz w:val="20"/>
          <w:szCs w:val="20"/>
          <w:shd w:val="clear" w:color="auto" w:fill="FFFFFF"/>
          <w14:textFill>
            <w14:solidFill>
              <w14:schemeClr w14:val="tx1"/>
            </w14:solidFill>
          </w14:textFill>
        </w:rPr>
        <w:t>Meningodora vesca (Smith, 1887)(Caridea, Oplophoridae) to the southwestern Atlantic. Nauplius, v. 14, n. 1, p. 1-</w:t>
      </w:r>
      <w:r>
        <w:rPr>
          <w:rFonts w:eastAsia="SimSun"/>
          <w:color w:val="000000" w:themeColor="text1"/>
          <w:sz w:val="20"/>
          <w:szCs w:val="20"/>
          <w:shd w:val="clear" w:color="auto" w:fill="FFFFFF"/>
          <w:lang w:val="en-US"/>
          <w14:textFill>
            <w14:solidFill>
              <w14:schemeClr w14:val="tx1"/>
            </w14:solidFill>
          </w14:textFill>
        </w:rPr>
        <w:t>7.</w:t>
      </w:r>
    </w:p>
    <w:p>
      <w:pPr>
        <w:spacing w:line="240" w:lineRule="auto"/>
        <w:rPr>
          <w:rFonts w:eastAsia="SimSun"/>
          <w:color w:val="000000" w:themeColor="text1"/>
          <w:sz w:val="20"/>
          <w:szCs w:val="20"/>
          <w:shd w:val="clear" w:color="auto" w:fill="FFFFFF"/>
          <w:lang w:val="en-US"/>
          <w14:textFill>
            <w14:solidFill>
              <w14:schemeClr w14:val="tx1"/>
            </w14:solidFill>
          </w14:textFill>
        </w:rPr>
      </w:pPr>
    </w:p>
    <w:p>
      <w:pPr>
        <w:spacing w:line="240" w:lineRule="auto"/>
        <w:rPr>
          <w:rFonts w:eastAsia="SimSun"/>
          <w:color w:val="000000" w:themeColor="text1"/>
          <w:sz w:val="20"/>
          <w:szCs w:val="20"/>
          <w:shd w:val="clear" w:color="auto" w:fill="FFFFFF"/>
          <w:lang w:val="en-US"/>
          <w14:textFill>
            <w14:solidFill>
              <w14:schemeClr w14:val="tx1"/>
            </w14:solidFill>
          </w14:textFill>
        </w:rPr>
      </w:pP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Chan, T. Y.</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Lei, H. C.</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C. P.</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Li</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&amp;</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K. H.</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Chu. 2010. Phylogenetic analysis using rDNA reveals polyphyly of Oplophoridae (Decapoda: Caridea).</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Invertebrate Systematics</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24</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(2), 172-181.</w:t>
      </w:r>
    </w:p>
    <w:p>
      <w:pPr>
        <w:spacing w:line="240" w:lineRule="auto"/>
        <w:rPr>
          <w:rFonts w:eastAsia="SimSun"/>
          <w:color w:val="000000" w:themeColor="text1"/>
          <w:sz w:val="20"/>
          <w:szCs w:val="20"/>
          <w:shd w:val="clear" w:color="auto" w:fill="FFFFFF"/>
          <w:lang w:val="en-US"/>
          <w14:textFill>
            <w14:solidFill>
              <w14:schemeClr w14:val="tx1"/>
            </w14:solidFill>
          </w14:textFill>
        </w:rPr>
      </w:pPr>
    </w:p>
    <w:p>
      <w:pPr>
        <w:spacing w:line="240" w:lineRule="auto"/>
        <w:rPr>
          <w:rFonts w:eastAsia="SimSun"/>
          <w:color w:val="000000" w:themeColor="text1"/>
          <w:sz w:val="20"/>
          <w:szCs w:val="20"/>
          <w:shd w:val="clear" w:color="auto" w:fill="FFFFFF"/>
          <w:lang w:val="en-US"/>
          <w14:textFill>
            <w14:solidFill>
              <w14:schemeClr w14:val="tx1"/>
            </w14:solidFill>
          </w14:textFill>
        </w:rPr>
      </w:pP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Cuthbert, R. N., Diagne, C., Hudgins, E. J., Turbelin, A., Ahmed, D. A., Albert, C., ... &amp; Courchamp, F. 2022. Biological invasion costs reveal insufficient proactive management worldwide.</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Science of the Total Environment</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819</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153404.</w:t>
      </w:r>
    </w:p>
    <w:p>
      <w:pPr>
        <w:spacing w:line="240" w:lineRule="auto"/>
        <w:jc w:val="both"/>
        <w:rPr>
          <w:rFonts w:eastAsia="SimSun"/>
          <w:color w:val="000000" w:themeColor="text1"/>
          <w:sz w:val="20"/>
          <w:szCs w:val="20"/>
          <w:shd w:val="clear" w:color="auto" w:fill="FFFFFF"/>
          <w14:textFill>
            <w14:solidFill>
              <w14:schemeClr w14:val="tx1"/>
            </w14:solidFill>
          </w14:textFill>
        </w:rPr>
      </w:pPr>
    </w:p>
    <w:p>
      <w:pPr>
        <w:spacing w:line="240" w:lineRule="auto"/>
        <w:jc w:val="both"/>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pP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Ferreira, C. S. M.</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Mesquita, D. C.</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Lutz, Í. A.</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F.;</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Veneza, I. B.</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Martins, T. S.</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Santana, P.</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C. P</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Miranda, J. A. B.; Sousa, J. M.; Matos, S. C. N.; Holanda, F. C. A. F.; M. I. C. Sampaio &amp; G. F. Evangelista-Gomes.</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2023. First record of rainbow shrimp, exotic species Mierspenaeopsis sculptilis (Heller, 1862), in the Brazilian coastal amazon, validated by DNA barcode.</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BMC zoology</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8</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(1), 1-9.</w:t>
      </w:r>
    </w:p>
    <w:p>
      <w:pPr>
        <w:spacing w:line="240" w:lineRule="auto"/>
        <w:jc w:val="both"/>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pPr>
    </w:p>
    <w:p>
      <w:pPr>
        <w:spacing w:line="240" w:lineRule="auto"/>
        <w:jc w:val="both"/>
        <w:rPr>
          <w:rFonts w:eastAsia="SimSun"/>
          <w:color w:val="000000" w:themeColor="text1"/>
          <w:sz w:val="20"/>
          <w:szCs w:val="20"/>
          <w:shd w:val="clear" w:color="auto" w:fill="FFFFFF"/>
          <w:lang w:val="en-US"/>
          <w14:textFill>
            <w14:solidFill>
              <w14:schemeClr w14:val="tx1"/>
            </w14:solidFill>
          </w14:textFill>
        </w:rPr>
      </w:pPr>
      <w:r>
        <w:rPr>
          <w:rFonts w:eastAsia="SimSun"/>
          <w:color w:val="000000" w:themeColor="text1"/>
          <w:sz w:val="20"/>
          <w:szCs w:val="20"/>
          <w:shd w:val="clear" w:color="auto" w:fill="FFFFFF"/>
          <w14:textFill>
            <w14:solidFill>
              <w14:schemeClr w14:val="tx1"/>
            </w14:solidFill>
          </w14:textFill>
        </w:rPr>
        <w:t>K</w:t>
      </w:r>
      <w:r>
        <w:rPr>
          <w:rFonts w:eastAsia="SimSun"/>
          <w:color w:val="000000" w:themeColor="text1"/>
          <w:sz w:val="20"/>
          <w:szCs w:val="20"/>
          <w:shd w:val="clear" w:color="auto" w:fill="FFFFFF"/>
          <w:lang w:val="en-US"/>
          <w14:textFill>
            <w14:solidFill>
              <w14:schemeClr w14:val="tx1"/>
            </w14:solidFill>
          </w14:textFill>
        </w:rPr>
        <w:t>ikuchi</w:t>
      </w:r>
      <w:r>
        <w:rPr>
          <w:rFonts w:eastAsia="SimSun"/>
          <w:color w:val="000000" w:themeColor="text1"/>
          <w:sz w:val="20"/>
          <w:szCs w:val="20"/>
          <w:shd w:val="clear" w:color="auto" w:fill="FFFFFF"/>
          <w14:textFill>
            <w14:solidFill>
              <w14:schemeClr w14:val="tx1"/>
            </w14:solidFill>
          </w14:textFill>
        </w:rPr>
        <w:t>, T.</w:t>
      </w:r>
      <w:r>
        <w:rPr>
          <w:rFonts w:eastAsia="SimSun"/>
          <w:color w:val="000000" w:themeColor="text1"/>
          <w:sz w:val="20"/>
          <w:szCs w:val="20"/>
          <w:shd w:val="clear" w:color="auto" w:fill="FFFFFF"/>
          <w:lang w:val="en-US"/>
          <w14:textFill>
            <w14:solidFill>
              <w14:schemeClr w14:val="tx1"/>
            </w14:solidFill>
          </w14:textFill>
        </w:rPr>
        <w:t xml:space="preserve"> 1985. </w:t>
      </w:r>
      <w:r>
        <w:rPr>
          <w:rFonts w:eastAsia="SimSun"/>
          <w:color w:val="000000" w:themeColor="text1"/>
          <w:sz w:val="20"/>
          <w:szCs w:val="20"/>
          <w:shd w:val="clear" w:color="auto" w:fill="FFFFFF"/>
          <w14:textFill>
            <w14:solidFill>
              <w14:schemeClr w14:val="tx1"/>
            </w14:solidFill>
          </w14:textFill>
        </w:rPr>
        <w:t xml:space="preserve"> A new species of Meningodora (Crustacea, Decapoda, Oplophoridae) from the western North Pacific. Bulletin of the National Science Museum, v. 11, p. 191-19</w:t>
      </w:r>
      <w:r>
        <w:rPr>
          <w:rFonts w:eastAsia="SimSun"/>
          <w:color w:val="000000" w:themeColor="text1"/>
          <w:sz w:val="20"/>
          <w:szCs w:val="20"/>
          <w:shd w:val="clear" w:color="auto" w:fill="FFFFFF"/>
          <w:lang w:val="en-US"/>
          <w14:textFill>
            <w14:solidFill>
              <w14:schemeClr w14:val="tx1"/>
            </w14:solidFill>
          </w14:textFill>
        </w:rPr>
        <w:t>6.</w:t>
      </w:r>
    </w:p>
    <w:p>
      <w:pPr>
        <w:spacing w:line="240" w:lineRule="auto"/>
        <w:jc w:val="both"/>
        <w:rPr>
          <w:rFonts w:eastAsia="SimSun"/>
          <w:color w:val="000000" w:themeColor="text1"/>
          <w:sz w:val="20"/>
          <w:szCs w:val="20"/>
          <w:shd w:val="clear" w:color="auto" w:fill="FFFFFF"/>
          <w:lang w:val="en-US"/>
          <w14:textFill>
            <w14:solidFill>
              <w14:schemeClr w14:val="tx1"/>
            </w14:solidFill>
          </w14:textFill>
        </w:rPr>
      </w:pPr>
    </w:p>
    <w:p>
      <w:pPr>
        <w:spacing w:line="240" w:lineRule="auto"/>
        <w:jc w:val="both"/>
        <w:rPr>
          <w:rFonts w:eastAsia="SimSun"/>
          <w:color w:val="000000" w:themeColor="text1"/>
          <w:sz w:val="20"/>
          <w:szCs w:val="20"/>
          <w:shd w:val="clear" w:color="auto" w:fill="FFFFFF"/>
          <w14:textFill>
            <w14:solidFill>
              <w14:schemeClr w14:val="tx1"/>
            </w14:solidFill>
          </w14:textFill>
        </w:rPr>
      </w:pPr>
      <w:r>
        <w:rPr>
          <w:rFonts w:eastAsia="SimSun"/>
          <w:color w:val="000000" w:themeColor="text1"/>
          <w:sz w:val="20"/>
          <w:szCs w:val="20"/>
          <w:shd w:val="clear" w:color="auto" w:fill="FFFFFF"/>
          <w14:textFill>
            <w14:solidFill>
              <w14:schemeClr w14:val="tx1"/>
            </w14:solidFill>
          </w14:textFill>
        </w:rPr>
        <w:t>K</w:t>
      </w:r>
      <w:r>
        <w:rPr>
          <w:rFonts w:eastAsia="SimSun"/>
          <w:color w:val="000000" w:themeColor="text1"/>
          <w:sz w:val="20"/>
          <w:szCs w:val="20"/>
          <w:shd w:val="clear" w:color="auto" w:fill="FFFFFF"/>
          <w:lang w:val="en-US"/>
          <w14:textFill>
            <w14:solidFill>
              <w14:schemeClr w14:val="tx1"/>
            </w14:solidFill>
          </w14:textFill>
        </w:rPr>
        <w:t>ikuchi</w:t>
      </w:r>
      <w:r>
        <w:rPr>
          <w:rFonts w:eastAsia="SimSun"/>
          <w:color w:val="000000" w:themeColor="text1"/>
          <w:sz w:val="20"/>
          <w:szCs w:val="20"/>
          <w:shd w:val="clear" w:color="auto" w:fill="FFFFFF"/>
          <w14:textFill>
            <w14:solidFill>
              <w14:schemeClr w14:val="tx1"/>
            </w14:solidFill>
          </w14:textFill>
        </w:rPr>
        <w:t xml:space="preserve">, T. </w:t>
      </w:r>
      <w:r>
        <w:rPr>
          <w:rFonts w:eastAsia="SimSun"/>
          <w:color w:val="000000" w:themeColor="text1"/>
          <w:sz w:val="20"/>
          <w:szCs w:val="20"/>
          <w:shd w:val="clear" w:color="auto" w:fill="FFFFFF"/>
          <w:lang w:val="en-US"/>
          <w14:textFill>
            <w14:solidFill>
              <w14:schemeClr w14:val="tx1"/>
            </w14:solidFill>
          </w14:textFill>
        </w:rPr>
        <w:t xml:space="preserve">1991. </w:t>
      </w:r>
      <w:r>
        <w:rPr>
          <w:rFonts w:eastAsia="SimSun"/>
          <w:color w:val="000000" w:themeColor="text1"/>
          <w:sz w:val="20"/>
          <w:szCs w:val="20"/>
          <w:shd w:val="clear" w:color="auto" w:fill="FFFFFF"/>
          <w14:textFill>
            <w14:solidFill>
              <w14:schemeClr w14:val="tx1"/>
            </w14:solidFill>
          </w14:textFill>
        </w:rPr>
        <w:t>Meso-or Bathypelagic Shrimps of the Family Oplophoridae (Crustacea: Decapoda) from the Western North Pacific: Part 1. Genus Meningodora Smith, 1882. Science Reports of Yokohama National University, v. 38, p. 23-40.</w:t>
      </w:r>
    </w:p>
    <w:p>
      <w:pPr>
        <w:spacing w:line="240" w:lineRule="auto"/>
        <w:jc w:val="both"/>
        <w:rPr>
          <w:rFonts w:eastAsia="SimSun"/>
          <w:color w:val="000000" w:themeColor="text1"/>
          <w:sz w:val="20"/>
          <w:szCs w:val="20"/>
          <w:shd w:val="clear" w:color="auto" w:fill="FFFFFF"/>
          <w14:textFill>
            <w14:solidFill>
              <w14:schemeClr w14:val="tx1"/>
            </w14:solidFill>
          </w14:textFill>
        </w:rPr>
      </w:pPr>
    </w:p>
    <w:p>
      <w:pPr>
        <w:spacing w:line="240" w:lineRule="auto"/>
        <w:jc w:val="both"/>
        <w:rPr>
          <w:rFonts w:eastAsia="SimSun"/>
          <w:color w:val="000000" w:themeColor="text1"/>
          <w:sz w:val="20"/>
          <w:szCs w:val="20"/>
          <w:shd w:val="clear" w:color="auto" w:fill="FFFFFF"/>
          <w:lang w:val="en-US"/>
          <w14:textFill>
            <w14:solidFill>
              <w14:schemeClr w14:val="tx1"/>
            </w14:solidFill>
          </w14:textFill>
        </w:rPr>
      </w:pP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Kuberan, G.</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Chakraborty, R. D.</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P.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Purushothaman</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&amp; </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G.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Maheswarudu. 2018. First record of deep-sea caridean shrimp Acanthephyra fimbriata Alcock &amp; Anderson, 1894 (Crustacea: Decapoda: Acanthephyridae) from southwest coast of India.</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Zootaxa</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4531</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(2), 288-294.</w:t>
      </w:r>
    </w:p>
    <w:p>
      <w:pPr>
        <w:spacing w:line="240" w:lineRule="auto"/>
        <w:jc w:val="both"/>
        <w:rPr>
          <w:rFonts w:eastAsia="SimSun"/>
          <w:color w:val="000000" w:themeColor="text1"/>
          <w:sz w:val="20"/>
          <w:szCs w:val="20"/>
          <w:shd w:val="clear" w:color="auto" w:fill="FFFFFF"/>
          <w:lang w:val="en-US"/>
          <w14:textFill>
            <w14:solidFill>
              <w14:schemeClr w14:val="tx1"/>
            </w14:solidFill>
          </w14:textFill>
        </w:rPr>
      </w:pPr>
    </w:p>
    <w:p>
      <w:pPr>
        <w:spacing w:line="240" w:lineRule="auto"/>
        <w:jc w:val="both"/>
        <w:rPr>
          <w:rFonts w:eastAsia="Times New Roman"/>
          <w:color w:val="000000" w:themeColor="text1"/>
          <w:sz w:val="20"/>
          <w:szCs w:val="20"/>
          <w:lang w:val="en-US"/>
          <w14:textFill>
            <w14:solidFill>
              <w14:schemeClr w14:val="tx1"/>
            </w14:solidFill>
          </w14:textFill>
        </w:rPr>
      </w:pPr>
      <w:r>
        <w:rPr>
          <w:rFonts w:eastAsia="SimSun"/>
          <w:color w:val="000000" w:themeColor="text1"/>
          <w:sz w:val="20"/>
          <w:szCs w:val="20"/>
          <w:shd w:val="clear" w:color="auto" w:fill="FFFFFF"/>
          <w14:textFill>
            <w14:solidFill>
              <w14:schemeClr w14:val="tx1"/>
            </w14:solidFill>
          </w14:textFill>
        </w:rPr>
        <w:t>L</w:t>
      </w:r>
      <w:r>
        <w:rPr>
          <w:rFonts w:eastAsia="SimSun"/>
          <w:color w:val="000000" w:themeColor="text1"/>
          <w:sz w:val="20"/>
          <w:szCs w:val="20"/>
          <w:shd w:val="clear" w:color="auto" w:fill="FFFFFF"/>
          <w:lang w:val="en-US"/>
          <w14:textFill>
            <w14:solidFill>
              <w14:schemeClr w14:val="tx1"/>
            </w14:solidFill>
          </w14:textFill>
        </w:rPr>
        <w:t>unina</w:t>
      </w:r>
      <w:r>
        <w:rPr>
          <w:rFonts w:eastAsia="SimSun"/>
          <w:color w:val="000000" w:themeColor="text1"/>
          <w:sz w:val="20"/>
          <w:szCs w:val="20"/>
          <w:shd w:val="clear" w:color="auto" w:fill="FFFFFF"/>
          <w14:textFill>
            <w14:solidFill>
              <w14:schemeClr w14:val="tx1"/>
            </w14:solidFill>
          </w14:textFill>
        </w:rPr>
        <w:t>, A</w:t>
      </w:r>
      <w:r>
        <w:rPr>
          <w:rFonts w:eastAsia="SimSun"/>
          <w:color w:val="000000" w:themeColor="text1"/>
          <w:sz w:val="20"/>
          <w:szCs w:val="20"/>
          <w:shd w:val="clear" w:color="auto" w:fill="FFFFFF"/>
          <w:lang w:val="en-US"/>
          <w14:textFill>
            <w14:solidFill>
              <w14:schemeClr w14:val="tx1"/>
            </w14:solidFill>
          </w14:textFill>
        </w:rPr>
        <w:t xml:space="preserve">. </w:t>
      </w:r>
      <w:r>
        <w:rPr>
          <w:rFonts w:eastAsia="SimSun"/>
          <w:color w:val="000000" w:themeColor="text1"/>
          <w:sz w:val="20"/>
          <w:szCs w:val="20"/>
          <w:shd w:val="clear" w:color="auto" w:fill="FFFFFF"/>
          <w14:textFill>
            <w14:solidFill>
              <w14:schemeClr w14:val="tx1"/>
            </w14:solidFill>
          </w14:textFill>
        </w:rPr>
        <w:t xml:space="preserve">A.; </w:t>
      </w:r>
      <w:r>
        <w:rPr>
          <w:rFonts w:eastAsia="SimSun"/>
          <w:color w:val="000000" w:themeColor="text1"/>
          <w:sz w:val="20"/>
          <w:szCs w:val="20"/>
          <w:shd w:val="clear" w:color="auto" w:fill="FFFFFF"/>
          <w:lang w:val="en-US"/>
          <w14:textFill>
            <w14:solidFill>
              <w14:schemeClr w14:val="tx1"/>
            </w14:solidFill>
          </w14:textFill>
        </w:rPr>
        <w:t xml:space="preserve">D. N. </w:t>
      </w:r>
      <w:r>
        <w:rPr>
          <w:rFonts w:eastAsia="SimSun"/>
          <w:color w:val="000000" w:themeColor="text1"/>
          <w:sz w:val="20"/>
          <w:szCs w:val="20"/>
          <w:shd w:val="clear" w:color="auto" w:fill="FFFFFF"/>
          <w14:textFill>
            <w14:solidFill>
              <w14:schemeClr w14:val="tx1"/>
            </w14:solidFill>
          </w14:textFill>
        </w:rPr>
        <w:t>K</w:t>
      </w:r>
      <w:r>
        <w:rPr>
          <w:rFonts w:eastAsia="SimSun"/>
          <w:color w:val="000000" w:themeColor="text1"/>
          <w:sz w:val="20"/>
          <w:szCs w:val="20"/>
          <w:shd w:val="clear" w:color="auto" w:fill="FFFFFF"/>
          <w:lang w:val="en-US"/>
          <w14:textFill>
            <w14:solidFill>
              <w14:schemeClr w14:val="tx1"/>
            </w14:solidFill>
          </w14:textFill>
        </w:rPr>
        <w:t>ulagin &amp;</w:t>
      </w:r>
      <w:r>
        <w:rPr>
          <w:rFonts w:eastAsia="SimSun"/>
          <w:color w:val="000000" w:themeColor="text1"/>
          <w:sz w:val="20"/>
          <w:szCs w:val="20"/>
          <w:shd w:val="clear" w:color="auto" w:fill="FFFFFF"/>
          <w14:textFill>
            <w14:solidFill>
              <w14:schemeClr w14:val="tx1"/>
            </w14:solidFill>
          </w14:textFill>
        </w:rPr>
        <w:t xml:space="preserve"> </w:t>
      </w:r>
      <w:r>
        <w:rPr>
          <w:rFonts w:eastAsia="SimSun"/>
          <w:color w:val="000000" w:themeColor="text1"/>
          <w:sz w:val="20"/>
          <w:szCs w:val="20"/>
          <w:shd w:val="clear" w:color="auto" w:fill="FFFFFF"/>
          <w:lang w:val="en-US"/>
          <w14:textFill>
            <w14:solidFill>
              <w14:schemeClr w14:val="tx1"/>
            </w14:solidFill>
          </w14:textFill>
        </w:rPr>
        <w:t>A</w:t>
      </w:r>
      <w:r>
        <w:rPr>
          <w:rFonts w:hint="default" w:eastAsia="SimSun"/>
          <w:color w:val="000000" w:themeColor="text1"/>
          <w:sz w:val="20"/>
          <w:szCs w:val="20"/>
          <w:shd w:val="clear" w:color="auto" w:fill="FFFFFF"/>
          <w:lang w:val="pt-BR"/>
          <w14:textFill>
            <w14:solidFill>
              <w14:schemeClr w14:val="tx1"/>
            </w14:solidFill>
          </w14:textFill>
        </w:rPr>
        <w:t>.</w:t>
      </w:r>
      <w:r>
        <w:rPr>
          <w:rFonts w:eastAsia="SimSun"/>
          <w:color w:val="000000" w:themeColor="text1"/>
          <w:sz w:val="20"/>
          <w:szCs w:val="20"/>
          <w:shd w:val="clear" w:color="auto" w:fill="FFFFFF"/>
          <w:lang w:val="en-US"/>
          <w14:textFill>
            <w14:solidFill>
              <w14:schemeClr w14:val="tx1"/>
            </w14:solidFill>
          </w14:textFill>
        </w:rPr>
        <w:t xml:space="preserve"> L</w:t>
      </w:r>
      <w:r>
        <w:rPr>
          <w:rFonts w:eastAsia="SimSun"/>
          <w:color w:val="000000" w:themeColor="text1"/>
          <w:sz w:val="20"/>
          <w:szCs w:val="20"/>
          <w:shd w:val="clear" w:color="auto" w:fill="FFFFFF"/>
          <w14:textFill>
            <w14:solidFill>
              <w14:schemeClr w14:val="tx1"/>
            </w14:solidFill>
          </w14:textFill>
        </w:rPr>
        <w:t>.</w:t>
      </w:r>
      <w:r>
        <w:rPr>
          <w:rFonts w:eastAsia="SimSun"/>
          <w:color w:val="000000" w:themeColor="text1"/>
          <w:sz w:val="20"/>
          <w:szCs w:val="20"/>
          <w:shd w:val="clear" w:color="auto" w:fill="FFFFFF"/>
          <w:lang w:val="en-US"/>
          <w14:textFill>
            <w14:solidFill>
              <w14:schemeClr w14:val="tx1"/>
            </w14:solidFill>
          </w14:textFill>
        </w:rPr>
        <w:t xml:space="preserve"> V</w:t>
      </w:r>
      <w:r>
        <w:rPr>
          <w:rFonts w:eastAsia="SimSun"/>
          <w:color w:val="000000" w:themeColor="text1"/>
          <w:sz w:val="20"/>
          <w:szCs w:val="20"/>
          <w:shd w:val="clear" w:color="auto" w:fill="FFFFFF"/>
          <w14:textFill>
            <w14:solidFill>
              <w14:schemeClr w14:val="tx1"/>
            </w14:solidFill>
          </w14:textFill>
        </w:rPr>
        <w:t>ereshchaka.</w:t>
      </w:r>
      <w:r>
        <w:rPr>
          <w:rFonts w:eastAsia="SimSun"/>
          <w:color w:val="000000" w:themeColor="text1"/>
          <w:sz w:val="20"/>
          <w:szCs w:val="20"/>
          <w:shd w:val="clear" w:color="auto" w:fill="FFFFFF"/>
          <w:lang w:val="en-US"/>
          <w14:textFill>
            <w14:solidFill>
              <w14:schemeClr w14:val="tx1"/>
            </w14:solidFill>
          </w14:textFill>
        </w:rPr>
        <w:t xml:space="preserve"> 2021.</w:t>
      </w:r>
      <w:r>
        <w:rPr>
          <w:rFonts w:eastAsia="SimSun"/>
          <w:color w:val="000000" w:themeColor="text1"/>
          <w:sz w:val="20"/>
          <w:szCs w:val="20"/>
          <w:shd w:val="clear" w:color="auto" w:fill="FFFFFF"/>
          <w14:textFill>
            <w14:solidFill>
              <w14:schemeClr w14:val="tx1"/>
            </w14:solidFill>
          </w14:textFill>
        </w:rPr>
        <w:t xml:space="preserve"> Phylogenetic revision of the shrimp genera Ephyrina, Meningodora and Notostomus (Acanthephyridae: Caridea). Zoological Journal of the Linnean Society, v. 193, n. 3, p. 1002-1019</w:t>
      </w:r>
      <w:r>
        <w:rPr>
          <w:rFonts w:eastAsia="SimSun"/>
          <w:color w:val="000000" w:themeColor="text1"/>
          <w:sz w:val="20"/>
          <w:szCs w:val="20"/>
          <w:shd w:val="clear" w:color="auto" w:fill="FFFFFF"/>
          <w:lang w:val="en-US"/>
          <w14:textFill>
            <w14:solidFill>
              <w14:schemeClr w14:val="tx1"/>
            </w14:solidFill>
          </w14:textFill>
        </w:rPr>
        <w:t>.</w:t>
      </w:r>
    </w:p>
    <w:p>
      <w:pPr>
        <w:spacing w:line="240" w:lineRule="auto"/>
        <w:rPr>
          <w:color w:val="000000" w:themeColor="text1"/>
          <w:sz w:val="20"/>
          <w:szCs w:val="20"/>
          <w14:textFill>
            <w14:solidFill>
              <w14:schemeClr w14:val="tx1"/>
            </w14:solidFill>
          </w14:textFill>
        </w:rPr>
      </w:pPr>
    </w:p>
    <w:p>
      <w:pPr>
        <w:spacing w:line="240" w:lineRule="auto"/>
        <w:rPr>
          <w:rFonts w:eastAsia="SimSun"/>
          <w:color w:val="000000" w:themeColor="text1"/>
          <w:sz w:val="20"/>
          <w:szCs w:val="20"/>
          <w:shd w:val="clear" w:color="auto" w:fill="FFFFFF"/>
          <w:lang w:val="en-US"/>
          <w14:textFill>
            <w14:solidFill>
              <w14:schemeClr w14:val="tx1"/>
            </w14:solidFill>
          </w14:textFill>
        </w:rPr>
      </w:pPr>
      <w:r>
        <w:rPr>
          <w:rFonts w:eastAsia="SimSun"/>
          <w:color w:val="000000" w:themeColor="text1"/>
          <w:sz w:val="20"/>
          <w:szCs w:val="20"/>
          <w:shd w:val="clear" w:color="auto" w:fill="FFFFFF"/>
          <w14:textFill>
            <w14:solidFill>
              <w14:schemeClr w14:val="tx1"/>
            </w14:solidFill>
          </w14:textFill>
        </w:rPr>
        <w:t xml:space="preserve">Shillito, B.; </w:t>
      </w:r>
      <w:r>
        <w:rPr>
          <w:rFonts w:eastAsia="SimSun"/>
          <w:color w:val="000000" w:themeColor="text1"/>
          <w:sz w:val="20"/>
          <w:szCs w:val="20"/>
          <w:shd w:val="clear" w:color="auto" w:fill="FFFFFF"/>
          <w:lang w:val="en-US"/>
          <w14:textFill>
            <w14:solidFill>
              <w14:schemeClr w14:val="tx1"/>
            </w14:solidFill>
          </w14:textFill>
        </w:rPr>
        <w:t>L. A</w:t>
      </w:r>
      <w:r>
        <w:rPr>
          <w:rFonts w:eastAsia="SimSun"/>
          <w:color w:val="000000" w:themeColor="text1"/>
          <w:sz w:val="20"/>
          <w:szCs w:val="20"/>
          <w:shd w:val="clear" w:color="auto" w:fill="FFFFFF"/>
          <w14:textFill>
            <w14:solidFill>
              <w14:schemeClr w14:val="tx1"/>
            </w14:solidFill>
          </w14:textFill>
        </w:rPr>
        <w:t>mand</w:t>
      </w:r>
      <w:r>
        <w:rPr>
          <w:rFonts w:eastAsia="SimSun"/>
          <w:color w:val="000000" w:themeColor="text1"/>
          <w:sz w:val="20"/>
          <w:szCs w:val="20"/>
          <w:shd w:val="clear" w:color="auto" w:fill="FFFFFF"/>
          <w:lang w:val="en-US"/>
          <w14:textFill>
            <w14:solidFill>
              <w14:schemeClr w14:val="tx1"/>
            </w14:solidFill>
          </w14:textFill>
        </w:rPr>
        <w:t xml:space="preserve"> &amp; G.</w:t>
      </w:r>
      <w:r>
        <w:rPr>
          <w:rFonts w:eastAsia="SimSun"/>
          <w:color w:val="000000" w:themeColor="text1"/>
          <w:sz w:val="20"/>
          <w:szCs w:val="20"/>
          <w:shd w:val="clear" w:color="auto" w:fill="FFFFFF"/>
          <w14:textFill>
            <w14:solidFill>
              <w14:schemeClr w14:val="tx1"/>
            </w14:solidFill>
          </w14:textFill>
        </w:rPr>
        <w:t xml:space="preserve"> H</w:t>
      </w:r>
      <w:r>
        <w:rPr>
          <w:rFonts w:eastAsia="SimSun"/>
          <w:color w:val="000000" w:themeColor="text1"/>
          <w:sz w:val="20"/>
          <w:szCs w:val="20"/>
          <w:shd w:val="clear" w:color="auto" w:fill="FFFFFF"/>
          <w:lang w:val="en-US"/>
          <w14:textFill>
            <w14:solidFill>
              <w14:schemeClr w14:val="tx1"/>
            </w14:solidFill>
          </w14:textFill>
        </w:rPr>
        <w:t>amel. 2023.</w:t>
      </w:r>
      <w:r>
        <w:rPr>
          <w:rFonts w:eastAsia="SimSun"/>
          <w:color w:val="000000" w:themeColor="text1"/>
          <w:sz w:val="20"/>
          <w:szCs w:val="20"/>
          <w:shd w:val="clear" w:color="auto" w:fill="FFFFFF"/>
          <w14:textFill>
            <w14:solidFill>
              <w14:schemeClr w14:val="tx1"/>
            </w14:solidFill>
          </w14:textFill>
        </w:rPr>
        <w:t xml:space="preserve"> Update of the PERISCOP system for isobaric sampling of deep-sea fauna. Deep Sea Research Part I: Oceanographic Research Papers, v. 193, p. 103</w:t>
      </w:r>
      <w:r>
        <w:rPr>
          <w:rFonts w:eastAsia="SimSun"/>
          <w:color w:val="000000" w:themeColor="text1"/>
          <w:sz w:val="20"/>
          <w:szCs w:val="20"/>
          <w:shd w:val="clear" w:color="auto" w:fill="FFFFFF"/>
          <w:lang w:val="en-US"/>
          <w14:textFill>
            <w14:solidFill>
              <w14:schemeClr w14:val="tx1"/>
            </w14:solidFill>
          </w14:textFill>
        </w:rPr>
        <w:t>-</w:t>
      </w:r>
      <w:r>
        <w:rPr>
          <w:rFonts w:eastAsia="SimSun"/>
          <w:color w:val="000000" w:themeColor="text1"/>
          <w:sz w:val="20"/>
          <w:szCs w:val="20"/>
          <w:shd w:val="clear" w:color="auto" w:fill="FFFFFF"/>
          <w14:textFill>
            <w14:solidFill>
              <w14:schemeClr w14:val="tx1"/>
            </w14:solidFill>
          </w14:textFill>
        </w:rPr>
        <w:t>956</w:t>
      </w:r>
      <w:r>
        <w:rPr>
          <w:rFonts w:eastAsia="SimSun"/>
          <w:color w:val="000000" w:themeColor="text1"/>
          <w:sz w:val="20"/>
          <w:szCs w:val="20"/>
          <w:shd w:val="clear" w:color="auto" w:fill="FFFFFF"/>
          <w:lang w:val="en-US"/>
          <w14:textFill>
            <w14:solidFill>
              <w14:schemeClr w14:val="tx1"/>
            </w14:solidFill>
          </w14:textFill>
        </w:rPr>
        <w:t>.</w:t>
      </w:r>
    </w:p>
    <w:p>
      <w:pPr>
        <w:spacing w:line="240" w:lineRule="auto"/>
        <w:rPr>
          <w:rFonts w:eastAsia="SimSun"/>
          <w:color w:val="000000" w:themeColor="text1"/>
          <w:sz w:val="20"/>
          <w:szCs w:val="20"/>
          <w:shd w:val="clear" w:color="auto" w:fill="FFFFFF"/>
          <w:lang w:val="en-US"/>
          <w14:textFill>
            <w14:solidFill>
              <w14:schemeClr w14:val="tx1"/>
            </w14:solidFill>
          </w14:textFill>
        </w:rPr>
      </w:pPr>
    </w:p>
    <w:p>
      <w:pPr>
        <w:spacing w:line="240" w:lineRule="auto"/>
        <w:rPr>
          <w:rFonts w:eastAsia="SimSun"/>
          <w:color w:val="000000" w:themeColor="text1"/>
          <w:sz w:val="20"/>
          <w:szCs w:val="20"/>
          <w:shd w:val="clear" w:color="auto" w:fill="FFFFFF"/>
          <w:lang w:val="en-US"/>
          <w14:textFill>
            <w14:solidFill>
              <w14:schemeClr w14:val="tx1"/>
            </w14:solidFill>
          </w14:textFill>
        </w:rPr>
      </w:pP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Tosetto</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E.</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G.;</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Bertrand, A.</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S.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Neumann-Leitão</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&amp; </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M.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N</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Júnior. 2022. The Amazon River plume, a barrier to animal dispersal in the Western Tropical Atlantic.</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Scientific Reports</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12</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(1), 537.</w:t>
      </w:r>
    </w:p>
    <w:p>
      <w:pPr>
        <w:spacing w:line="240" w:lineRule="auto"/>
        <w:rPr>
          <w:rFonts w:eastAsia="SimSun"/>
          <w:color w:val="000000" w:themeColor="text1"/>
          <w:sz w:val="20"/>
          <w:szCs w:val="20"/>
          <w:shd w:val="clear" w:color="auto" w:fill="FFFFFF"/>
          <w:lang w:val="en-US"/>
          <w14:textFill>
            <w14:solidFill>
              <w14:schemeClr w14:val="tx1"/>
            </w14:solidFill>
          </w14:textFill>
        </w:rPr>
      </w:pPr>
    </w:p>
    <w:p>
      <w:pPr>
        <w:spacing w:line="240" w:lineRule="auto"/>
        <w:rPr>
          <w:rFonts w:eastAsia="SimSun"/>
          <w:color w:val="000000" w:themeColor="text1"/>
          <w:sz w:val="20"/>
          <w:szCs w:val="20"/>
          <w:shd w:val="clear" w:color="auto" w:fill="FFFFFF"/>
          <w:lang w:val="en-US"/>
          <w14:textFill>
            <w14:solidFill>
              <w14:schemeClr w14:val="tx1"/>
            </w14:solidFill>
          </w14:textFill>
        </w:rPr>
      </w:pP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Vieira, I. C. G.</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Toledo, P. D.</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 </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J. D.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Silva</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 xml:space="preserve">&amp; </w:t>
      </w:r>
      <w:r>
        <w:rPr>
          <w:rFonts w:hint="default" w:eastAsia="SimSun" w:cs="Arial"/>
          <w:i w:val="0"/>
          <w:iCs w:val="0"/>
          <w:caps w:val="0"/>
          <w:color w:val="000000" w:themeColor="text1"/>
          <w:spacing w:val="0"/>
          <w:sz w:val="20"/>
          <w:szCs w:val="20"/>
          <w:shd w:val="clear" w:fill="FFFFFF"/>
          <w:lang w:val="pt-BR"/>
          <w14:textFill>
            <w14:solidFill>
              <w14:schemeClr w14:val="tx1"/>
            </w14:solidFill>
          </w14:textFill>
        </w:rPr>
        <w:t xml:space="preserve">H. </w:t>
      </w:r>
      <w:r>
        <w:rPr>
          <w:rFonts w:ascii="Arial" w:hAnsi="Arial" w:eastAsia="SimSun" w:cs="Arial"/>
          <w:i w:val="0"/>
          <w:iCs w:val="0"/>
          <w:caps w:val="0"/>
          <w:color w:val="000000" w:themeColor="text1"/>
          <w:spacing w:val="0"/>
          <w:sz w:val="20"/>
          <w:szCs w:val="20"/>
          <w:shd w:val="clear" w:fill="FFFFFF"/>
          <w14:textFill>
            <w14:solidFill>
              <w14:schemeClr w14:val="tx1"/>
            </w14:solidFill>
          </w14:textFill>
        </w:rPr>
        <w:t>Higuchi. 2008. Deforestation and threats to the biodiversity of Amazonia.</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Brazilian Journal of Biology</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w:t>
      </w:r>
      <w:r>
        <w:rPr>
          <w:rFonts w:hint="default" w:ascii="Arial" w:hAnsi="Arial" w:eastAsia="SimSun" w:cs="Arial"/>
          <w:i/>
          <w:iCs/>
          <w:caps w:val="0"/>
          <w:color w:val="000000" w:themeColor="text1"/>
          <w:spacing w:val="0"/>
          <w:sz w:val="20"/>
          <w:szCs w:val="20"/>
          <w:shd w:val="clear" w:fill="FFFFFF"/>
          <w14:textFill>
            <w14:solidFill>
              <w14:schemeClr w14:val="tx1"/>
            </w14:solidFill>
          </w14:textFill>
        </w:rPr>
        <w:t>68</w:t>
      </w:r>
      <w:r>
        <w:rPr>
          <w:rFonts w:hint="default" w:ascii="Arial" w:hAnsi="Arial" w:eastAsia="SimSun" w:cs="Arial"/>
          <w:i w:val="0"/>
          <w:iCs w:val="0"/>
          <w:caps w:val="0"/>
          <w:color w:val="000000" w:themeColor="text1"/>
          <w:spacing w:val="0"/>
          <w:sz w:val="20"/>
          <w:szCs w:val="20"/>
          <w:shd w:val="clear" w:fill="FFFFFF"/>
          <w14:textFill>
            <w14:solidFill>
              <w14:schemeClr w14:val="tx1"/>
            </w14:solidFill>
          </w14:textFill>
        </w:rPr>
        <w:t>, 949-956.</w:t>
      </w:r>
    </w:p>
    <w:p>
      <w:pPr>
        <w:spacing w:line="240" w:lineRule="auto"/>
        <w:rPr>
          <w:rFonts w:eastAsia="SimSun"/>
          <w:color w:val="222222"/>
          <w:sz w:val="19"/>
          <w:szCs w:val="19"/>
          <w:shd w:val="clear" w:color="auto" w:fill="FFFFFF"/>
          <w:lang w:val="en-US"/>
        </w:rPr>
      </w:pPr>
    </w:p>
    <w:sectPr>
      <w:headerReference r:id="rId5" w:type="default"/>
      <w:pgSz w:w="11909" w:h="16834"/>
      <w:pgMar w:top="25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before="708" w:line="240" w:lineRule="auto"/>
      <w:jc w:val="both"/>
    </w:pPr>
    <w:r>
      <w:rPr>
        <w:rFonts w:ascii="Calibri" w:hAnsi="Calibri" w:eastAsia="Calibri" w:cs="Calibri"/>
        <w:color w:val="FFFFFF"/>
      </w:rPr>
      <w:drawing>
        <wp:inline distT="0" distB="0" distL="114300" distR="114300">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hAnsi="Calibri" w:eastAsia="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62"/>
    <w:rsid w:val="00014C08"/>
    <w:rsid w:val="00397071"/>
    <w:rsid w:val="00583562"/>
    <w:rsid w:val="00786F0A"/>
    <w:rsid w:val="02237986"/>
    <w:rsid w:val="02FE7FD8"/>
    <w:rsid w:val="03577A2F"/>
    <w:rsid w:val="05D22855"/>
    <w:rsid w:val="06AB2D99"/>
    <w:rsid w:val="0735266F"/>
    <w:rsid w:val="07E30E51"/>
    <w:rsid w:val="0A2F1F5A"/>
    <w:rsid w:val="0C6F01B9"/>
    <w:rsid w:val="0CB662BA"/>
    <w:rsid w:val="0DB836DA"/>
    <w:rsid w:val="0E8954E9"/>
    <w:rsid w:val="118E0A9F"/>
    <w:rsid w:val="12A70E88"/>
    <w:rsid w:val="13082AF4"/>
    <w:rsid w:val="13765CAF"/>
    <w:rsid w:val="167B494E"/>
    <w:rsid w:val="19843F29"/>
    <w:rsid w:val="1B2D30CF"/>
    <w:rsid w:val="1CA26503"/>
    <w:rsid w:val="1D0C010B"/>
    <w:rsid w:val="1F2C3C5E"/>
    <w:rsid w:val="21AE03CF"/>
    <w:rsid w:val="226502C2"/>
    <w:rsid w:val="24B27374"/>
    <w:rsid w:val="251A3BA0"/>
    <w:rsid w:val="2AC8074B"/>
    <w:rsid w:val="2B41629F"/>
    <w:rsid w:val="2C0A4AEB"/>
    <w:rsid w:val="2DED2C35"/>
    <w:rsid w:val="303D73BA"/>
    <w:rsid w:val="309022E6"/>
    <w:rsid w:val="30B874AF"/>
    <w:rsid w:val="316A588B"/>
    <w:rsid w:val="31775466"/>
    <w:rsid w:val="31B72DFA"/>
    <w:rsid w:val="34C11F07"/>
    <w:rsid w:val="3533180D"/>
    <w:rsid w:val="36B63AAC"/>
    <w:rsid w:val="371A057C"/>
    <w:rsid w:val="377A51BC"/>
    <w:rsid w:val="3A2323D2"/>
    <w:rsid w:val="3AA24586"/>
    <w:rsid w:val="3CB36169"/>
    <w:rsid w:val="3CF24186"/>
    <w:rsid w:val="3DD31E93"/>
    <w:rsid w:val="3E300685"/>
    <w:rsid w:val="3EFB7898"/>
    <w:rsid w:val="3F0056C7"/>
    <w:rsid w:val="42F50222"/>
    <w:rsid w:val="46171575"/>
    <w:rsid w:val="46AE66FA"/>
    <w:rsid w:val="47413864"/>
    <w:rsid w:val="48C77ABB"/>
    <w:rsid w:val="499E328F"/>
    <w:rsid w:val="4AE65A17"/>
    <w:rsid w:val="4E1C7996"/>
    <w:rsid w:val="527C4B7E"/>
    <w:rsid w:val="58D973EF"/>
    <w:rsid w:val="59F87591"/>
    <w:rsid w:val="5AAD2494"/>
    <w:rsid w:val="5ABF5100"/>
    <w:rsid w:val="5BF777B8"/>
    <w:rsid w:val="5D887E95"/>
    <w:rsid w:val="5FEE3147"/>
    <w:rsid w:val="60ED45A8"/>
    <w:rsid w:val="61167757"/>
    <w:rsid w:val="614B7552"/>
    <w:rsid w:val="65F972BF"/>
    <w:rsid w:val="663764A0"/>
    <w:rsid w:val="6660394E"/>
    <w:rsid w:val="6B537CF4"/>
    <w:rsid w:val="6D796149"/>
    <w:rsid w:val="6D9D25B1"/>
    <w:rsid w:val="6F5D63A1"/>
    <w:rsid w:val="6F814935"/>
    <w:rsid w:val="70052C91"/>
    <w:rsid w:val="73EA0068"/>
    <w:rsid w:val="74744A68"/>
    <w:rsid w:val="75DE663D"/>
    <w:rsid w:val="7A124B07"/>
    <w:rsid w:val="7E9304B1"/>
    <w:rsid w:val="7EA4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pPr>
      <w:spacing w:line="276" w:lineRule="auto"/>
    </w:pPr>
    <w:rPr>
      <w:rFonts w:ascii="Arial" w:hAnsi="Arial" w:eastAsia="Arial" w:cs="Arial"/>
      <w:sz w:val="22"/>
      <w:szCs w:val="22"/>
      <w:lang w:val="zh-CN" w:eastAsia="pt-BR"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qFormat/>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qFormat/>
    <w:uiPriority w:val="0"/>
    <w:rPr>
      <w:sz w:val="16"/>
      <w:szCs w:val="16"/>
    </w:rPr>
  </w:style>
  <w:style w:type="character" w:styleId="11">
    <w:name w:val="Hyperlink"/>
    <w:basedOn w:val="8"/>
    <w:qFormat/>
    <w:uiPriority w:val="0"/>
    <w:rPr>
      <w:color w:val="0000FF"/>
      <w:u w:val="single"/>
    </w:rPr>
  </w:style>
  <w:style w:type="paragraph" w:styleId="12">
    <w:name w:val="annotation text"/>
    <w:basedOn w:val="1"/>
    <w:link w:val="18"/>
    <w:qFormat/>
    <w:uiPriority w:val="0"/>
    <w:pPr>
      <w:spacing w:line="240" w:lineRule="auto"/>
    </w:pPr>
    <w:rPr>
      <w:sz w:val="20"/>
      <w:szCs w:val="20"/>
    </w:rPr>
  </w:style>
  <w:style w:type="paragraph" w:styleId="13">
    <w:name w:val="Title"/>
    <w:basedOn w:val="1"/>
    <w:next w:val="1"/>
    <w:qFormat/>
    <w:uiPriority w:val="0"/>
    <w:pPr>
      <w:keepNext/>
      <w:keepLines/>
      <w:spacing w:after="60"/>
    </w:pPr>
    <w:rPr>
      <w:sz w:val="52"/>
      <w:szCs w:val="52"/>
    </w:rPr>
  </w:style>
  <w:style w:type="paragraph" w:styleId="14">
    <w:name w:val="annotation subject"/>
    <w:basedOn w:val="12"/>
    <w:next w:val="12"/>
    <w:link w:val="19"/>
    <w:qFormat/>
    <w:uiPriority w:val="0"/>
    <w:rPr>
      <w:b/>
      <w:bCs/>
    </w:rPr>
  </w:style>
  <w:style w:type="paragraph" w:styleId="15">
    <w:name w:val="footer"/>
    <w:basedOn w:val="1"/>
    <w:qFormat/>
    <w:uiPriority w:val="0"/>
    <w:pPr>
      <w:tabs>
        <w:tab w:val="center" w:pos="4252"/>
        <w:tab w:val="right" w:pos="8504"/>
      </w:tabs>
    </w:pPr>
  </w:style>
  <w:style w:type="paragraph" w:styleId="16">
    <w:name w:val="Subtitle"/>
    <w:basedOn w:val="1"/>
    <w:next w:val="1"/>
    <w:qFormat/>
    <w:uiPriority w:val="0"/>
    <w:pPr>
      <w:keepNext/>
      <w:keepLines/>
      <w:spacing w:after="320"/>
    </w:pPr>
    <w:rPr>
      <w:color w:val="666666"/>
      <w:sz w:val="30"/>
      <w:szCs w:val="30"/>
    </w:rPr>
  </w:style>
  <w:style w:type="table" w:customStyle="1" w:styleId="17">
    <w:name w:val="Table Normal"/>
    <w:qFormat/>
    <w:uiPriority w:val="0"/>
    <w:tblPr>
      <w:tblCellMar>
        <w:top w:w="0" w:type="dxa"/>
        <w:left w:w="0" w:type="dxa"/>
        <w:bottom w:w="0" w:type="dxa"/>
        <w:right w:w="0" w:type="dxa"/>
      </w:tblCellMar>
    </w:tblPr>
  </w:style>
  <w:style w:type="character" w:customStyle="1" w:styleId="18">
    <w:name w:val="Texto de comentário Char"/>
    <w:basedOn w:val="8"/>
    <w:link w:val="12"/>
    <w:qFormat/>
    <w:uiPriority w:val="0"/>
    <w:rPr>
      <w:rFonts w:ascii="Arial" w:hAnsi="Arial" w:eastAsia="Arial" w:cs="Arial"/>
      <w:lang w:val="zh-CN"/>
    </w:rPr>
  </w:style>
  <w:style w:type="character" w:customStyle="1" w:styleId="19">
    <w:name w:val="Assunto do comentário Char"/>
    <w:basedOn w:val="18"/>
    <w:link w:val="14"/>
    <w:qFormat/>
    <w:uiPriority w:val="0"/>
    <w:rPr>
      <w:rFonts w:ascii="Arial" w:hAnsi="Arial" w:eastAsia="Arial" w:cs="Arial"/>
      <w:b/>
      <w:bCs/>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1038</Words>
  <Characters>5607</Characters>
  <Lines>46</Lines>
  <Paragraphs>13</Paragraphs>
  <TotalTime>1477</TotalTime>
  <ScaleCrop>false</ScaleCrop>
  <LinksUpToDate>false</LinksUpToDate>
  <CharactersWithSpaces>6632</CharactersWithSpaces>
  <Application>WPS Office_12.2.0.13208_F1E327BC-269C-435d-A152-05C5408002CA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cp:lastModifiedBy>ksz</cp:lastModifiedBy>
  <dcterms:modified xsi:type="dcterms:W3CDTF">2023-09-19T22:42:49Z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1046-12.2.0.13208</vt:lpwstr>
  </property>
  <property fmtid="{D5CDD505-2E9C-101B-9397-08002B2CF9AE}" pid="3" name="ICV">
    <vt:lpwstr>EBC489828AC94A89B3C1C79AB608B863_13</vt:lpwstr>
  </property>
</Properties>
</file>