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A9" w:rsidRDefault="00994EA9">
      <w:pPr>
        <w:spacing w:line="240" w:lineRule="auto"/>
        <w:jc w:val="both"/>
        <w:rPr>
          <w:b/>
        </w:rPr>
      </w:pPr>
      <w:bookmarkStart w:id="0" w:name="_gjdgxs" w:colFirst="0" w:colLast="0"/>
      <w:bookmarkEnd w:id="0"/>
    </w:p>
    <w:p w:rsidR="00994EA9" w:rsidRDefault="00B3199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ARÉA TEMÁTICA: ECOLOGIA </w:t>
      </w:r>
    </w:p>
    <w:p w:rsidR="00994EA9" w:rsidRDefault="00B3199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INVERTEBRADOS</w:t>
      </w:r>
    </w:p>
    <w:p w:rsidR="00994EA9" w:rsidRDefault="00994EA9">
      <w:pPr>
        <w:spacing w:line="240" w:lineRule="auto"/>
        <w:jc w:val="both"/>
        <w:rPr>
          <w:b/>
          <w:sz w:val="20"/>
          <w:szCs w:val="20"/>
        </w:rPr>
      </w:pPr>
    </w:p>
    <w:p w:rsidR="00994EA9" w:rsidRDefault="00994EA9">
      <w:pPr>
        <w:spacing w:line="240" w:lineRule="auto"/>
        <w:jc w:val="center"/>
        <w:rPr>
          <w:b/>
          <w:sz w:val="20"/>
          <w:szCs w:val="20"/>
        </w:rPr>
      </w:pPr>
    </w:p>
    <w:p w:rsidR="00994EA9" w:rsidRDefault="00B3199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DIVERSIDADE DE CRUSTÁCEOS DECÁPODES NOS RECIFES DE ARENITO DE UMA PRAIA URBANA DE PERNAMBUCO</w:t>
      </w:r>
    </w:p>
    <w:p w:rsidR="00994EA9" w:rsidRDefault="00994EA9">
      <w:pPr>
        <w:spacing w:line="240" w:lineRule="auto"/>
        <w:jc w:val="center"/>
        <w:rPr>
          <w:b/>
          <w:sz w:val="20"/>
          <w:szCs w:val="20"/>
        </w:rPr>
      </w:pPr>
    </w:p>
    <w:p w:rsidR="00994EA9" w:rsidRDefault="00B3199C">
      <w:pPr>
        <w:spacing w:line="240" w:lineRule="auto"/>
        <w:jc w:val="center"/>
        <w:rPr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 xml:space="preserve">Juliano Gomes de Souza¹, Milene Ferreira da Silva¹, </w:t>
      </w:r>
      <w:proofErr w:type="spellStart"/>
      <w:r>
        <w:rPr>
          <w:sz w:val="20"/>
          <w:szCs w:val="20"/>
        </w:rPr>
        <w:t>Girlene</w:t>
      </w:r>
      <w:proofErr w:type="spellEnd"/>
      <w:r>
        <w:rPr>
          <w:sz w:val="20"/>
          <w:szCs w:val="20"/>
        </w:rPr>
        <w:t xml:space="preserve"> Fábia Segundo Viana¹ </w:t>
      </w:r>
    </w:p>
    <w:p w:rsidR="00994EA9" w:rsidRDefault="00B3199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 Laboratório de Bentos, Universidade Federal Rural de Pernambuco (UFPE),Unidade Acadêmica de Serra Talhada. E-mail: julianogsouza13@gmail.com</w:t>
      </w:r>
    </w:p>
    <w:p w:rsidR="00994EA9" w:rsidRDefault="00994EA9">
      <w:pPr>
        <w:spacing w:line="240" w:lineRule="auto"/>
        <w:jc w:val="center"/>
        <w:rPr>
          <w:sz w:val="20"/>
          <w:szCs w:val="20"/>
        </w:rPr>
      </w:pPr>
    </w:p>
    <w:p w:rsidR="00994EA9" w:rsidRDefault="00B3199C">
      <w:pPr>
        <w:spacing w:line="240" w:lineRule="auto"/>
        <w:rPr>
          <w:sz w:val="24"/>
          <w:szCs w:val="24"/>
        </w:rPr>
      </w:pPr>
      <w:r>
        <w:rPr>
          <w:b/>
          <w:sz w:val="20"/>
          <w:szCs w:val="20"/>
        </w:rPr>
        <w:t>INTRODUÇÃO</w:t>
      </w:r>
    </w:p>
    <w:p w:rsidR="00994EA9" w:rsidRDefault="00B3199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estudos envolvendo os crustáceos </w:t>
      </w:r>
      <w:r w:rsidR="00B81D0E">
        <w:rPr>
          <w:sz w:val="20"/>
          <w:szCs w:val="20"/>
        </w:rPr>
        <w:t>consiste</w:t>
      </w:r>
      <w:r>
        <w:rPr>
          <w:sz w:val="20"/>
          <w:szCs w:val="20"/>
        </w:rPr>
        <w:t xml:space="preserve"> em uma ferramenta importante na avaliação dos impactos </w:t>
      </w:r>
      <w:r w:rsidR="00B81D0E">
        <w:rPr>
          <w:sz w:val="20"/>
          <w:szCs w:val="20"/>
        </w:rPr>
        <w:t>antrópicos</w:t>
      </w:r>
      <w:r>
        <w:rPr>
          <w:sz w:val="20"/>
          <w:szCs w:val="20"/>
        </w:rPr>
        <w:t xml:space="preserve"> nas praias urbanas (Sucio et al., 2018). </w:t>
      </w:r>
      <w:r w:rsidR="00B81D0E" w:rsidRPr="00B81D0E">
        <w:rPr>
          <w:sz w:val="20"/>
          <w:szCs w:val="20"/>
        </w:rPr>
        <w:t xml:space="preserve">A ação antrópica está causando impacto na </w:t>
      </w:r>
      <w:proofErr w:type="spellStart"/>
      <w:r w:rsidR="00B81D0E" w:rsidRPr="00B81D0E">
        <w:rPr>
          <w:sz w:val="20"/>
          <w:szCs w:val="20"/>
        </w:rPr>
        <w:t>carcinofauna</w:t>
      </w:r>
      <w:proofErr w:type="spellEnd"/>
      <w:r w:rsidR="00B81D0E" w:rsidRPr="00B81D0E">
        <w:rPr>
          <w:sz w:val="20"/>
          <w:szCs w:val="20"/>
        </w:rPr>
        <w:t xml:space="preserve"> devido ao aumento do pisoteio e a produção de resíduos sólidos o que consequentemente impacta no declínio dessa população.</w:t>
      </w:r>
      <w:r w:rsidR="00B81D0E">
        <w:rPr>
          <w:sz w:val="20"/>
          <w:szCs w:val="20"/>
        </w:rPr>
        <w:t xml:space="preserve"> </w:t>
      </w:r>
      <w:r>
        <w:rPr>
          <w:sz w:val="20"/>
          <w:szCs w:val="20"/>
        </w:rPr>
        <w:t>(Sucio et al., 2018).</w:t>
      </w:r>
    </w:p>
    <w:p w:rsidR="0042378A" w:rsidRDefault="00A46D80" w:rsidP="0042378A">
      <w:pPr>
        <w:ind w:firstLine="708"/>
        <w:jc w:val="both"/>
        <w:rPr>
          <w:sz w:val="20"/>
          <w:szCs w:val="20"/>
        </w:rPr>
      </w:pPr>
      <w:r w:rsidRPr="00A46D80">
        <w:rPr>
          <w:sz w:val="20"/>
          <w:szCs w:val="20"/>
        </w:rPr>
        <w:t>Este histórico vem acontecendo na praia de Boa Viagem devido as intensas ações antrópicas causadas pelo uso recreativo da população humana com as especulações imobiliárias que se tornou a principal área de contato da cidade com o mar (Costa et al., 2008).</w:t>
      </w:r>
      <w:r w:rsidRPr="00400FC9">
        <w:rPr>
          <w:rFonts w:ascii="Times New Roman" w:hAnsi="Times New Roman" w:cs="Times New Roman"/>
          <w:sz w:val="20"/>
          <w:szCs w:val="20"/>
        </w:rPr>
        <w:t xml:space="preserve"> </w:t>
      </w:r>
      <w:r w:rsidR="00E14673" w:rsidRPr="00E14673">
        <w:rPr>
          <w:sz w:val="20"/>
          <w:szCs w:val="20"/>
        </w:rPr>
        <w:t xml:space="preserve">A maioria dos estudos mostra apenas um breve levantamento das espécies </w:t>
      </w:r>
      <w:proofErr w:type="spellStart"/>
      <w:r w:rsidR="00E14673" w:rsidRPr="00E14673">
        <w:rPr>
          <w:sz w:val="20"/>
          <w:szCs w:val="20"/>
        </w:rPr>
        <w:t>recifais</w:t>
      </w:r>
      <w:proofErr w:type="spellEnd"/>
      <w:r w:rsidR="00E14673" w:rsidRPr="00E14673">
        <w:rPr>
          <w:sz w:val="20"/>
          <w:szCs w:val="20"/>
        </w:rPr>
        <w:t xml:space="preserve">, </w:t>
      </w:r>
      <w:r w:rsidR="00E14673">
        <w:rPr>
          <w:sz w:val="20"/>
          <w:szCs w:val="20"/>
        </w:rPr>
        <w:t>destacando os</w:t>
      </w:r>
      <w:r w:rsidR="00E14673" w:rsidRPr="00E14673">
        <w:rPr>
          <w:sz w:val="20"/>
          <w:szCs w:val="20"/>
        </w:rPr>
        <w:t xml:space="preserve"> estudos de Nascimento e Torres (2006), Nascimento e Torres (2007) e Araújo et al. (2016), que tiveram como alvo principal da pesquisa as áreas costeiras com os crustáceos decápodes</w:t>
      </w:r>
      <w:r w:rsidR="00BD3ED5">
        <w:rPr>
          <w:sz w:val="20"/>
          <w:szCs w:val="20"/>
        </w:rPr>
        <w:t xml:space="preserve"> da praia de Boa Viagem</w:t>
      </w:r>
      <w:r w:rsidR="00D97994">
        <w:rPr>
          <w:sz w:val="20"/>
          <w:szCs w:val="20"/>
        </w:rPr>
        <w:t>, ressaltando uma deficiência de estudos com o grupo para a área</w:t>
      </w:r>
      <w:r w:rsidR="00E14673" w:rsidRPr="00E14673">
        <w:rPr>
          <w:sz w:val="20"/>
          <w:szCs w:val="20"/>
        </w:rPr>
        <w:t>.</w:t>
      </w:r>
      <w:r w:rsidR="00201635" w:rsidRPr="00201635">
        <w:rPr>
          <w:sz w:val="20"/>
          <w:szCs w:val="20"/>
        </w:rPr>
        <w:t xml:space="preserve"> </w:t>
      </w:r>
      <w:r w:rsidR="00453661">
        <w:rPr>
          <w:sz w:val="20"/>
          <w:szCs w:val="20"/>
        </w:rPr>
        <w:t>Devido</w:t>
      </w:r>
      <w:r w:rsidR="00BD3ED5">
        <w:rPr>
          <w:sz w:val="20"/>
          <w:szCs w:val="20"/>
        </w:rPr>
        <w:t xml:space="preserve"> </w:t>
      </w:r>
      <w:r w:rsidR="00D97994">
        <w:rPr>
          <w:sz w:val="20"/>
          <w:szCs w:val="20"/>
        </w:rPr>
        <w:t>ao</w:t>
      </w:r>
      <w:r w:rsidR="00BD3ED5">
        <w:rPr>
          <w:sz w:val="20"/>
          <w:szCs w:val="20"/>
        </w:rPr>
        <w:t xml:space="preserve"> efeito da interação humana </w:t>
      </w:r>
      <w:r w:rsidR="00453661">
        <w:rPr>
          <w:sz w:val="20"/>
          <w:szCs w:val="20"/>
        </w:rPr>
        <w:t xml:space="preserve">consolidada </w:t>
      </w:r>
      <w:r w:rsidR="00BD3ED5">
        <w:rPr>
          <w:sz w:val="20"/>
          <w:szCs w:val="20"/>
        </w:rPr>
        <w:t xml:space="preserve">no local, o trabalho busca avaliar através dos índices ecológicos a situação dos crustáceos decápodes durante um ano em dois períodos do dia </w:t>
      </w:r>
      <w:r w:rsidR="00D949AC">
        <w:rPr>
          <w:sz w:val="20"/>
          <w:szCs w:val="20"/>
        </w:rPr>
        <w:t xml:space="preserve">(diurno e noturno) </w:t>
      </w:r>
      <w:r w:rsidR="00453661">
        <w:rPr>
          <w:sz w:val="20"/>
          <w:szCs w:val="20"/>
        </w:rPr>
        <w:t>e assim ter noção dos impactos da presença humana</w:t>
      </w:r>
      <w:r w:rsidR="00C43122">
        <w:rPr>
          <w:sz w:val="20"/>
          <w:szCs w:val="20"/>
        </w:rPr>
        <w:t xml:space="preserve"> no local</w:t>
      </w:r>
      <w:r w:rsidR="00453661">
        <w:rPr>
          <w:sz w:val="20"/>
          <w:szCs w:val="20"/>
        </w:rPr>
        <w:t xml:space="preserve"> ao grupo. </w:t>
      </w:r>
      <w:r w:rsidR="00B3199C">
        <w:rPr>
          <w:sz w:val="20"/>
          <w:szCs w:val="20"/>
        </w:rPr>
        <w:t xml:space="preserve"> </w:t>
      </w:r>
    </w:p>
    <w:p w:rsidR="00994EA9" w:rsidRDefault="00B3199C" w:rsidP="004237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:rsidR="00994EA9" w:rsidRDefault="00B3199C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Foram realizadas coletas mensais diurnas e noturnas entre os meses de agosto de 2016 a julho de 2017 no recife de arenito na praia Boa Viagem (08°07'27.2"S e 034°53'44.8"O).</w:t>
      </w:r>
      <w:r>
        <w:t xml:space="preserve"> </w:t>
      </w:r>
      <w:r>
        <w:rPr>
          <w:sz w:val="20"/>
          <w:szCs w:val="20"/>
        </w:rPr>
        <w:t>As coletas foram realizadas em marés de sizígia</w:t>
      </w:r>
      <w:r w:rsidR="00122A58">
        <w:rPr>
          <w:sz w:val="20"/>
          <w:szCs w:val="20"/>
        </w:rPr>
        <w:t xml:space="preserve"> nos períodos </w:t>
      </w:r>
      <w:r w:rsidR="00946A4D">
        <w:rPr>
          <w:sz w:val="20"/>
          <w:szCs w:val="20"/>
        </w:rPr>
        <w:t>vazante e enchente. F</w:t>
      </w:r>
      <w:r>
        <w:rPr>
          <w:sz w:val="20"/>
          <w:szCs w:val="20"/>
        </w:rPr>
        <w:t>oram feitos arrastos com um puçá (abertura de malha de 5mm) em tréplica</w:t>
      </w:r>
      <w:r w:rsidR="009B2583">
        <w:rPr>
          <w:sz w:val="20"/>
          <w:szCs w:val="20"/>
        </w:rPr>
        <w:t xml:space="preserve"> com duração </w:t>
      </w:r>
      <w:r w:rsidR="00122A58">
        <w:rPr>
          <w:sz w:val="20"/>
          <w:szCs w:val="20"/>
        </w:rPr>
        <w:t xml:space="preserve">de </w:t>
      </w:r>
      <w:r w:rsidR="009B2583">
        <w:rPr>
          <w:sz w:val="20"/>
          <w:szCs w:val="20"/>
        </w:rPr>
        <w:t>três</w:t>
      </w:r>
      <w:r w:rsidR="00011315">
        <w:rPr>
          <w:sz w:val="20"/>
          <w:szCs w:val="20"/>
        </w:rPr>
        <w:t xml:space="preserve"> minutos</w:t>
      </w:r>
      <w:r w:rsidR="009B2583">
        <w:rPr>
          <w:sz w:val="20"/>
          <w:szCs w:val="20"/>
        </w:rPr>
        <w:t xml:space="preserve"> cada</w:t>
      </w:r>
      <w:r>
        <w:rPr>
          <w:sz w:val="20"/>
          <w:szCs w:val="20"/>
        </w:rPr>
        <w:t xml:space="preserve">, </w:t>
      </w:r>
      <w:r w:rsidR="00011315">
        <w:rPr>
          <w:sz w:val="20"/>
          <w:szCs w:val="20"/>
        </w:rPr>
        <w:t>percorrendo uma área de 20 m², c</w:t>
      </w:r>
      <w:r>
        <w:rPr>
          <w:sz w:val="20"/>
          <w:szCs w:val="20"/>
        </w:rPr>
        <w:t>om um</w:t>
      </w:r>
      <w:r w:rsidR="00011315">
        <w:rPr>
          <w:sz w:val="20"/>
          <w:szCs w:val="20"/>
        </w:rPr>
        <w:t>a pausa</w:t>
      </w:r>
      <w:r>
        <w:rPr>
          <w:sz w:val="20"/>
          <w:szCs w:val="20"/>
        </w:rPr>
        <w:t xml:space="preserve"> de 90 minutos</w:t>
      </w:r>
      <w:r w:rsidR="00011315">
        <w:rPr>
          <w:sz w:val="20"/>
          <w:szCs w:val="20"/>
        </w:rPr>
        <w:t xml:space="preserve"> entre a mare vazante e enchente</w:t>
      </w:r>
      <w:r>
        <w:rPr>
          <w:sz w:val="20"/>
          <w:szCs w:val="20"/>
        </w:rPr>
        <w:t xml:space="preserve">. </w:t>
      </w:r>
      <w:r w:rsidR="00011315">
        <w:rPr>
          <w:sz w:val="20"/>
          <w:szCs w:val="20"/>
        </w:rPr>
        <w:t xml:space="preserve">As amostras foram </w:t>
      </w:r>
      <w:proofErr w:type="spellStart"/>
      <w:r w:rsidR="00011315">
        <w:rPr>
          <w:sz w:val="20"/>
          <w:szCs w:val="20"/>
        </w:rPr>
        <w:t>crioanestesiadas</w:t>
      </w:r>
      <w:proofErr w:type="spellEnd"/>
      <w:r w:rsidR="00011315">
        <w:rPr>
          <w:sz w:val="20"/>
          <w:szCs w:val="20"/>
        </w:rPr>
        <w:t xml:space="preserve"> e acondicionadas em sacos plás</w:t>
      </w:r>
      <w:r w:rsidR="00122A58">
        <w:rPr>
          <w:sz w:val="20"/>
          <w:szCs w:val="20"/>
        </w:rPr>
        <w:t>ticos devidamente identificados. P</w:t>
      </w:r>
      <w:r w:rsidR="00011315">
        <w:rPr>
          <w:sz w:val="20"/>
          <w:szCs w:val="20"/>
        </w:rPr>
        <w:t>osteriormente os exemplares foram conservados em álcool 70% e levados para o Laboratório de Bentos (LABENTOS) na Universidade Federal Rural de Pernambuco (UFPE) - Unidade Acadêmica de Serra Talhada (UAST) para serem analisados</w:t>
      </w:r>
      <w:r>
        <w:rPr>
          <w:sz w:val="20"/>
          <w:szCs w:val="20"/>
        </w:rPr>
        <w:t xml:space="preserve">. </w:t>
      </w:r>
    </w:p>
    <w:p w:rsidR="00994EA9" w:rsidRDefault="00B3199C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identificação dos animais foi realizada sob </w:t>
      </w:r>
      <w:proofErr w:type="spellStart"/>
      <w:r>
        <w:rPr>
          <w:sz w:val="20"/>
          <w:szCs w:val="20"/>
        </w:rPr>
        <w:t>estereomicroscópio</w:t>
      </w:r>
      <w:proofErr w:type="spellEnd"/>
      <w:r w:rsidR="00AE44C9">
        <w:rPr>
          <w:sz w:val="20"/>
          <w:szCs w:val="20"/>
        </w:rPr>
        <w:t xml:space="preserve"> </w:t>
      </w:r>
      <w:proofErr w:type="spellStart"/>
      <w:r w:rsidR="00AE44C9">
        <w:rPr>
          <w:sz w:val="20"/>
          <w:szCs w:val="20"/>
        </w:rPr>
        <w:t>trinocular</w:t>
      </w:r>
      <w:proofErr w:type="spellEnd"/>
      <w:r w:rsidR="00AE44C9">
        <w:rPr>
          <w:sz w:val="20"/>
          <w:szCs w:val="20"/>
        </w:rPr>
        <w:t xml:space="preserve"> B</w:t>
      </w:r>
      <w:r w:rsidR="001E24FE">
        <w:rPr>
          <w:sz w:val="20"/>
          <w:szCs w:val="20"/>
        </w:rPr>
        <w:t>EL®</w:t>
      </w:r>
      <w:r>
        <w:rPr>
          <w:sz w:val="20"/>
          <w:szCs w:val="20"/>
        </w:rPr>
        <w:t xml:space="preserve">, seguindo as chaves de identificação e descrições contidas nos trabalhos de </w:t>
      </w:r>
      <w:proofErr w:type="spellStart"/>
      <w:r>
        <w:rPr>
          <w:sz w:val="20"/>
          <w:szCs w:val="20"/>
        </w:rPr>
        <w:t>Abele</w:t>
      </w:r>
      <w:proofErr w:type="spellEnd"/>
      <w:r>
        <w:rPr>
          <w:sz w:val="20"/>
          <w:szCs w:val="20"/>
        </w:rPr>
        <w:t xml:space="preserve"> e Kim (1986), </w:t>
      </w:r>
      <w:proofErr w:type="spellStart"/>
      <w:r>
        <w:rPr>
          <w:sz w:val="20"/>
          <w:szCs w:val="20"/>
        </w:rPr>
        <w:t>Chace</w:t>
      </w:r>
      <w:proofErr w:type="spellEnd"/>
      <w:r>
        <w:rPr>
          <w:sz w:val="20"/>
          <w:szCs w:val="20"/>
        </w:rPr>
        <w:t xml:space="preserve"> Jr. (1972), Melo (1996), Melo (1999) e entre outros. </w:t>
      </w:r>
    </w:p>
    <w:p w:rsidR="0042378A" w:rsidRDefault="001E24FE" w:rsidP="0042378A">
      <w:pPr>
        <w:spacing w:line="240" w:lineRule="auto"/>
        <w:ind w:firstLine="567"/>
        <w:jc w:val="both"/>
        <w:rPr>
          <w:sz w:val="20"/>
          <w:szCs w:val="20"/>
        </w:rPr>
      </w:pPr>
      <w:r w:rsidRPr="006103E8">
        <w:rPr>
          <w:sz w:val="20"/>
          <w:szCs w:val="20"/>
        </w:rPr>
        <w:t>Os dados obtidos foram analisados</w:t>
      </w:r>
      <w:r>
        <w:rPr>
          <w:sz w:val="20"/>
          <w:szCs w:val="20"/>
        </w:rPr>
        <w:t xml:space="preserve"> </w:t>
      </w:r>
      <w:r w:rsidR="00122A58">
        <w:rPr>
          <w:sz w:val="20"/>
          <w:szCs w:val="20"/>
        </w:rPr>
        <w:t>a</w:t>
      </w:r>
      <w:r>
        <w:rPr>
          <w:sz w:val="20"/>
          <w:szCs w:val="20"/>
        </w:rPr>
        <w:t xml:space="preserve"> Abundância total (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)</w:t>
      </w:r>
      <w:r w:rsidR="00DD6B3E">
        <w:rPr>
          <w:sz w:val="20"/>
          <w:szCs w:val="20"/>
        </w:rPr>
        <w:t>:</w:t>
      </w:r>
      <w:bookmarkStart w:id="2" w:name="_Hlk144131825"/>
      <w:r>
        <w:rPr>
          <w:sz w:val="20"/>
          <w:szCs w:val="20"/>
        </w:rPr>
        <w:t xml:space="preserve"> somatória dos indivíduos coletados</w:t>
      </w:r>
      <w:bookmarkEnd w:id="2"/>
      <w:r w:rsidR="00DD6B3E">
        <w:rPr>
          <w:sz w:val="20"/>
          <w:szCs w:val="20"/>
        </w:rPr>
        <w:t>;</w:t>
      </w:r>
      <w:r>
        <w:rPr>
          <w:sz w:val="20"/>
          <w:szCs w:val="20"/>
        </w:rPr>
        <w:t xml:space="preserve"> Riqueza (S): somatória das espécies coletadas</w:t>
      </w:r>
      <w:r w:rsidR="00DD6B3E">
        <w:rPr>
          <w:sz w:val="20"/>
          <w:szCs w:val="20"/>
        </w:rPr>
        <w:t>;</w:t>
      </w:r>
      <w:r>
        <w:rPr>
          <w:sz w:val="20"/>
          <w:szCs w:val="20"/>
        </w:rPr>
        <w:t xml:space="preserve"> Frequência de ocorrência (Fo)=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 xml:space="preserve">/N, onde </w:t>
      </w:r>
      <w:proofErr w:type="spellStart"/>
      <w:r>
        <w:rPr>
          <w:sz w:val="20"/>
          <w:szCs w:val="20"/>
        </w:rPr>
        <w:t>ni</w:t>
      </w:r>
      <w:proofErr w:type="spellEnd"/>
      <w:r>
        <w:rPr>
          <w:sz w:val="20"/>
          <w:szCs w:val="20"/>
        </w:rPr>
        <w:t>: número de indivíduos da espécie i e N: total de indivíduos da amostra</w:t>
      </w:r>
      <w:r w:rsidR="00DD6B3E">
        <w:rPr>
          <w:sz w:val="20"/>
          <w:szCs w:val="20"/>
        </w:rPr>
        <w:t>.</w:t>
      </w:r>
      <w:r>
        <w:rPr>
          <w:sz w:val="20"/>
          <w:szCs w:val="20"/>
        </w:rPr>
        <w:t xml:space="preserve"> Para calcular a dominância foi utilizado o teste de Simpson (λ)= Σpi², onde </w:t>
      </w:r>
      <w:proofErr w:type="spellStart"/>
      <w:r>
        <w:rPr>
          <w:sz w:val="20"/>
          <w:szCs w:val="20"/>
        </w:rPr>
        <w:t>pi</w:t>
      </w:r>
      <w:proofErr w:type="spellEnd"/>
      <w:r>
        <w:rPr>
          <w:sz w:val="20"/>
          <w:szCs w:val="20"/>
        </w:rPr>
        <w:t xml:space="preserve">: proporção de cada espécie, para i variando de 1 a S, e </w:t>
      </w:r>
      <w:proofErr w:type="spellStart"/>
      <w:r>
        <w:rPr>
          <w:sz w:val="20"/>
          <w:szCs w:val="20"/>
        </w:rPr>
        <w:t>pi</w:t>
      </w:r>
      <w:proofErr w:type="spellEnd"/>
      <w:r>
        <w:rPr>
          <w:sz w:val="20"/>
          <w:szCs w:val="20"/>
        </w:rPr>
        <w:t xml:space="preserve">: </w:t>
      </w:r>
      <w:bookmarkStart w:id="3" w:name="_Hlk144131852"/>
      <w:r>
        <w:rPr>
          <w:sz w:val="20"/>
          <w:szCs w:val="20"/>
        </w:rPr>
        <w:t xml:space="preserve">frequência </w:t>
      </w:r>
      <w:bookmarkEnd w:id="3"/>
      <w:r w:rsidR="00DD6B3E">
        <w:rPr>
          <w:sz w:val="20"/>
          <w:szCs w:val="20"/>
        </w:rPr>
        <w:t>da espécie i;</w:t>
      </w:r>
      <w:bookmarkStart w:id="4" w:name="_GoBack"/>
      <w:bookmarkEnd w:id="4"/>
      <w:r>
        <w:rPr>
          <w:sz w:val="20"/>
          <w:szCs w:val="20"/>
        </w:rPr>
        <w:t xml:space="preserve"> para a diversidade foi utilizado o índice de Shannon (H)= -</w:t>
      </w:r>
      <w:proofErr w:type="spellStart"/>
      <w:r>
        <w:rPr>
          <w:sz w:val="20"/>
          <w:szCs w:val="20"/>
        </w:rPr>
        <w:t>Σpi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</w:t>
      </w:r>
      <w:proofErr w:type="spellEnd"/>
      <w:r>
        <w:rPr>
          <w:sz w:val="20"/>
          <w:szCs w:val="20"/>
        </w:rPr>
        <w:t xml:space="preserve">, onde </w:t>
      </w:r>
      <w:proofErr w:type="spellStart"/>
      <w:r>
        <w:rPr>
          <w:sz w:val="20"/>
          <w:szCs w:val="20"/>
        </w:rPr>
        <w:t>pi</w:t>
      </w:r>
      <w:proofErr w:type="spellEnd"/>
      <w:r>
        <w:rPr>
          <w:sz w:val="20"/>
          <w:szCs w:val="20"/>
        </w:rPr>
        <w:t>: frequência de cada espécie, para i variando de 1 a S</w:t>
      </w:r>
      <w:r w:rsidR="00946A4D">
        <w:rPr>
          <w:sz w:val="20"/>
          <w:szCs w:val="20"/>
        </w:rPr>
        <w:t>;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Equitabilidade</w:t>
      </w:r>
      <w:proofErr w:type="spellEnd"/>
      <w:r>
        <w:rPr>
          <w:sz w:val="20"/>
          <w:szCs w:val="20"/>
        </w:rPr>
        <w:t xml:space="preserve"> (J)= H/</w:t>
      </w:r>
      <w:proofErr w:type="spellStart"/>
      <w:r>
        <w:rPr>
          <w:sz w:val="20"/>
          <w:szCs w:val="20"/>
        </w:rPr>
        <w:t>Hmax</w:t>
      </w:r>
      <w:proofErr w:type="spellEnd"/>
      <w:r>
        <w:rPr>
          <w:sz w:val="20"/>
          <w:szCs w:val="20"/>
        </w:rPr>
        <w:t xml:space="preserve">; onde H é a dominância calculada e </w:t>
      </w:r>
      <w:proofErr w:type="spellStart"/>
      <w:r>
        <w:rPr>
          <w:sz w:val="20"/>
          <w:szCs w:val="20"/>
        </w:rPr>
        <w:t>Hmax</w:t>
      </w:r>
      <w:proofErr w:type="spellEnd"/>
      <w:r>
        <w:rPr>
          <w:sz w:val="20"/>
          <w:szCs w:val="20"/>
        </w:rPr>
        <w:t>= log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S.</w:t>
      </w:r>
    </w:p>
    <w:p w:rsidR="00994EA9" w:rsidRPr="00D949AC" w:rsidRDefault="00B3199C" w:rsidP="0042378A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:rsidR="00994EA9" w:rsidRDefault="00B3199C">
      <w:pPr>
        <w:spacing w:line="240" w:lineRule="auto"/>
        <w:ind w:firstLine="567"/>
        <w:jc w:val="both"/>
      </w:pPr>
      <w:r>
        <w:rPr>
          <w:sz w:val="20"/>
          <w:szCs w:val="20"/>
        </w:rPr>
        <w:t>Foram coletados 358 indivíduos distribuídos em 20 espécies, destas, 16 fora</w:t>
      </w:r>
      <w:r w:rsidR="00341175">
        <w:rPr>
          <w:sz w:val="20"/>
          <w:szCs w:val="20"/>
        </w:rPr>
        <w:t xml:space="preserve">m documentadas durante a noite </w:t>
      </w:r>
      <w:proofErr w:type="spellStart"/>
      <w:r>
        <w:rPr>
          <w:i/>
          <w:sz w:val="20"/>
          <w:szCs w:val="20"/>
          <w:highlight w:val="white"/>
        </w:rPr>
        <w:t>Acanthonyx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petiverii</w:t>
      </w:r>
      <w:proofErr w:type="spellEnd"/>
      <w:r w:rsidR="00341175">
        <w:rPr>
          <w:b/>
          <w:bCs/>
          <w:color w:val="256092"/>
          <w:sz w:val="36"/>
          <w:szCs w:val="36"/>
        </w:rPr>
        <w:t xml:space="preserve"> </w:t>
      </w:r>
      <w:r w:rsidR="00341175" w:rsidRPr="00341175">
        <w:rPr>
          <w:bCs/>
          <w:sz w:val="20"/>
          <w:szCs w:val="20"/>
        </w:rPr>
        <w:t xml:space="preserve">H. </w:t>
      </w:r>
      <w:proofErr w:type="spellStart"/>
      <w:r w:rsidR="00341175" w:rsidRPr="00341175">
        <w:rPr>
          <w:bCs/>
          <w:sz w:val="20"/>
          <w:szCs w:val="20"/>
        </w:rPr>
        <w:t>Milne</w:t>
      </w:r>
      <w:proofErr w:type="spellEnd"/>
      <w:r w:rsidR="00341175" w:rsidRPr="00341175">
        <w:rPr>
          <w:bCs/>
          <w:sz w:val="20"/>
          <w:szCs w:val="20"/>
        </w:rPr>
        <w:t xml:space="preserve"> Edwards, 1834</w:t>
      </w:r>
      <w:r>
        <w:rPr>
          <w:i/>
          <w:sz w:val="20"/>
          <w:szCs w:val="20"/>
          <w:highlight w:val="white"/>
        </w:rPr>
        <w:t xml:space="preserve">, Acetes </w:t>
      </w:r>
      <w:proofErr w:type="spellStart"/>
      <w:r>
        <w:rPr>
          <w:i/>
          <w:sz w:val="20"/>
          <w:szCs w:val="20"/>
          <w:highlight w:val="white"/>
        </w:rPr>
        <w:t>americanus</w:t>
      </w:r>
      <w:proofErr w:type="spellEnd"/>
      <w:r w:rsidR="00341175" w:rsidRPr="00341175">
        <w:rPr>
          <w:b/>
          <w:bCs/>
          <w:color w:val="256092"/>
          <w:sz w:val="36"/>
          <w:szCs w:val="36"/>
        </w:rPr>
        <w:t xml:space="preserve"> </w:t>
      </w:r>
      <w:proofErr w:type="spellStart"/>
      <w:r w:rsidR="00341175" w:rsidRPr="00341175">
        <w:rPr>
          <w:bCs/>
          <w:sz w:val="20"/>
          <w:szCs w:val="20"/>
        </w:rPr>
        <w:t>Ortmann</w:t>
      </w:r>
      <w:proofErr w:type="spellEnd"/>
      <w:r w:rsidR="00341175" w:rsidRPr="00341175">
        <w:rPr>
          <w:bCs/>
          <w:sz w:val="20"/>
          <w:szCs w:val="20"/>
        </w:rPr>
        <w:t>, 1893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Achelous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tumidulus</w:t>
      </w:r>
      <w:proofErr w:type="spellEnd"/>
      <w:r w:rsidR="00341175">
        <w:rPr>
          <w:i/>
          <w:sz w:val="20"/>
          <w:szCs w:val="20"/>
          <w:highlight w:val="white"/>
        </w:rPr>
        <w:t xml:space="preserve"> </w:t>
      </w:r>
      <w:proofErr w:type="spellStart"/>
      <w:r w:rsidR="00341175" w:rsidRPr="00341175">
        <w:rPr>
          <w:bCs/>
          <w:sz w:val="20"/>
          <w:szCs w:val="20"/>
        </w:rPr>
        <w:t>Stimpson</w:t>
      </w:r>
      <w:proofErr w:type="spellEnd"/>
      <w:r w:rsidR="00C43122">
        <w:rPr>
          <w:bCs/>
          <w:sz w:val="20"/>
          <w:szCs w:val="20"/>
        </w:rPr>
        <w:t xml:space="preserve">, </w:t>
      </w:r>
      <w:r w:rsidR="00C43122" w:rsidRPr="00341175">
        <w:rPr>
          <w:bCs/>
          <w:sz w:val="20"/>
          <w:szCs w:val="20"/>
        </w:rPr>
        <w:t>1871</w:t>
      </w:r>
      <w:r w:rsidR="0042378A">
        <w:rPr>
          <w:i/>
          <w:sz w:val="20"/>
          <w:szCs w:val="20"/>
          <w:highlight w:val="white"/>
        </w:rPr>
        <w:t xml:space="preserve">, </w:t>
      </w:r>
      <w:proofErr w:type="spellStart"/>
      <w:r w:rsidR="00C43122" w:rsidRPr="00C43122">
        <w:rPr>
          <w:bCs/>
          <w:i/>
          <w:iCs/>
          <w:sz w:val="20"/>
          <w:szCs w:val="20"/>
        </w:rPr>
        <w:t>Achelous</w:t>
      </w:r>
      <w:proofErr w:type="spellEnd"/>
      <w:r w:rsidR="00C43122" w:rsidRPr="00C43122">
        <w:rPr>
          <w:bCs/>
          <w:i/>
          <w:iCs/>
          <w:sz w:val="20"/>
          <w:szCs w:val="20"/>
        </w:rPr>
        <w:t xml:space="preserve"> </w:t>
      </w:r>
      <w:proofErr w:type="spellStart"/>
      <w:r w:rsidR="00C43122" w:rsidRPr="00C43122">
        <w:rPr>
          <w:bCs/>
          <w:i/>
          <w:iCs/>
          <w:sz w:val="20"/>
          <w:szCs w:val="20"/>
        </w:rPr>
        <w:t>ventralis</w:t>
      </w:r>
      <w:proofErr w:type="spellEnd"/>
      <w:r w:rsidR="00C43122" w:rsidRPr="00C43122">
        <w:rPr>
          <w:bCs/>
          <w:sz w:val="20"/>
          <w:szCs w:val="20"/>
        </w:rPr>
        <w:t xml:space="preserve"> (A. </w:t>
      </w:r>
      <w:proofErr w:type="spellStart"/>
      <w:r w:rsidR="00C43122" w:rsidRPr="00C43122">
        <w:rPr>
          <w:bCs/>
          <w:sz w:val="20"/>
          <w:szCs w:val="20"/>
        </w:rPr>
        <w:t>Milne</w:t>
      </w:r>
      <w:proofErr w:type="spellEnd"/>
      <w:r w:rsidR="00C43122" w:rsidRPr="00C43122">
        <w:rPr>
          <w:bCs/>
          <w:sz w:val="20"/>
          <w:szCs w:val="20"/>
        </w:rPr>
        <w:t>-Edwards, 1879)</w:t>
      </w:r>
      <w:r w:rsidR="00C43122">
        <w:rPr>
          <w:bCs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Callinectes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marginatus</w:t>
      </w:r>
      <w:proofErr w:type="spellEnd"/>
      <w:r w:rsidR="00341175">
        <w:rPr>
          <w:i/>
          <w:sz w:val="20"/>
          <w:szCs w:val="20"/>
          <w:highlight w:val="white"/>
        </w:rPr>
        <w:t xml:space="preserve"> </w:t>
      </w:r>
      <w:r w:rsidR="00341175" w:rsidRPr="00341175">
        <w:rPr>
          <w:bCs/>
          <w:sz w:val="20"/>
          <w:szCs w:val="20"/>
        </w:rPr>
        <w:t xml:space="preserve">(A. </w:t>
      </w:r>
      <w:proofErr w:type="spellStart"/>
      <w:r w:rsidR="00341175" w:rsidRPr="00341175">
        <w:rPr>
          <w:bCs/>
          <w:sz w:val="20"/>
          <w:szCs w:val="20"/>
        </w:rPr>
        <w:t>Milne</w:t>
      </w:r>
      <w:proofErr w:type="spellEnd"/>
      <w:r w:rsidR="00341175" w:rsidRPr="00341175">
        <w:rPr>
          <w:bCs/>
          <w:sz w:val="20"/>
          <w:szCs w:val="20"/>
        </w:rPr>
        <w:t>-Edwards, 1861)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Callinectes</w:t>
      </w:r>
      <w:proofErr w:type="spellEnd"/>
      <w:r>
        <w:rPr>
          <w:i/>
          <w:sz w:val="20"/>
          <w:szCs w:val="20"/>
          <w:highlight w:val="white"/>
        </w:rPr>
        <w:t xml:space="preserve"> sp., </w:t>
      </w:r>
      <w:proofErr w:type="spellStart"/>
      <w:r>
        <w:rPr>
          <w:i/>
          <w:sz w:val="20"/>
          <w:szCs w:val="20"/>
          <w:highlight w:val="white"/>
        </w:rPr>
        <w:t>Charybdis</w:t>
      </w:r>
      <w:proofErr w:type="spellEnd"/>
      <w:r>
        <w:rPr>
          <w:i/>
          <w:sz w:val="20"/>
          <w:szCs w:val="20"/>
          <w:highlight w:val="white"/>
        </w:rPr>
        <w:t xml:space="preserve"> (</w:t>
      </w:r>
      <w:proofErr w:type="spellStart"/>
      <w:r>
        <w:rPr>
          <w:i/>
          <w:sz w:val="20"/>
          <w:szCs w:val="20"/>
          <w:highlight w:val="white"/>
        </w:rPr>
        <w:t>Charybdis</w:t>
      </w:r>
      <w:proofErr w:type="spellEnd"/>
      <w:r>
        <w:rPr>
          <w:i/>
          <w:sz w:val="20"/>
          <w:szCs w:val="20"/>
          <w:highlight w:val="white"/>
        </w:rPr>
        <w:t xml:space="preserve">) </w:t>
      </w:r>
      <w:proofErr w:type="spellStart"/>
      <w:r>
        <w:rPr>
          <w:i/>
          <w:sz w:val="20"/>
          <w:szCs w:val="20"/>
          <w:highlight w:val="white"/>
        </w:rPr>
        <w:t>hellerii</w:t>
      </w:r>
      <w:proofErr w:type="spellEnd"/>
      <w:r w:rsidR="00341175">
        <w:rPr>
          <w:i/>
          <w:sz w:val="20"/>
          <w:szCs w:val="20"/>
          <w:highlight w:val="white"/>
        </w:rPr>
        <w:t xml:space="preserve"> </w:t>
      </w:r>
      <w:r w:rsidR="00341175" w:rsidRPr="00341175">
        <w:rPr>
          <w:bCs/>
          <w:sz w:val="20"/>
          <w:szCs w:val="20"/>
        </w:rPr>
        <w:t xml:space="preserve">(A. </w:t>
      </w:r>
      <w:proofErr w:type="spellStart"/>
      <w:r w:rsidR="00341175" w:rsidRPr="00341175">
        <w:rPr>
          <w:bCs/>
          <w:sz w:val="20"/>
          <w:szCs w:val="20"/>
        </w:rPr>
        <w:t>Milne</w:t>
      </w:r>
      <w:proofErr w:type="spellEnd"/>
      <w:r w:rsidR="00341175" w:rsidRPr="00341175">
        <w:rPr>
          <w:bCs/>
          <w:sz w:val="20"/>
          <w:szCs w:val="20"/>
        </w:rPr>
        <w:t>-Edwards, 1867)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Epialtus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bituberculatus</w:t>
      </w:r>
      <w:proofErr w:type="spellEnd"/>
      <w:r w:rsidR="00837B1A" w:rsidRPr="00837B1A">
        <w:rPr>
          <w:b/>
          <w:bCs/>
          <w:color w:val="256092"/>
          <w:sz w:val="36"/>
          <w:szCs w:val="36"/>
        </w:rPr>
        <w:t xml:space="preserve"> </w:t>
      </w:r>
      <w:r w:rsidR="00837B1A" w:rsidRPr="00837B1A">
        <w:rPr>
          <w:bCs/>
          <w:sz w:val="20"/>
          <w:szCs w:val="20"/>
        </w:rPr>
        <w:t xml:space="preserve">H. </w:t>
      </w:r>
      <w:proofErr w:type="spellStart"/>
      <w:r w:rsidR="00837B1A" w:rsidRPr="00837B1A">
        <w:rPr>
          <w:bCs/>
          <w:sz w:val="20"/>
          <w:szCs w:val="20"/>
        </w:rPr>
        <w:t>Milne</w:t>
      </w:r>
      <w:proofErr w:type="spellEnd"/>
      <w:r w:rsidR="00837B1A" w:rsidRPr="00837B1A">
        <w:rPr>
          <w:bCs/>
          <w:sz w:val="20"/>
          <w:szCs w:val="20"/>
        </w:rPr>
        <w:t xml:space="preserve"> Edwards, 1834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Hippolyte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obliquimanus</w:t>
      </w:r>
      <w:proofErr w:type="spellEnd"/>
      <w:r w:rsidR="00837B1A">
        <w:rPr>
          <w:i/>
          <w:sz w:val="20"/>
          <w:szCs w:val="20"/>
          <w:highlight w:val="white"/>
        </w:rPr>
        <w:t xml:space="preserve"> </w:t>
      </w:r>
      <w:r w:rsidR="00837B1A" w:rsidRPr="00837B1A">
        <w:rPr>
          <w:sz w:val="20"/>
          <w:szCs w:val="20"/>
          <w:highlight w:val="white"/>
        </w:rPr>
        <w:t>Dana</w:t>
      </w:r>
      <w:r w:rsidR="00837B1A">
        <w:rPr>
          <w:sz w:val="20"/>
          <w:szCs w:val="20"/>
          <w:highlight w:val="white"/>
        </w:rPr>
        <w:t xml:space="preserve"> 1852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lastRenderedPageBreak/>
        <w:t>Leander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paulensis</w:t>
      </w:r>
      <w:proofErr w:type="spellEnd"/>
      <w:r w:rsidR="00837B1A">
        <w:rPr>
          <w:i/>
          <w:sz w:val="20"/>
          <w:szCs w:val="20"/>
          <w:highlight w:val="white"/>
        </w:rPr>
        <w:t xml:space="preserve"> </w:t>
      </w:r>
      <w:proofErr w:type="spellStart"/>
      <w:r w:rsidR="00837B1A" w:rsidRPr="00837B1A">
        <w:rPr>
          <w:bCs/>
          <w:sz w:val="20"/>
          <w:szCs w:val="20"/>
        </w:rPr>
        <w:t>Ortmann</w:t>
      </w:r>
      <w:proofErr w:type="spellEnd"/>
      <w:r w:rsidR="00837B1A" w:rsidRPr="00837B1A">
        <w:rPr>
          <w:bCs/>
          <w:sz w:val="20"/>
          <w:szCs w:val="20"/>
        </w:rPr>
        <w:t>, 1897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Menippe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nodifrons</w:t>
      </w:r>
      <w:proofErr w:type="spellEnd"/>
      <w:r w:rsidR="00837B1A">
        <w:rPr>
          <w:i/>
          <w:sz w:val="20"/>
          <w:szCs w:val="20"/>
          <w:highlight w:val="white"/>
        </w:rPr>
        <w:t xml:space="preserve"> </w:t>
      </w:r>
      <w:proofErr w:type="spellStart"/>
      <w:r w:rsidR="00837B1A" w:rsidRPr="00896965">
        <w:rPr>
          <w:bCs/>
          <w:sz w:val="20"/>
          <w:szCs w:val="20"/>
        </w:rPr>
        <w:t>Stimpson</w:t>
      </w:r>
      <w:proofErr w:type="spellEnd"/>
      <w:r w:rsidR="00837B1A" w:rsidRPr="00896965">
        <w:rPr>
          <w:bCs/>
          <w:sz w:val="20"/>
          <w:szCs w:val="20"/>
        </w:rPr>
        <w:t>, 1859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Omalacantha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bicornuta</w:t>
      </w:r>
      <w:proofErr w:type="spellEnd"/>
      <w:r w:rsidR="00896965">
        <w:rPr>
          <w:i/>
          <w:sz w:val="20"/>
          <w:szCs w:val="20"/>
          <w:highlight w:val="white"/>
        </w:rPr>
        <w:t xml:space="preserve"> </w:t>
      </w:r>
      <w:r w:rsidR="00896965" w:rsidRPr="00896965">
        <w:rPr>
          <w:bCs/>
          <w:sz w:val="20"/>
          <w:szCs w:val="20"/>
        </w:rPr>
        <w:t>(</w:t>
      </w:r>
      <w:proofErr w:type="spellStart"/>
      <w:r w:rsidR="00896965" w:rsidRPr="00896965">
        <w:rPr>
          <w:bCs/>
          <w:sz w:val="20"/>
          <w:szCs w:val="20"/>
        </w:rPr>
        <w:t>Latreille</w:t>
      </w:r>
      <w:proofErr w:type="spellEnd"/>
      <w:r w:rsidR="00896965" w:rsidRPr="00896965">
        <w:rPr>
          <w:bCs/>
          <w:sz w:val="20"/>
          <w:szCs w:val="20"/>
        </w:rPr>
        <w:t>, 1825)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Pagurus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criniticornis</w:t>
      </w:r>
      <w:proofErr w:type="spellEnd"/>
      <w:r w:rsidR="00896965">
        <w:rPr>
          <w:i/>
          <w:sz w:val="20"/>
          <w:szCs w:val="20"/>
          <w:highlight w:val="white"/>
        </w:rPr>
        <w:t xml:space="preserve"> </w:t>
      </w:r>
      <w:r w:rsidR="00896965" w:rsidRPr="00896965">
        <w:rPr>
          <w:bCs/>
          <w:sz w:val="20"/>
          <w:szCs w:val="20"/>
        </w:rPr>
        <w:t>(Dana, 1852)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Pagurus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provenzanoi</w:t>
      </w:r>
      <w:proofErr w:type="spellEnd"/>
      <w:r w:rsidR="00896965">
        <w:rPr>
          <w:i/>
          <w:sz w:val="20"/>
          <w:szCs w:val="20"/>
          <w:highlight w:val="white"/>
        </w:rPr>
        <w:t xml:space="preserve"> </w:t>
      </w:r>
      <w:r w:rsidR="00896965" w:rsidRPr="00896965">
        <w:rPr>
          <w:bCs/>
          <w:sz w:val="20"/>
          <w:szCs w:val="20"/>
        </w:rPr>
        <w:t>Forest &amp; de Saint Laurent, 1968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Pilumnus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dasypodus</w:t>
      </w:r>
      <w:proofErr w:type="spellEnd"/>
      <w:r w:rsidR="00896965">
        <w:rPr>
          <w:i/>
          <w:sz w:val="20"/>
          <w:szCs w:val="20"/>
          <w:highlight w:val="white"/>
        </w:rPr>
        <w:t xml:space="preserve"> </w:t>
      </w:r>
      <w:proofErr w:type="spellStart"/>
      <w:r w:rsidR="00896965" w:rsidRPr="00896965">
        <w:rPr>
          <w:bCs/>
          <w:sz w:val="20"/>
          <w:szCs w:val="20"/>
        </w:rPr>
        <w:t>Kingsley</w:t>
      </w:r>
      <w:proofErr w:type="spellEnd"/>
      <w:r w:rsidR="00896965" w:rsidRPr="00896965">
        <w:rPr>
          <w:bCs/>
          <w:sz w:val="20"/>
          <w:szCs w:val="20"/>
        </w:rPr>
        <w:t>, 1879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Pitho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lherminieri</w:t>
      </w:r>
      <w:proofErr w:type="spellEnd"/>
      <w:r w:rsidR="00896965">
        <w:rPr>
          <w:i/>
          <w:sz w:val="20"/>
          <w:szCs w:val="20"/>
          <w:highlight w:val="white"/>
        </w:rPr>
        <w:t xml:space="preserve"> </w:t>
      </w:r>
      <w:r w:rsidR="00896965" w:rsidRPr="00896965">
        <w:rPr>
          <w:bCs/>
          <w:sz w:val="20"/>
          <w:szCs w:val="20"/>
        </w:rPr>
        <w:t>(</w:t>
      </w:r>
      <w:proofErr w:type="spellStart"/>
      <w:r w:rsidR="00896965" w:rsidRPr="00896965">
        <w:rPr>
          <w:bCs/>
          <w:sz w:val="20"/>
          <w:szCs w:val="20"/>
        </w:rPr>
        <w:t>Desbonne</w:t>
      </w:r>
      <w:proofErr w:type="spellEnd"/>
      <w:r w:rsidR="00896965" w:rsidRPr="00896965">
        <w:rPr>
          <w:bCs/>
          <w:sz w:val="20"/>
          <w:szCs w:val="20"/>
        </w:rPr>
        <w:t xml:space="preserve"> in </w:t>
      </w:r>
      <w:proofErr w:type="spellStart"/>
      <w:r w:rsidR="00896965" w:rsidRPr="00896965">
        <w:rPr>
          <w:bCs/>
          <w:sz w:val="20"/>
          <w:szCs w:val="20"/>
        </w:rPr>
        <w:t>Desbonne</w:t>
      </w:r>
      <w:proofErr w:type="spellEnd"/>
      <w:r w:rsidR="00896965" w:rsidRPr="00896965">
        <w:rPr>
          <w:bCs/>
          <w:sz w:val="20"/>
          <w:szCs w:val="20"/>
        </w:rPr>
        <w:t xml:space="preserve"> &amp; </w:t>
      </w:r>
      <w:proofErr w:type="spellStart"/>
      <w:r w:rsidR="00896965" w:rsidRPr="00896965">
        <w:rPr>
          <w:bCs/>
          <w:sz w:val="20"/>
          <w:szCs w:val="20"/>
        </w:rPr>
        <w:t>Schramm</w:t>
      </w:r>
      <w:proofErr w:type="spellEnd"/>
      <w:r w:rsidR="00896965" w:rsidRPr="00896965">
        <w:rPr>
          <w:bCs/>
          <w:sz w:val="20"/>
          <w:szCs w:val="20"/>
        </w:rPr>
        <w:t>, 1867))</w:t>
      </w:r>
      <w:r w:rsidR="00896965">
        <w:rPr>
          <w:i/>
          <w:sz w:val="20"/>
          <w:szCs w:val="20"/>
          <w:highlight w:val="white"/>
        </w:rPr>
        <w:t xml:space="preserve"> </w:t>
      </w:r>
      <w:r w:rsidR="00C437F4">
        <w:rPr>
          <w:sz w:val="20"/>
          <w:szCs w:val="20"/>
        </w:rPr>
        <w:t xml:space="preserve">e 15 espécies durante o dia </w:t>
      </w:r>
      <w:r>
        <w:rPr>
          <w:i/>
          <w:sz w:val="20"/>
          <w:szCs w:val="20"/>
          <w:highlight w:val="white"/>
        </w:rPr>
        <w:t xml:space="preserve">A. </w:t>
      </w:r>
      <w:proofErr w:type="spellStart"/>
      <w:r>
        <w:rPr>
          <w:i/>
          <w:sz w:val="20"/>
          <w:szCs w:val="20"/>
          <w:highlight w:val="white"/>
        </w:rPr>
        <w:t>petiverii</w:t>
      </w:r>
      <w:proofErr w:type="spellEnd"/>
      <w:r>
        <w:rPr>
          <w:i/>
          <w:sz w:val="20"/>
          <w:szCs w:val="20"/>
          <w:highlight w:val="white"/>
        </w:rPr>
        <w:t xml:space="preserve">, </w:t>
      </w:r>
      <w:r w:rsidR="00C437F4">
        <w:rPr>
          <w:i/>
          <w:sz w:val="20"/>
          <w:szCs w:val="20"/>
          <w:highlight w:val="white"/>
        </w:rPr>
        <w:t xml:space="preserve">A. </w:t>
      </w:r>
      <w:proofErr w:type="spellStart"/>
      <w:r w:rsidR="00C437F4">
        <w:rPr>
          <w:i/>
          <w:sz w:val="20"/>
          <w:szCs w:val="20"/>
          <w:highlight w:val="white"/>
        </w:rPr>
        <w:t>ventralis</w:t>
      </w:r>
      <w:proofErr w:type="spellEnd"/>
      <w:r w:rsidR="00C437F4">
        <w:rPr>
          <w:i/>
          <w:sz w:val="20"/>
          <w:szCs w:val="20"/>
          <w:highlight w:val="white"/>
        </w:rPr>
        <w:t xml:space="preserve">,  </w:t>
      </w:r>
      <w:r>
        <w:rPr>
          <w:i/>
          <w:sz w:val="20"/>
          <w:szCs w:val="20"/>
          <w:highlight w:val="white"/>
        </w:rPr>
        <w:t xml:space="preserve">C. </w:t>
      </w:r>
      <w:proofErr w:type="spellStart"/>
      <w:r>
        <w:rPr>
          <w:i/>
          <w:sz w:val="20"/>
          <w:szCs w:val="20"/>
          <w:highlight w:val="white"/>
        </w:rPr>
        <w:t>marginatus</w:t>
      </w:r>
      <w:proofErr w:type="spellEnd"/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Callinectes</w:t>
      </w:r>
      <w:proofErr w:type="spellEnd"/>
      <w:r>
        <w:rPr>
          <w:i/>
          <w:sz w:val="20"/>
          <w:szCs w:val="20"/>
          <w:highlight w:val="white"/>
        </w:rPr>
        <w:t xml:space="preserve"> sp., C. (</w:t>
      </w:r>
      <w:proofErr w:type="spellStart"/>
      <w:r>
        <w:rPr>
          <w:i/>
          <w:sz w:val="20"/>
          <w:szCs w:val="20"/>
          <w:highlight w:val="white"/>
        </w:rPr>
        <w:t>Charybdis</w:t>
      </w:r>
      <w:proofErr w:type="spellEnd"/>
      <w:r>
        <w:rPr>
          <w:i/>
          <w:sz w:val="20"/>
          <w:szCs w:val="20"/>
          <w:highlight w:val="white"/>
        </w:rPr>
        <w:t xml:space="preserve">) </w:t>
      </w:r>
      <w:proofErr w:type="spellStart"/>
      <w:r>
        <w:rPr>
          <w:i/>
          <w:sz w:val="20"/>
          <w:szCs w:val="20"/>
          <w:highlight w:val="white"/>
        </w:rPr>
        <w:t>hellerii</w:t>
      </w:r>
      <w:proofErr w:type="spellEnd"/>
      <w:r>
        <w:rPr>
          <w:i/>
          <w:sz w:val="20"/>
          <w:szCs w:val="20"/>
          <w:highlight w:val="white"/>
        </w:rPr>
        <w:t xml:space="preserve">, E. </w:t>
      </w:r>
      <w:proofErr w:type="spellStart"/>
      <w:r>
        <w:rPr>
          <w:i/>
          <w:sz w:val="20"/>
          <w:szCs w:val="20"/>
          <w:highlight w:val="white"/>
        </w:rPr>
        <w:t>bituberculatus</w:t>
      </w:r>
      <w:proofErr w:type="spellEnd"/>
      <w:r>
        <w:rPr>
          <w:i/>
          <w:sz w:val="20"/>
          <w:szCs w:val="20"/>
          <w:highlight w:val="white"/>
        </w:rPr>
        <w:t xml:space="preserve">, H. </w:t>
      </w:r>
      <w:proofErr w:type="spellStart"/>
      <w:r>
        <w:rPr>
          <w:i/>
          <w:sz w:val="20"/>
          <w:szCs w:val="20"/>
          <w:highlight w:val="white"/>
        </w:rPr>
        <w:t>obliquimanus</w:t>
      </w:r>
      <w:proofErr w:type="spellEnd"/>
      <w:r>
        <w:rPr>
          <w:i/>
          <w:sz w:val="20"/>
          <w:szCs w:val="20"/>
          <w:highlight w:val="white"/>
        </w:rPr>
        <w:t xml:space="preserve">, L. </w:t>
      </w:r>
      <w:proofErr w:type="spellStart"/>
      <w:r>
        <w:rPr>
          <w:i/>
          <w:sz w:val="20"/>
          <w:szCs w:val="20"/>
          <w:highlight w:val="white"/>
        </w:rPr>
        <w:t>paulensis</w:t>
      </w:r>
      <w:proofErr w:type="spellEnd"/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Lepidopa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richmondi</w:t>
      </w:r>
      <w:proofErr w:type="spellEnd"/>
      <w:r w:rsidR="00C437F4">
        <w:rPr>
          <w:b/>
          <w:bCs/>
          <w:color w:val="256092"/>
          <w:sz w:val="36"/>
          <w:szCs w:val="36"/>
        </w:rPr>
        <w:t xml:space="preserve"> </w:t>
      </w:r>
      <w:r w:rsidR="00C437F4" w:rsidRPr="00C437F4">
        <w:rPr>
          <w:bCs/>
          <w:sz w:val="20"/>
          <w:szCs w:val="20"/>
        </w:rPr>
        <w:t>Benedict, 1903</w:t>
      </w:r>
      <w:r>
        <w:rPr>
          <w:i/>
          <w:sz w:val="20"/>
          <w:szCs w:val="20"/>
          <w:highlight w:val="white"/>
        </w:rPr>
        <w:t xml:space="preserve">, M. </w:t>
      </w:r>
      <w:proofErr w:type="spellStart"/>
      <w:r>
        <w:rPr>
          <w:i/>
          <w:sz w:val="20"/>
          <w:szCs w:val="20"/>
          <w:highlight w:val="white"/>
        </w:rPr>
        <w:t>nodifrons</w:t>
      </w:r>
      <w:proofErr w:type="spellEnd"/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Mithrax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hispidus</w:t>
      </w:r>
      <w:proofErr w:type="spellEnd"/>
      <w:r w:rsidR="003D7DEC">
        <w:rPr>
          <w:i/>
          <w:sz w:val="20"/>
          <w:szCs w:val="20"/>
          <w:highlight w:val="white"/>
        </w:rPr>
        <w:t xml:space="preserve"> </w:t>
      </w:r>
      <w:r w:rsidR="003D7DEC" w:rsidRPr="003D7DEC">
        <w:rPr>
          <w:bCs/>
          <w:sz w:val="20"/>
          <w:szCs w:val="20"/>
        </w:rPr>
        <w:t>(</w:t>
      </w:r>
      <w:proofErr w:type="spellStart"/>
      <w:r w:rsidR="003D7DEC" w:rsidRPr="003D7DEC">
        <w:rPr>
          <w:bCs/>
          <w:sz w:val="20"/>
          <w:szCs w:val="20"/>
        </w:rPr>
        <w:t>Herbst</w:t>
      </w:r>
      <w:proofErr w:type="spellEnd"/>
      <w:r w:rsidR="003D7DEC" w:rsidRPr="003D7DEC">
        <w:rPr>
          <w:bCs/>
          <w:sz w:val="20"/>
          <w:szCs w:val="20"/>
        </w:rPr>
        <w:t>, 1790)</w:t>
      </w:r>
      <w:r>
        <w:rPr>
          <w:i/>
          <w:sz w:val="20"/>
          <w:szCs w:val="20"/>
          <w:highlight w:val="white"/>
        </w:rPr>
        <w:t xml:space="preserve">, O. </w:t>
      </w:r>
      <w:proofErr w:type="spellStart"/>
      <w:r>
        <w:rPr>
          <w:i/>
          <w:sz w:val="20"/>
          <w:szCs w:val="20"/>
          <w:highlight w:val="white"/>
        </w:rPr>
        <w:t>bicornuta</w:t>
      </w:r>
      <w:proofErr w:type="spellEnd"/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Pagurus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criniticornis</w:t>
      </w:r>
      <w:proofErr w:type="spellEnd"/>
      <w:r w:rsidR="00C437F4">
        <w:rPr>
          <w:i/>
          <w:sz w:val="20"/>
          <w:szCs w:val="20"/>
          <w:highlight w:val="white"/>
        </w:rPr>
        <w:t xml:space="preserve"> </w:t>
      </w:r>
      <w:r w:rsidR="00C437F4" w:rsidRPr="00C437F4">
        <w:rPr>
          <w:bCs/>
          <w:sz w:val="20"/>
          <w:szCs w:val="20"/>
        </w:rPr>
        <w:t>(Dana, 1852)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Penaeus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subtilis</w:t>
      </w:r>
      <w:proofErr w:type="spellEnd"/>
      <w:r w:rsidR="00C437F4">
        <w:rPr>
          <w:i/>
          <w:sz w:val="20"/>
          <w:szCs w:val="20"/>
          <w:highlight w:val="white"/>
        </w:rPr>
        <w:t xml:space="preserve"> </w:t>
      </w:r>
      <w:r w:rsidR="00C437F4" w:rsidRPr="00C437F4">
        <w:rPr>
          <w:bCs/>
          <w:sz w:val="20"/>
          <w:szCs w:val="20"/>
        </w:rPr>
        <w:t xml:space="preserve">Pérez </w:t>
      </w:r>
      <w:proofErr w:type="spellStart"/>
      <w:r w:rsidR="00C437F4" w:rsidRPr="00C437F4">
        <w:rPr>
          <w:bCs/>
          <w:sz w:val="20"/>
          <w:szCs w:val="20"/>
        </w:rPr>
        <w:t>Farfante</w:t>
      </w:r>
      <w:proofErr w:type="spellEnd"/>
      <w:r w:rsidR="00C437F4" w:rsidRPr="00C437F4">
        <w:rPr>
          <w:bCs/>
          <w:sz w:val="20"/>
          <w:szCs w:val="20"/>
        </w:rPr>
        <w:t>, 1967</w:t>
      </w:r>
      <w:r>
        <w:rPr>
          <w:i/>
          <w:sz w:val="20"/>
          <w:szCs w:val="20"/>
          <w:highlight w:val="white"/>
        </w:rPr>
        <w:t xml:space="preserve">, </w:t>
      </w:r>
      <w:proofErr w:type="spellStart"/>
      <w:r>
        <w:rPr>
          <w:i/>
          <w:sz w:val="20"/>
          <w:szCs w:val="20"/>
          <w:highlight w:val="white"/>
        </w:rPr>
        <w:t>Pilumnus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reticulatus</w:t>
      </w:r>
      <w:proofErr w:type="spellEnd"/>
      <w:r w:rsidR="00C437F4">
        <w:rPr>
          <w:i/>
          <w:sz w:val="20"/>
          <w:szCs w:val="20"/>
          <w:highlight w:val="white"/>
        </w:rPr>
        <w:t xml:space="preserve"> </w:t>
      </w:r>
      <w:proofErr w:type="spellStart"/>
      <w:r w:rsidR="00C437F4" w:rsidRPr="00C437F4">
        <w:rPr>
          <w:bCs/>
          <w:sz w:val="20"/>
          <w:szCs w:val="20"/>
        </w:rPr>
        <w:t>Stimpson</w:t>
      </w:r>
      <w:proofErr w:type="spellEnd"/>
      <w:r w:rsidR="00C437F4" w:rsidRPr="00C437F4">
        <w:rPr>
          <w:bCs/>
          <w:sz w:val="20"/>
          <w:szCs w:val="20"/>
        </w:rPr>
        <w:t>, 1860</w:t>
      </w:r>
      <w:r w:rsidR="00C437F4">
        <w:rPr>
          <w:bCs/>
          <w:sz w:val="20"/>
          <w:szCs w:val="20"/>
        </w:rPr>
        <w:t>.</w:t>
      </w:r>
      <w:r>
        <w:rPr>
          <w:i/>
          <w:sz w:val="20"/>
          <w:szCs w:val="20"/>
          <w:highlight w:val="white"/>
        </w:rPr>
        <w:t xml:space="preserve"> </w:t>
      </w:r>
      <w:r w:rsidR="00C437F4">
        <w:rPr>
          <w:sz w:val="20"/>
          <w:szCs w:val="20"/>
        </w:rPr>
        <w:t>H</w:t>
      </w:r>
      <w:r w:rsidR="001E24FE">
        <w:rPr>
          <w:sz w:val="20"/>
          <w:szCs w:val="20"/>
        </w:rPr>
        <w:t>ouve compatibilidade em algumas espécies encontradas dentre os turnos, esses táxons são comumente associados a esse ambiente independentemente d</w:t>
      </w:r>
      <w:r w:rsidR="003D7DEC">
        <w:rPr>
          <w:sz w:val="20"/>
          <w:szCs w:val="20"/>
        </w:rPr>
        <w:t xml:space="preserve">o período do dia </w:t>
      </w:r>
      <w:r w:rsidR="001E24FE">
        <w:rPr>
          <w:sz w:val="20"/>
          <w:szCs w:val="20"/>
        </w:rPr>
        <w:t>(</w:t>
      </w:r>
      <w:proofErr w:type="spellStart"/>
      <w:r w:rsidR="001E24FE">
        <w:rPr>
          <w:sz w:val="20"/>
          <w:szCs w:val="20"/>
        </w:rPr>
        <w:t>Quiróz</w:t>
      </w:r>
      <w:proofErr w:type="spellEnd"/>
      <w:r w:rsidR="001E24FE">
        <w:rPr>
          <w:sz w:val="20"/>
          <w:szCs w:val="20"/>
        </w:rPr>
        <w:t xml:space="preserve"> e Campos, 2010; </w:t>
      </w:r>
      <w:proofErr w:type="spellStart"/>
      <w:r w:rsidR="001E24FE">
        <w:rPr>
          <w:sz w:val="20"/>
          <w:szCs w:val="20"/>
        </w:rPr>
        <w:t>Quiróz</w:t>
      </w:r>
      <w:proofErr w:type="spellEnd"/>
      <w:r w:rsidR="001E24FE">
        <w:rPr>
          <w:sz w:val="20"/>
          <w:szCs w:val="20"/>
        </w:rPr>
        <w:t xml:space="preserve"> et al. 2012)</w:t>
      </w:r>
      <w:r w:rsidR="001E24FE">
        <w:t>.</w:t>
      </w:r>
    </w:p>
    <w:p w:rsidR="00994EA9" w:rsidRDefault="001E24FE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espécies mais abundantes em todo o período estudado foram as espécies </w:t>
      </w:r>
      <w:r>
        <w:rPr>
          <w:i/>
          <w:sz w:val="20"/>
          <w:szCs w:val="20"/>
        </w:rPr>
        <w:t xml:space="preserve">A. </w:t>
      </w:r>
      <w:proofErr w:type="spellStart"/>
      <w:r>
        <w:rPr>
          <w:i/>
          <w:sz w:val="20"/>
          <w:szCs w:val="20"/>
        </w:rPr>
        <w:t>petiverii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(87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Callinectes</w:t>
      </w:r>
      <w:proofErr w:type="spellEnd"/>
      <w:r>
        <w:rPr>
          <w:i/>
          <w:sz w:val="20"/>
          <w:szCs w:val="20"/>
        </w:rPr>
        <w:t xml:space="preserve"> sp. </w:t>
      </w:r>
      <w:r>
        <w:rPr>
          <w:sz w:val="20"/>
          <w:szCs w:val="20"/>
        </w:rPr>
        <w:t xml:space="preserve">(52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 xml:space="preserve">), </w:t>
      </w:r>
      <w:r>
        <w:rPr>
          <w:i/>
          <w:sz w:val="20"/>
          <w:szCs w:val="20"/>
        </w:rPr>
        <w:t xml:space="preserve">E. </w:t>
      </w:r>
      <w:proofErr w:type="spellStart"/>
      <w:r>
        <w:rPr>
          <w:i/>
          <w:sz w:val="20"/>
          <w:szCs w:val="20"/>
        </w:rPr>
        <w:t>bituberculatus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(43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 H. </w:t>
      </w:r>
      <w:proofErr w:type="spellStart"/>
      <w:r>
        <w:rPr>
          <w:i/>
          <w:sz w:val="20"/>
          <w:szCs w:val="20"/>
        </w:rPr>
        <w:t>obliquimanus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(43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 w:rsidR="00896965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ventralis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(101 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)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As espécies </w:t>
      </w:r>
      <w:r>
        <w:rPr>
          <w:i/>
          <w:sz w:val="20"/>
          <w:szCs w:val="20"/>
        </w:rPr>
        <w:t xml:space="preserve">A. </w:t>
      </w:r>
      <w:proofErr w:type="spellStart"/>
      <w:r>
        <w:rPr>
          <w:i/>
          <w:sz w:val="20"/>
          <w:szCs w:val="20"/>
        </w:rPr>
        <w:t>petiverii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E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bituberculaltus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apresentaram uma maior frequência de ocorrência sendo consideradas </w:t>
      </w:r>
      <w:proofErr w:type="spellStart"/>
      <w:r>
        <w:rPr>
          <w:sz w:val="20"/>
          <w:szCs w:val="20"/>
        </w:rPr>
        <w:t>euconstantes</w:t>
      </w:r>
      <w:proofErr w:type="spellEnd"/>
      <w:r>
        <w:rPr>
          <w:sz w:val="20"/>
          <w:szCs w:val="20"/>
        </w:rPr>
        <w:t xml:space="preserve"> tanto no período diurno, quanto no noturno. Já </w:t>
      </w:r>
      <w:r w:rsidR="00896965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ventralis</w:t>
      </w:r>
      <w:proofErr w:type="spellEnd"/>
      <w:r>
        <w:rPr>
          <w:i/>
          <w:sz w:val="20"/>
          <w:szCs w:val="20"/>
        </w:rPr>
        <w:t xml:space="preserve"> e H.</w:t>
      </w:r>
      <w:r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obliquimanus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sendo respectivamente </w:t>
      </w:r>
      <w:proofErr w:type="spellStart"/>
      <w:r>
        <w:rPr>
          <w:sz w:val="20"/>
          <w:szCs w:val="20"/>
        </w:rPr>
        <w:t>euconstante</w:t>
      </w:r>
      <w:proofErr w:type="spellEnd"/>
      <w:r>
        <w:rPr>
          <w:sz w:val="20"/>
          <w:szCs w:val="20"/>
        </w:rPr>
        <w:t xml:space="preserve"> e constante apenas no período noturno, </w:t>
      </w:r>
      <w:r w:rsidRPr="00E6293D">
        <w:rPr>
          <w:rFonts w:cstheme="minorHAnsi"/>
          <w:sz w:val="20"/>
          <w:szCs w:val="20"/>
        </w:rPr>
        <w:t>a</w:t>
      </w:r>
      <w:r w:rsidRPr="00E6293D">
        <w:rPr>
          <w:rFonts w:cstheme="minorHAnsi"/>
          <w:iCs/>
          <w:sz w:val="20"/>
          <w:szCs w:val="20"/>
        </w:rPr>
        <w:t>s demais</w:t>
      </w:r>
      <w:r w:rsidRPr="00E6293D">
        <w:rPr>
          <w:rFonts w:cstheme="minorHAnsi"/>
          <w:sz w:val="20"/>
          <w:szCs w:val="20"/>
        </w:rPr>
        <w:t xml:space="preserve"> espécies apareceram com uma frequência menor sendo consideradas acessórias ou c</w:t>
      </w:r>
      <w:r>
        <w:rPr>
          <w:rFonts w:cstheme="minorHAnsi"/>
          <w:sz w:val="20"/>
          <w:szCs w:val="20"/>
        </w:rPr>
        <w:t>oletadas por acaso.</w:t>
      </w:r>
      <w:r w:rsidR="00B3199C">
        <w:rPr>
          <w:i/>
          <w:sz w:val="20"/>
          <w:szCs w:val="20"/>
        </w:rPr>
        <w:t xml:space="preserve"> </w:t>
      </w:r>
    </w:p>
    <w:p w:rsidR="00994EA9" w:rsidRDefault="001E24FE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análises de diversidade foram feitas </w:t>
      </w:r>
      <w:bookmarkStart w:id="5" w:name="_Hlk144228114"/>
      <w:r>
        <w:rPr>
          <w:sz w:val="20"/>
          <w:szCs w:val="20"/>
        </w:rPr>
        <w:t xml:space="preserve">através </w:t>
      </w:r>
      <w:bookmarkEnd w:id="5"/>
      <w:r>
        <w:rPr>
          <w:sz w:val="20"/>
          <w:szCs w:val="20"/>
        </w:rPr>
        <w:t>do índice de Shannon, que constatou uma baixa diversidade, tanto no período diurno, quanto no período noturno, ao utilizar o teste de dominância de Simpson, observou-se um padrão na ocorrência constatado na maioria do período analisado, que foi superior a 0,5 (Tabela 1)</w:t>
      </w:r>
      <w:r w:rsidR="00B3199C">
        <w:rPr>
          <w:sz w:val="20"/>
          <w:szCs w:val="20"/>
        </w:rPr>
        <w:t xml:space="preserve">. Normalmente os recifes de arenito estão associados a uma maior importância ecológica, com a presença de um grande agrupamento bentônico como: algas, esponjas, </w:t>
      </w:r>
      <w:proofErr w:type="spellStart"/>
      <w:r w:rsidR="00B3199C">
        <w:rPr>
          <w:sz w:val="20"/>
          <w:szCs w:val="20"/>
        </w:rPr>
        <w:t>ascídias</w:t>
      </w:r>
      <w:proofErr w:type="spellEnd"/>
      <w:r w:rsidR="00B3199C">
        <w:rPr>
          <w:sz w:val="20"/>
          <w:szCs w:val="20"/>
        </w:rPr>
        <w:t xml:space="preserve">, corais, </w:t>
      </w:r>
      <w:proofErr w:type="spellStart"/>
      <w:r w:rsidR="00B3199C">
        <w:rPr>
          <w:sz w:val="20"/>
          <w:szCs w:val="20"/>
        </w:rPr>
        <w:t>zoantídeos</w:t>
      </w:r>
      <w:proofErr w:type="spellEnd"/>
      <w:r w:rsidR="00B3199C">
        <w:rPr>
          <w:sz w:val="20"/>
          <w:szCs w:val="20"/>
        </w:rPr>
        <w:t xml:space="preserve"> que atuam na manutenção de espécies (</w:t>
      </w:r>
      <w:proofErr w:type="spellStart"/>
      <w:r w:rsidR="00B3199C">
        <w:rPr>
          <w:sz w:val="20"/>
          <w:szCs w:val="20"/>
        </w:rPr>
        <w:t>Rajasuriya</w:t>
      </w:r>
      <w:proofErr w:type="spellEnd"/>
      <w:r w:rsidR="00B3199C">
        <w:rPr>
          <w:sz w:val="20"/>
          <w:szCs w:val="20"/>
        </w:rPr>
        <w:t xml:space="preserve"> et al., 1998; Soares et al., 2016) principalmente dos crustáceos fazendo com que as espécies prosperem neste ambiente, algo que vai contra o que foi encontrado neste trabalho com os baixos índices ecológicos.</w:t>
      </w:r>
    </w:p>
    <w:p w:rsidR="00994EA9" w:rsidRDefault="001E24FE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maioria dos meses foi constatado uma variação na abundância e na dominância, tanto no período noturno quanto no diurno que foi observado valores superiores a 50% como mostra a tabela 1. A baixa riqueza (8 sp.) e abundância reportada influenciou na alta </w:t>
      </w:r>
      <w:proofErr w:type="spellStart"/>
      <w:r>
        <w:rPr>
          <w:sz w:val="20"/>
          <w:szCs w:val="20"/>
        </w:rPr>
        <w:t>equitabilidade</w:t>
      </w:r>
      <w:proofErr w:type="spellEnd"/>
      <w:r>
        <w:rPr>
          <w:sz w:val="20"/>
          <w:szCs w:val="20"/>
        </w:rPr>
        <w:t>, que em todos meses foi superior a (0,50) (tabela 1)</w:t>
      </w:r>
      <w:r w:rsidR="00B3199C">
        <w:rPr>
          <w:sz w:val="20"/>
          <w:szCs w:val="20"/>
        </w:rPr>
        <w:t xml:space="preserve">. Foi observada uma alta </w:t>
      </w:r>
      <w:proofErr w:type="spellStart"/>
      <w:r w:rsidR="00B3199C">
        <w:rPr>
          <w:sz w:val="20"/>
          <w:szCs w:val="20"/>
        </w:rPr>
        <w:t>equitabilidade</w:t>
      </w:r>
      <w:proofErr w:type="spellEnd"/>
      <w:r w:rsidR="00B3199C">
        <w:rPr>
          <w:sz w:val="20"/>
          <w:szCs w:val="20"/>
        </w:rPr>
        <w:t>, no entanto esse valor é muito influenciado com a baixa riqueza e abundância reportada (Tabela 1).</w:t>
      </w:r>
    </w:p>
    <w:p w:rsidR="00994EA9" w:rsidRDefault="005756AB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estudo condiz como o de Correa (1997), onde mostra as consequências do impacto antrópico na população de decápodes nas áreas </w:t>
      </w:r>
      <w:proofErr w:type="spellStart"/>
      <w:r>
        <w:rPr>
          <w:sz w:val="20"/>
          <w:szCs w:val="20"/>
        </w:rPr>
        <w:t>recifais</w:t>
      </w:r>
      <w:proofErr w:type="spellEnd"/>
      <w:r>
        <w:rPr>
          <w:sz w:val="20"/>
          <w:szCs w:val="20"/>
        </w:rPr>
        <w:t xml:space="preserve">, pois, as comunidades bentônicas apresentam menores condições de “fuga” às agressões antrópicas. A aproximação dos humanos nos bancos de recifes, causa o pisoteio e a coleta indevida de organismos. Conforme Gray (1997), a popularização e o estabelecimento de redes hoteleiras próximas as regiões de recifes, muitas vezes levam a destruição desse habitat, pois, essas estruturas são vulneráveis ao pisoteio, esta constante interação leva a destruição de uma grande área </w:t>
      </w:r>
      <w:proofErr w:type="spellStart"/>
      <w:r>
        <w:rPr>
          <w:sz w:val="20"/>
          <w:szCs w:val="20"/>
        </w:rPr>
        <w:t>recifal</w:t>
      </w:r>
      <w:proofErr w:type="spellEnd"/>
      <w:r>
        <w:rPr>
          <w:sz w:val="20"/>
          <w:szCs w:val="20"/>
        </w:rPr>
        <w:t xml:space="preserve">, levando assim a uma perda na comunidade. Essa interação antrópica na praia de Boa Viagem ocorre principalmente devido a uma linha de recife de arenito plana, o que favorece a práticas de lazer para os visitantes (Brosnan e </w:t>
      </w:r>
      <w:proofErr w:type="spellStart"/>
      <w:r>
        <w:rPr>
          <w:sz w:val="20"/>
          <w:szCs w:val="20"/>
        </w:rPr>
        <w:t>Crumrine</w:t>
      </w:r>
      <w:proofErr w:type="spellEnd"/>
      <w:r>
        <w:rPr>
          <w:sz w:val="20"/>
          <w:szCs w:val="20"/>
        </w:rPr>
        <w:t xml:space="preserve">, 1994). Esta prática também desencadeia as assembleias </w:t>
      </w:r>
      <w:proofErr w:type="spellStart"/>
      <w:r>
        <w:rPr>
          <w:sz w:val="20"/>
          <w:szCs w:val="20"/>
        </w:rPr>
        <w:t>algais</w:t>
      </w:r>
      <w:proofErr w:type="spellEnd"/>
      <w:r>
        <w:rPr>
          <w:sz w:val="20"/>
          <w:szCs w:val="20"/>
        </w:rPr>
        <w:t xml:space="preserve"> e a comunidade de organismos sésseis existentes nos recifes. </w:t>
      </w:r>
      <w:r w:rsidR="00B3199C">
        <w:rPr>
          <w:sz w:val="20"/>
          <w:szCs w:val="20"/>
        </w:rPr>
        <w:t xml:space="preserve"> </w:t>
      </w:r>
    </w:p>
    <w:p w:rsidR="00994EA9" w:rsidRDefault="005756AB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 ambientes costeiros a abundância das espécies, está intimamente relacionada ao percentual da cobertura </w:t>
      </w:r>
      <w:proofErr w:type="spellStart"/>
      <w:r>
        <w:rPr>
          <w:sz w:val="20"/>
          <w:szCs w:val="20"/>
        </w:rPr>
        <w:t>algal</w:t>
      </w:r>
      <w:proofErr w:type="spellEnd"/>
      <w:r>
        <w:rPr>
          <w:sz w:val="20"/>
          <w:szCs w:val="20"/>
        </w:rPr>
        <w:t>, e o desenvolvimento dessas assembleias é capaz de formar habitats de alta produtividade, fazendo com que as degradações desses ambientes, respondam de forma significativa na comunidade de decápodes (</w:t>
      </w:r>
      <w:proofErr w:type="spellStart"/>
      <w:r>
        <w:rPr>
          <w:sz w:val="20"/>
          <w:szCs w:val="20"/>
        </w:rPr>
        <w:t>Quiróz</w:t>
      </w:r>
      <w:proofErr w:type="spellEnd"/>
      <w:r>
        <w:rPr>
          <w:sz w:val="20"/>
          <w:szCs w:val="20"/>
        </w:rPr>
        <w:t xml:space="preserve"> e Campos, 2010; </w:t>
      </w:r>
      <w:proofErr w:type="spellStart"/>
      <w:r>
        <w:rPr>
          <w:sz w:val="20"/>
          <w:szCs w:val="20"/>
        </w:rPr>
        <w:t>Quiróz</w:t>
      </w:r>
      <w:proofErr w:type="spellEnd"/>
      <w:r>
        <w:rPr>
          <w:sz w:val="20"/>
          <w:szCs w:val="20"/>
        </w:rPr>
        <w:t xml:space="preserve"> et al. 2012).</w:t>
      </w:r>
    </w:p>
    <w:p w:rsidR="00994EA9" w:rsidRDefault="00994EA9">
      <w:pPr>
        <w:spacing w:line="240" w:lineRule="auto"/>
        <w:ind w:firstLine="567"/>
        <w:jc w:val="both"/>
        <w:rPr>
          <w:sz w:val="20"/>
          <w:szCs w:val="20"/>
        </w:rPr>
      </w:pPr>
    </w:p>
    <w:p w:rsidR="00994EA9" w:rsidRDefault="00B3199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Tabela 1</w:t>
      </w:r>
      <w:r w:rsidR="0005159F">
        <w:rPr>
          <w:sz w:val="20"/>
          <w:szCs w:val="20"/>
        </w:rPr>
        <w:t>:</w:t>
      </w:r>
      <w:r>
        <w:rPr>
          <w:sz w:val="20"/>
          <w:szCs w:val="20"/>
        </w:rPr>
        <w:t xml:space="preserve"> Riqueza (S), abundância (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 xml:space="preserve">), dominância (λ), diversidade (H) e </w:t>
      </w:r>
      <w:proofErr w:type="spellStart"/>
      <w:r>
        <w:rPr>
          <w:sz w:val="20"/>
          <w:szCs w:val="20"/>
        </w:rPr>
        <w:t>equitabilidade</w:t>
      </w:r>
      <w:proofErr w:type="spellEnd"/>
      <w:r>
        <w:rPr>
          <w:sz w:val="20"/>
          <w:szCs w:val="20"/>
        </w:rPr>
        <w:t xml:space="preserve"> (J) dos crustáceos decápodes da praia de Boa Viagem</w:t>
      </w:r>
    </w:p>
    <w:tbl>
      <w:tblPr>
        <w:tblStyle w:val="a"/>
        <w:tblW w:w="82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10"/>
        <w:gridCol w:w="363"/>
        <w:gridCol w:w="630"/>
        <w:gridCol w:w="576"/>
        <w:gridCol w:w="585"/>
        <w:gridCol w:w="621"/>
        <w:gridCol w:w="621"/>
        <w:gridCol w:w="576"/>
        <w:gridCol w:w="576"/>
        <w:gridCol w:w="638"/>
        <w:gridCol w:w="594"/>
        <w:gridCol w:w="621"/>
        <w:gridCol w:w="576"/>
        <w:gridCol w:w="523"/>
      </w:tblGrid>
      <w:tr w:rsidR="00994EA9">
        <w:trPr>
          <w:trHeight w:val="189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994EA9" w:rsidRDefault="00994EA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94EA9" w:rsidRDefault="00994EA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  <w:r>
              <w:rPr>
                <w:sz w:val="16"/>
                <w:szCs w:val="16"/>
              </w:rPr>
              <w:t>/16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set/16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out/16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nov</w:t>
            </w:r>
            <w:proofErr w:type="spellEnd"/>
            <w:r>
              <w:rPr>
                <w:sz w:val="16"/>
                <w:szCs w:val="16"/>
              </w:rPr>
              <w:t>/16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dez/16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fev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mar/17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abr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mai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jul</w:t>
            </w:r>
            <w:proofErr w:type="spellEnd"/>
            <w:r>
              <w:rPr>
                <w:sz w:val="16"/>
                <w:szCs w:val="16"/>
              </w:rPr>
              <w:t>/17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</w:tcBorders>
            <w:vAlign w:val="center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Diurno</w:t>
            </w:r>
          </w:p>
        </w:tc>
        <w:tc>
          <w:tcPr>
            <w:tcW w:w="363" w:type="dxa"/>
            <w:tcBorders>
              <w:top w:val="single" w:sz="4" w:space="0" w:color="000000"/>
            </w:tcBorders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0,625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0,375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1,85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</w:tcBorders>
            <w:vAlign w:val="center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Noturno</w:t>
            </w:r>
          </w:p>
        </w:tc>
        <w:tc>
          <w:tcPr>
            <w:tcW w:w="363" w:type="dxa"/>
            <w:tcBorders>
              <w:top w:val="single" w:sz="4" w:space="0" w:color="000000"/>
            </w:tcBorders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594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</w:t>
            </w:r>
          </w:p>
        </w:tc>
      </w:tr>
      <w:tr w:rsidR="00994EA9">
        <w:trPr>
          <w:trHeight w:val="189"/>
          <w:jc w:val="center"/>
        </w:trPr>
        <w:tc>
          <w:tcPr>
            <w:tcW w:w="710" w:type="dxa"/>
            <w:vMerge/>
            <w:tcBorders>
              <w:top w:val="single" w:sz="4" w:space="0" w:color="000000"/>
            </w:tcBorders>
            <w:vAlign w:val="center"/>
          </w:tcPr>
          <w:p w:rsidR="00994EA9" w:rsidRDefault="0099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vAlign w:val="bottom"/>
          </w:tcPr>
          <w:p w:rsidR="00994EA9" w:rsidRDefault="00B3199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0,76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0,51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5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94EA9" w:rsidRDefault="00B3199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</w:tr>
    </w:tbl>
    <w:p w:rsidR="00994EA9" w:rsidRDefault="00B3199C" w:rsidP="00D949AC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CONCLUSÕES</w:t>
      </w:r>
    </w:p>
    <w:p w:rsidR="005756AB" w:rsidRDefault="005756AB" w:rsidP="005756AB">
      <w:pPr>
        <w:spacing w:line="240" w:lineRule="auto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 comunidade de decápodes da Praia de Boa Viagem sofre com a ação antrópica local. Os baixos índices de diversidade e riqueza, e uma alta dominância de algumas espécies trazem um reflexo e a confirmação da degradação ocorrida nesta região. Este estudo serve como parâmetro para futuros trabalhos envolvendo a </w:t>
      </w:r>
      <w:proofErr w:type="spellStart"/>
      <w:r>
        <w:rPr>
          <w:sz w:val="20"/>
          <w:szCs w:val="20"/>
        </w:rPr>
        <w:t>carcinofauna</w:t>
      </w:r>
      <w:proofErr w:type="spellEnd"/>
      <w:r>
        <w:rPr>
          <w:sz w:val="20"/>
          <w:szCs w:val="20"/>
        </w:rPr>
        <w:t xml:space="preserve"> local, bem como outras áreas no qual passam pelo processo de urbanização.</w:t>
      </w:r>
    </w:p>
    <w:p w:rsidR="00994EA9" w:rsidRDefault="00B3199C" w:rsidP="00D949AC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:rsidR="00994EA9" w:rsidRPr="00122A58" w:rsidRDefault="005756AB">
      <w:pPr>
        <w:jc w:val="both"/>
        <w:rPr>
          <w:sz w:val="20"/>
          <w:szCs w:val="20"/>
          <w:lang w:val="en-US"/>
        </w:rPr>
      </w:pPr>
      <w:proofErr w:type="spellStart"/>
      <w:r w:rsidRPr="00122A58">
        <w:rPr>
          <w:sz w:val="20"/>
          <w:szCs w:val="20"/>
        </w:rPr>
        <w:t>Abelle</w:t>
      </w:r>
      <w:proofErr w:type="spellEnd"/>
      <w:r w:rsidRPr="00122A58">
        <w:rPr>
          <w:sz w:val="20"/>
          <w:szCs w:val="20"/>
        </w:rPr>
        <w:t>, L.G.;</w:t>
      </w:r>
      <w:r w:rsidR="00B3199C" w:rsidRPr="00122A58">
        <w:rPr>
          <w:sz w:val="20"/>
          <w:szCs w:val="20"/>
        </w:rPr>
        <w:t xml:space="preserve"> Kim, W. 1986. </w:t>
      </w:r>
      <w:r w:rsidR="00B3199C" w:rsidRPr="00122A58">
        <w:rPr>
          <w:sz w:val="20"/>
          <w:szCs w:val="20"/>
          <w:lang w:val="en-US"/>
        </w:rPr>
        <w:t>An Illustrated Guide to de Marine Decapod Crustaceans of Florida, pa</w:t>
      </w:r>
      <w:r w:rsidRPr="00122A58">
        <w:rPr>
          <w:sz w:val="20"/>
          <w:szCs w:val="20"/>
          <w:lang w:val="en-US"/>
        </w:rPr>
        <w:t>rte 1-2. Technical Series, 8(1):1-</w:t>
      </w:r>
      <w:r w:rsidR="00B3199C" w:rsidRPr="00122A58">
        <w:rPr>
          <w:sz w:val="20"/>
          <w:szCs w:val="20"/>
          <w:lang w:val="en-US"/>
        </w:rPr>
        <w:t>748.</w:t>
      </w:r>
    </w:p>
    <w:p w:rsidR="00994EA9" w:rsidRPr="00B81D0E" w:rsidRDefault="00B3199C">
      <w:pPr>
        <w:jc w:val="both"/>
        <w:rPr>
          <w:sz w:val="20"/>
          <w:szCs w:val="20"/>
          <w:lang w:val="en-US"/>
        </w:rPr>
      </w:pPr>
      <w:proofErr w:type="spellStart"/>
      <w:r w:rsidRPr="00122A58">
        <w:rPr>
          <w:sz w:val="20"/>
          <w:szCs w:val="20"/>
          <w:lang w:val="en-US"/>
        </w:rPr>
        <w:t>Araújo</w:t>
      </w:r>
      <w:proofErr w:type="spellEnd"/>
      <w:r w:rsidRPr="00122A58">
        <w:rPr>
          <w:sz w:val="20"/>
          <w:szCs w:val="20"/>
          <w:lang w:val="en-US"/>
        </w:rPr>
        <w:t>, M.</w:t>
      </w:r>
      <w:r w:rsidR="005756AB" w:rsidRPr="00122A58">
        <w:rPr>
          <w:sz w:val="20"/>
          <w:szCs w:val="20"/>
          <w:lang w:val="en-US"/>
        </w:rPr>
        <w:t xml:space="preserve">S.L.C.; </w:t>
      </w:r>
      <w:proofErr w:type="spellStart"/>
      <w:r w:rsidR="005756AB" w:rsidRPr="00122A58">
        <w:rPr>
          <w:sz w:val="20"/>
          <w:szCs w:val="20"/>
          <w:lang w:val="en-US"/>
        </w:rPr>
        <w:t>Azevedo</w:t>
      </w:r>
      <w:proofErr w:type="spellEnd"/>
      <w:r w:rsidR="005756AB" w:rsidRPr="00122A58">
        <w:rPr>
          <w:sz w:val="20"/>
          <w:szCs w:val="20"/>
          <w:lang w:val="en-US"/>
        </w:rPr>
        <w:t>, D.S.; Silva, J.V.C.L.; Pereira, C.L.F.;</w:t>
      </w:r>
      <w:r w:rsidRPr="00122A58">
        <w:rPr>
          <w:sz w:val="20"/>
          <w:szCs w:val="20"/>
          <w:lang w:val="en-US"/>
        </w:rPr>
        <w:t xml:space="preserve"> Castiglioni, D.S. 2016. </w:t>
      </w:r>
      <w:r w:rsidRPr="00B81D0E">
        <w:rPr>
          <w:sz w:val="20"/>
          <w:szCs w:val="20"/>
          <w:lang w:val="en-US"/>
        </w:rPr>
        <w:t xml:space="preserve">Population biology of two sympatric crabs: </w:t>
      </w:r>
      <w:proofErr w:type="spellStart"/>
      <w:r w:rsidRPr="00B81D0E">
        <w:rPr>
          <w:i/>
          <w:sz w:val="20"/>
          <w:szCs w:val="20"/>
          <w:lang w:val="en-US"/>
        </w:rPr>
        <w:t>Pachygrapsus</w:t>
      </w:r>
      <w:proofErr w:type="spellEnd"/>
      <w:r w:rsidRPr="00B81D0E">
        <w:rPr>
          <w:i/>
          <w:sz w:val="20"/>
          <w:szCs w:val="20"/>
          <w:lang w:val="en-US"/>
        </w:rPr>
        <w:t xml:space="preserve"> transversus</w:t>
      </w:r>
      <w:r w:rsidRPr="00B81D0E">
        <w:rPr>
          <w:sz w:val="20"/>
          <w:szCs w:val="20"/>
          <w:lang w:val="en-US"/>
        </w:rPr>
        <w:t xml:space="preserve"> (</w:t>
      </w:r>
      <w:proofErr w:type="spellStart"/>
      <w:r w:rsidRPr="00B81D0E">
        <w:rPr>
          <w:sz w:val="20"/>
          <w:szCs w:val="20"/>
          <w:lang w:val="en-US"/>
        </w:rPr>
        <w:t>Gibbes</w:t>
      </w:r>
      <w:proofErr w:type="spellEnd"/>
      <w:r w:rsidRPr="00B81D0E">
        <w:rPr>
          <w:sz w:val="20"/>
          <w:szCs w:val="20"/>
          <w:lang w:val="en-US"/>
        </w:rPr>
        <w:t>, 1850) (</w:t>
      </w:r>
      <w:proofErr w:type="spellStart"/>
      <w:r w:rsidRPr="00B81D0E">
        <w:rPr>
          <w:sz w:val="20"/>
          <w:szCs w:val="20"/>
          <w:lang w:val="en-US"/>
        </w:rPr>
        <w:t>Brachyura</w:t>
      </w:r>
      <w:proofErr w:type="spellEnd"/>
      <w:r w:rsidRPr="00B81D0E">
        <w:rPr>
          <w:sz w:val="20"/>
          <w:szCs w:val="20"/>
          <w:lang w:val="en-US"/>
        </w:rPr>
        <w:t xml:space="preserve">, </w:t>
      </w:r>
      <w:proofErr w:type="spellStart"/>
      <w:r w:rsidRPr="00B81D0E">
        <w:rPr>
          <w:sz w:val="20"/>
          <w:szCs w:val="20"/>
          <w:lang w:val="en-US"/>
        </w:rPr>
        <w:t>Grapsidae</w:t>
      </w:r>
      <w:proofErr w:type="spellEnd"/>
      <w:r w:rsidRPr="00B81D0E">
        <w:rPr>
          <w:sz w:val="20"/>
          <w:szCs w:val="20"/>
          <w:lang w:val="en-US"/>
        </w:rPr>
        <w:t xml:space="preserve">) and </w:t>
      </w:r>
      <w:proofErr w:type="spellStart"/>
      <w:r w:rsidRPr="00B81D0E">
        <w:rPr>
          <w:i/>
          <w:sz w:val="20"/>
          <w:szCs w:val="20"/>
          <w:lang w:val="en-US"/>
        </w:rPr>
        <w:t>Eriphia</w:t>
      </w:r>
      <w:proofErr w:type="spellEnd"/>
      <w:r w:rsidRPr="00B81D0E">
        <w:rPr>
          <w:i/>
          <w:sz w:val="20"/>
          <w:szCs w:val="20"/>
          <w:lang w:val="en-US"/>
        </w:rPr>
        <w:t xml:space="preserve"> </w:t>
      </w:r>
      <w:proofErr w:type="spellStart"/>
      <w:r w:rsidRPr="00B81D0E">
        <w:rPr>
          <w:i/>
          <w:sz w:val="20"/>
          <w:szCs w:val="20"/>
          <w:lang w:val="en-US"/>
        </w:rPr>
        <w:t>gonagra</w:t>
      </w:r>
      <w:proofErr w:type="spellEnd"/>
      <w:r w:rsidRPr="00B81D0E">
        <w:rPr>
          <w:sz w:val="20"/>
          <w:szCs w:val="20"/>
          <w:lang w:val="en-US"/>
        </w:rPr>
        <w:t xml:space="preserve"> (</w:t>
      </w:r>
      <w:proofErr w:type="spellStart"/>
      <w:r w:rsidRPr="00B81D0E">
        <w:rPr>
          <w:sz w:val="20"/>
          <w:szCs w:val="20"/>
          <w:lang w:val="en-US"/>
        </w:rPr>
        <w:t>Fabricius</w:t>
      </w:r>
      <w:proofErr w:type="spellEnd"/>
      <w:r w:rsidRPr="00B81D0E">
        <w:rPr>
          <w:sz w:val="20"/>
          <w:szCs w:val="20"/>
          <w:lang w:val="en-US"/>
        </w:rPr>
        <w:t>, 1781) (</w:t>
      </w:r>
      <w:proofErr w:type="spellStart"/>
      <w:r w:rsidRPr="00B81D0E">
        <w:rPr>
          <w:sz w:val="20"/>
          <w:szCs w:val="20"/>
          <w:lang w:val="en-US"/>
        </w:rPr>
        <w:t>Brachyura</w:t>
      </w:r>
      <w:proofErr w:type="spellEnd"/>
      <w:r w:rsidRPr="00B81D0E">
        <w:rPr>
          <w:sz w:val="20"/>
          <w:szCs w:val="20"/>
          <w:lang w:val="en-US"/>
        </w:rPr>
        <w:t xml:space="preserve">, </w:t>
      </w:r>
      <w:proofErr w:type="spellStart"/>
      <w:r w:rsidRPr="00B81D0E">
        <w:rPr>
          <w:sz w:val="20"/>
          <w:szCs w:val="20"/>
          <w:lang w:val="en-US"/>
        </w:rPr>
        <w:t>Eriphidae</w:t>
      </w:r>
      <w:proofErr w:type="spellEnd"/>
      <w:r w:rsidRPr="00B81D0E">
        <w:rPr>
          <w:sz w:val="20"/>
          <w:szCs w:val="20"/>
          <w:lang w:val="en-US"/>
        </w:rPr>
        <w:t xml:space="preserve">) in reefs of Boa </w:t>
      </w:r>
      <w:proofErr w:type="spellStart"/>
      <w:r w:rsidRPr="00B81D0E">
        <w:rPr>
          <w:sz w:val="20"/>
          <w:szCs w:val="20"/>
          <w:lang w:val="en-US"/>
        </w:rPr>
        <w:t>Viagem</w:t>
      </w:r>
      <w:proofErr w:type="spellEnd"/>
      <w:r w:rsidRPr="00B81D0E">
        <w:rPr>
          <w:sz w:val="20"/>
          <w:szCs w:val="20"/>
          <w:lang w:val="en-US"/>
        </w:rPr>
        <w:t xml:space="preserve"> beach, Recife, Brazil. Pan-American Journal of Aquatic Sciences, 11(3): 197-209.</w:t>
      </w:r>
    </w:p>
    <w:p w:rsidR="00994EA9" w:rsidRPr="00B81D0E" w:rsidRDefault="005756AB">
      <w:pPr>
        <w:jc w:val="both"/>
        <w:rPr>
          <w:sz w:val="20"/>
          <w:szCs w:val="20"/>
          <w:highlight w:val="white"/>
          <w:lang w:val="en-US"/>
        </w:rPr>
      </w:pPr>
      <w:proofErr w:type="spellStart"/>
      <w:r>
        <w:rPr>
          <w:sz w:val="20"/>
          <w:szCs w:val="20"/>
          <w:highlight w:val="white"/>
          <w:lang w:val="en-US"/>
        </w:rPr>
        <w:t>Brosnan</w:t>
      </w:r>
      <w:proofErr w:type="spellEnd"/>
      <w:r>
        <w:rPr>
          <w:sz w:val="20"/>
          <w:szCs w:val="20"/>
          <w:highlight w:val="white"/>
          <w:lang w:val="en-US"/>
        </w:rPr>
        <w:t>, D.M.;</w:t>
      </w:r>
      <w:r w:rsidR="00B3199C" w:rsidRPr="00B81D0E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="00B3199C" w:rsidRPr="00B81D0E">
        <w:rPr>
          <w:sz w:val="20"/>
          <w:szCs w:val="20"/>
          <w:highlight w:val="white"/>
          <w:lang w:val="en-US"/>
        </w:rPr>
        <w:t>Crumrine</w:t>
      </w:r>
      <w:proofErr w:type="spellEnd"/>
      <w:r w:rsidR="00B3199C" w:rsidRPr="00B81D0E">
        <w:rPr>
          <w:sz w:val="20"/>
          <w:szCs w:val="20"/>
          <w:highlight w:val="white"/>
          <w:lang w:val="en-US"/>
        </w:rPr>
        <w:t>, L.L. 1994. Effects of human trampling on marine rocky shore communities. Journal of Experimental Marine Biology and Ecology, 177(1):79-97.</w:t>
      </w:r>
    </w:p>
    <w:p w:rsidR="00994EA9" w:rsidRDefault="00B3199C">
      <w:pPr>
        <w:jc w:val="both"/>
        <w:rPr>
          <w:sz w:val="20"/>
          <w:szCs w:val="20"/>
        </w:rPr>
      </w:pPr>
      <w:r w:rsidRPr="00B81D0E">
        <w:rPr>
          <w:sz w:val="20"/>
          <w:szCs w:val="20"/>
          <w:lang w:val="en-US"/>
        </w:rPr>
        <w:t>Chace Jr., F.A. 1972.The shrimps of the Smithsonian-</w:t>
      </w:r>
      <w:proofErr w:type="spellStart"/>
      <w:r w:rsidRPr="00B81D0E">
        <w:rPr>
          <w:sz w:val="20"/>
          <w:szCs w:val="20"/>
          <w:lang w:val="en-US"/>
        </w:rPr>
        <w:t>Bredin</w:t>
      </w:r>
      <w:proofErr w:type="spellEnd"/>
      <w:r w:rsidRPr="00B81D0E">
        <w:rPr>
          <w:sz w:val="20"/>
          <w:szCs w:val="20"/>
          <w:lang w:val="en-US"/>
        </w:rPr>
        <w:t xml:space="preserve"> Caribbean Expeditions with a summary of the West Indian shallow-water species (Crustacea: </w:t>
      </w:r>
      <w:proofErr w:type="spellStart"/>
      <w:r w:rsidRPr="00B81D0E">
        <w:rPr>
          <w:sz w:val="20"/>
          <w:szCs w:val="20"/>
          <w:lang w:val="en-US"/>
        </w:rPr>
        <w:t>Decapoda</w:t>
      </w:r>
      <w:proofErr w:type="spellEnd"/>
      <w:r w:rsidRPr="00B81D0E">
        <w:rPr>
          <w:sz w:val="20"/>
          <w:szCs w:val="20"/>
          <w:lang w:val="en-US"/>
        </w:rPr>
        <w:t xml:space="preserve">: </w:t>
      </w:r>
      <w:proofErr w:type="spellStart"/>
      <w:r w:rsidRPr="00B81D0E">
        <w:rPr>
          <w:sz w:val="20"/>
          <w:szCs w:val="20"/>
          <w:lang w:val="en-US"/>
        </w:rPr>
        <w:t>Natantia</w:t>
      </w:r>
      <w:proofErr w:type="spellEnd"/>
      <w:r w:rsidRPr="00B81D0E">
        <w:rPr>
          <w:sz w:val="20"/>
          <w:szCs w:val="20"/>
          <w:lang w:val="en-US"/>
        </w:rPr>
        <w:t xml:space="preserve">); Smithsonian Contributions to Zoology. </w:t>
      </w:r>
      <w:r>
        <w:rPr>
          <w:sz w:val="20"/>
          <w:szCs w:val="20"/>
        </w:rPr>
        <w:t>Washington. (98):1-179.</w:t>
      </w:r>
    </w:p>
    <w:p w:rsidR="00994EA9" w:rsidRDefault="00B3199C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Corrêa, M.D. 1997. Distribuição espacial dos organismos </w:t>
      </w:r>
      <w:proofErr w:type="spellStart"/>
      <w:r>
        <w:rPr>
          <w:sz w:val="20"/>
          <w:szCs w:val="20"/>
          <w:highlight w:val="white"/>
        </w:rPr>
        <w:t>macrobentônicos</w:t>
      </w:r>
      <w:proofErr w:type="spellEnd"/>
      <w:r>
        <w:rPr>
          <w:sz w:val="20"/>
          <w:szCs w:val="20"/>
          <w:highlight w:val="white"/>
        </w:rPr>
        <w:t xml:space="preserve"> no Recife de coral da Ponta Verde, Maceió, Alagoas - Brasil. VII Congresso Latino Americano Sobre Ciências Del Mar, Santos, SP. </w:t>
      </w:r>
      <w:proofErr w:type="spellStart"/>
      <w:r>
        <w:rPr>
          <w:sz w:val="20"/>
          <w:szCs w:val="20"/>
          <w:highlight w:val="white"/>
        </w:rPr>
        <w:t>Poceedings</w:t>
      </w:r>
      <w:proofErr w:type="spellEnd"/>
      <w:r>
        <w:rPr>
          <w:sz w:val="20"/>
          <w:szCs w:val="20"/>
          <w:highlight w:val="white"/>
        </w:rPr>
        <w:t>. SÃO PAULO, SP: EDUSP. p. 37-38.</w:t>
      </w:r>
    </w:p>
    <w:p w:rsidR="00994EA9" w:rsidRPr="00B81D0E" w:rsidRDefault="00B3199C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Costa, M.F.; Araújo</w:t>
      </w:r>
      <w:r w:rsidR="00833848">
        <w:rPr>
          <w:sz w:val="20"/>
          <w:szCs w:val="20"/>
        </w:rPr>
        <w:t>,</w:t>
      </w:r>
      <w:r w:rsidR="005756AB">
        <w:rPr>
          <w:sz w:val="20"/>
          <w:szCs w:val="20"/>
        </w:rPr>
        <w:t xml:space="preserve"> M.C.B; Silva-Cavalcanti, J.S;</w:t>
      </w:r>
      <w:r>
        <w:rPr>
          <w:sz w:val="20"/>
          <w:szCs w:val="20"/>
        </w:rPr>
        <w:t xml:space="preserve"> Souza, S.T. 2008. Verticalização da Praia da Boa Viagem (Recife, Pernambuco) e suas Consequências </w:t>
      </w:r>
      <w:proofErr w:type="spellStart"/>
      <w:r>
        <w:rPr>
          <w:sz w:val="20"/>
          <w:szCs w:val="20"/>
        </w:rPr>
        <w:t>Sócio-Ambientais</w:t>
      </w:r>
      <w:proofErr w:type="spellEnd"/>
      <w:r>
        <w:rPr>
          <w:sz w:val="20"/>
          <w:szCs w:val="20"/>
        </w:rPr>
        <w:t xml:space="preserve">. </w:t>
      </w:r>
      <w:r w:rsidRPr="00B81D0E">
        <w:rPr>
          <w:sz w:val="20"/>
          <w:szCs w:val="20"/>
          <w:lang w:val="en-US"/>
        </w:rPr>
        <w:t xml:space="preserve">Revista da </w:t>
      </w:r>
      <w:proofErr w:type="spellStart"/>
      <w:r w:rsidRPr="00B81D0E">
        <w:rPr>
          <w:sz w:val="20"/>
          <w:szCs w:val="20"/>
          <w:lang w:val="en-US"/>
        </w:rPr>
        <w:t>Gestão</w:t>
      </w:r>
      <w:proofErr w:type="spellEnd"/>
      <w:r w:rsidRPr="00B81D0E">
        <w:rPr>
          <w:sz w:val="20"/>
          <w:szCs w:val="20"/>
          <w:lang w:val="en-US"/>
        </w:rPr>
        <w:t xml:space="preserve"> </w:t>
      </w:r>
      <w:proofErr w:type="spellStart"/>
      <w:r w:rsidRPr="00B81D0E">
        <w:rPr>
          <w:sz w:val="20"/>
          <w:szCs w:val="20"/>
          <w:lang w:val="en-US"/>
        </w:rPr>
        <w:t>Costeira</w:t>
      </w:r>
      <w:proofErr w:type="spellEnd"/>
      <w:r w:rsidRPr="00B81D0E">
        <w:rPr>
          <w:sz w:val="20"/>
          <w:szCs w:val="20"/>
          <w:lang w:val="en-US"/>
        </w:rPr>
        <w:t xml:space="preserve"> </w:t>
      </w:r>
      <w:proofErr w:type="spellStart"/>
      <w:r w:rsidRPr="00B81D0E">
        <w:rPr>
          <w:sz w:val="20"/>
          <w:szCs w:val="20"/>
          <w:lang w:val="en-US"/>
        </w:rPr>
        <w:t>Integrada</w:t>
      </w:r>
      <w:proofErr w:type="spellEnd"/>
      <w:r w:rsidRPr="00B81D0E">
        <w:rPr>
          <w:sz w:val="20"/>
          <w:szCs w:val="20"/>
          <w:lang w:val="en-US"/>
        </w:rPr>
        <w:t>, 8(2):233-245.</w:t>
      </w:r>
    </w:p>
    <w:p w:rsidR="00994EA9" w:rsidRDefault="00B3199C">
      <w:pPr>
        <w:jc w:val="both"/>
        <w:rPr>
          <w:sz w:val="20"/>
          <w:szCs w:val="20"/>
          <w:highlight w:val="yellow"/>
        </w:rPr>
      </w:pPr>
      <w:r w:rsidRPr="00B81D0E">
        <w:rPr>
          <w:sz w:val="20"/>
          <w:szCs w:val="20"/>
          <w:lang w:val="en-US"/>
        </w:rPr>
        <w:t xml:space="preserve">Gray, J. S. 1997. Marine biodiversity: patterns, threats and conservation needs. </w:t>
      </w:r>
      <w:r>
        <w:rPr>
          <w:sz w:val="20"/>
          <w:szCs w:val="20"/>
        </w:rPr>
        <w:t>6(1):153–175</w:t>
      </w:r>
    </w:p>
    <w:p w:rsidR="00994EA9" w:rsidRDefault="00B319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Melo, G.A.S. 1996.Manual de identificação dos </w:t>
      </w:r>
      <w:proofErr w:type="spellStart"/>
      <w:r>
        <w:rPr>
          <w:sz w:val="20"/>
          <w:szCs w:val="20"/>
        </w:rPr>
        <w:t>Brachyura</w:t>
      </w:r>
      <w:proofErr w:type="spellEnd"/>
      <w:r>
        <w:rPr>
          <w:sz w:val="20"/>
          <w:szCs w:val="20"/>
        </w:rPr>
        <w:t xml:space="preserve"> (caranguejo e siris) do litoral brasileiro; São Paulo; Plêiade FAPESP, 604p. </w:t>
      </w:r>
    </w:p>
    <w:p w:rsidR="00994EA9" w:rsidRDefault="00B319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Melo, G.A.S. 1999. Manual de identificação dos crustáceos </w:t>
      </w:r>
      <w:proofErr w:type="spellStart"/>
      <w:r>
        <w:rPr>
          <w:sz w:val="20"/>
          <w:szCs w:val="20"/>
        </w:rPr>
        <w:t>Decapoda</w:t>
      </w:r>
      <w:proofErr w:type="spellEnd"/>
      <w:r>
        <w:rPr>
          <w:sz w:val="20"/>
          <w:szCs w:val="20"/>
        </w:rPr>
        <w:t xml:space="preserve"> do litoral brasileiro: </w:t>
      </w:r>
      <w:proofErr w:type="spellStart"/>
      <w:r>
        <w:rPr>
          <w:sz w:val="20"/>
          <w:szCs w:val="20"/>
        </w:rPr>
        <w:t>Anomura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Palinuridea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Astacidea</w:t>
      </w:r>
      <w:proofErr w:type="spellEnd"/>
      <w:r>
        <w:rPr>
          <w:sz w:val="20"/>
          <w:szCs w:val="20"/>
        </w:rPr>
        <w:t>; São Paulo; Plêiade FAPESP, 551p.</w:t>
      </w:r>
    </w:p>
    <w:p w:rsidR="00994EA9" w:rsidRDefault="00B3199C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Nascimento, E. E. &amp; Torres, M. F. A. 2006. </w:t>
      </w:r>
      <w:proofErr w:type="spellStart"/>
      <w:r>
        <w:rPr>
          <w:sz w:val="20"/>
          <w:szCs w:val="20"/>
          <w:highlight w:val="white"/>
        </w:rPr>
        <w:t>Macroinvertebrados</w:t>
      </w:r>
      <w:proofErr w:type="spellEnd"/>
      <w:r>
        <w:rPr>
          <w:sz w:val="20"/>
          <w:szCs w:val="20"/>
          <w:highlight w:val="white"/>
        </w:rPr>
        <w:t xml:space="preserve"> associados a agregados de tubos de </w:t>
      </w:r>
      <w:proofErr w:type="spellStart"/>
      <w:r>
        <w:rPr>
          <w:i/>
          <w:sz w:val="20"/>
          <w:szCs w:val="20"/>
          <w:highlight w:val="white"/>
        </w:rPr>
        <w:t>Nicolea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uspiana</w:t>
      </w:r>
      <w:proofErr w:type="spellEnd"/>
      <w:r>
        <w:rPr>
          <w:sz w:val="20"/>
          <w:szCs w:val="20"/>
          <w:highlight w:val="white"/>
        </w:rPr>
        <w:t xml:space="preserve"> Nogueira, 2003 (</w:t>
      </w:r>
      <w:proofErr w:type="spellStart"/>
      <w:r>
        <w:rPr>
          <w:sz w:val="20"/>
          <w:szCs w:val="20"/>
          <w:highlight w:val="white"/>
        </w:rPr>
        <w:t>Polychaeta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Terebellidae</w:t>
      </w:r>
      <w:proofErr w:type="spellEnd"/>
      <w:r>
        <w:rPr>
          <w:sz w:val="20"/>
          <w:szCs w:val="20"/>
          <w:highlight w:val="white"/>
        </w:rPr>
        <w:t xml:space="preserve">) nos recifes da Praia de Boa Viagem, Recife–Pernambuco. Boletim </w:t>
      </w:r>
      <w:proofErr w:type="spellStart"/>
      <w:r>
        <w:rPr>
          <w:sz w:val="20"/>
          <w:szCs w:val="20"/>
          <w:highlight w:val="white"/>
        </w:rPr>
        <w:t>tecnico</w:t>
      </w:r>
      <w:proofErr w:type="spellEnd"/>
      <w:r>
        <w:rPr>
          <w:sz w:val="20"/>
          <w:szCs w:val="20"/>
          <w:highlight w:val="white"/>
        </w:rPr>
        <w:t>-cientifico CEPENE, 14(2): 9-15.</w:t>
      </w:r>
    </w:p>
    <w:p w:rsidR="00994EA9" w:rsidRDefault="005756AB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Nascimento, E.E.;</w:t>
      </w:r>
      <w:r w:rsidR="00B3199C">
        <w:rPr>
          <w:sz w:val="20"/>
          <w:szCs w:val="20"/>
          <w:highlight w:val="white"/>
        </w:rPr>
        <w:t xml:space="preserve"> Torres, M.F.A. 2007. Crustáceos </w:t>
      </w:r>
      <w:proofErr w:type="spellStart"/>
      <w:r w:rsidR="00B3199C">
        <w:rPr>
          <w:sz w:val="20"/>
          <w:szCs w:val="20"/>
          <w:highlight w:val="white"/>
        </w:rPr>
        <w:t>decápodos</w:t>
      </w:r>
      <w:proofErr w:type="spellEnd"/>
      <w:r w:rsidR="00B3199C">
        <w:rPr>
          <w:sz w:val="20"/>
          <w:szCs w:val="20"/>
          <w:highlight w:val="white"/>
        </w:rPr>
        <w:t xml:space="preserve"> dos recifes da praia de Boa Viagem, Recife–Pernambuco. Boletim técnico-científico do CEPENE, 15(1):43.</w:t>
      </w:r>
    </w:p>
    <w:p w:rsidR="00994EA9" w:rsidRDefault="005756A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Quirós</w:t>
      </w:r>
      <w:proofErr w:type="spellEnd"/>
      <w:r>
        <w:rPr>
          <w:sz w:val="20"/>
          <w:szCs w:val="20"/>
        </w:rPr>
        <w:t xml:space="preserve">, J.; </w:t>
      </w:r>
      <w:proofErr w:type="spellStart"/>
      <w:r>
        <w:rPr>
          <w:sz w:val="20"/>
          <w:szCs w:val="20"/>
        </w:rPr>
        <w:t>Dueñas</w:t>
      </w:r>
      <w:proofErr w:type="spellEnd"/>
      <w:r>
        <w:rPr>
          <w:sz w:val="20"/>
          <w:szCs w:val="20"/>
        </w:rPr>
        <w:t>, P.;</w:t>
      </w:r>
      <w:r w:rsidR="00B3199C">
        <w:rPr>
          <w:sz w:val="20"/>
          <w:szCs w:val="20"/>
        </w:rPr>
        <w:t xml:space="preserve"> Campos, N.H. 2012. Crustáceos </w:t>
      </w:r>
      <w:proofErr w:type="spellStart"/>
      <w:r w:rsidR="00B3199C">
        <w:rPr>
          <w:sz w:val="20"/>
          <w:szCs w:val="20"/>
        </w:rPr>
        <w:t>decápodos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asociados</w:t>
      </w:r>
      <w:proofErr w:type="spellEnd"/>
      <w:r w:rsidR="00B3199C">
        <w:rPr>
          <w:sz w:val="20"/>
          <w:szCs w:val="20"/>
        </w:rPr>
        <w:t xml:space="preserve"> a </w:t>
      </w:r>
      <w:proofErr w:type="spellStart"/>
      <w:r w:rsidR="00B3199C">
        <w:rPr>
          <w:sz w:val="20"/>
          <w:szCs w:val="20"/>
        </w:rPr>
        <w:t>ensamblajes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macroalgales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en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el</w:t>
      </w:r>
      <w:proofErr w:type="spellEnd"/>
      <w:r w:rsidR="00B3199C">
        <w:rPr>
          <w:sz w:val="20"/>
          <w:szCs w:val="20"/>
        </w:rPr>
        <w:t xml:space="preserve"> litoral </w:t>
      </w:r>
      <w:proofErr w:type="spellStart"/>
      <w:r w:rsidR="00B3199C">
        <w:rPr>
          <w:sz w:val="20"/>
          <w:szCs w:val="20"/>
        </w:rPr>
        <w:t>rocoso</w:t>
      </w:r>
      <w:proofErr w:type="spellEnd"/>
      <w:r w:rsidR="00B3199C">
        <w:rPr>
          <w:sz w:val="20"/>
          <w:szCs w:val="20"/>
        </w:rPr>
        <w:t xml:space="preserve"> de Córdoba, Caribe colombiano. Revista MVZ Córdoba, 17(1).</w:t>
      </w:r>
    </w:p>
    <w:p w:rsidR="00994EA9" w:rsidRDefault="005756A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Quirós</w:t>
      </w:r>
      <w:proofErr w:type="spellEnd"/>
      <w:r>
        <w:rPr>
          <w:sz w:val="20"/>
          <w:szCs w:val="20"/>
        </w:rPr>
        <w:t>, J.A.;</w:t>
      </w:r>
      <w:r w:rsidR="00B3199C">
        <w:rPr>
          <w:sz w:val="20"/>
          <w:szCs w:val="20"/>
        </w:rPr>
        <w:t xml:space="preserve"> Campos, N.H. 2010. </w:t>
      </w:r>
      <w:proofErr w:type="spellStart"/>
      <w:r w:rsidR="00B3199C">
        <w:rPr>
          <w:sz w:val="20"/>
          <w:szCs w:val="20"/>
        </w:rPr>
        <w:t>Dinámica</w:t>
      </w:r>
      <w:proofErr w:type="spellEnd"/>
      <w:r w:rsidR="00B3199C">
        <w:rPr>
          <w:sz w:val="20"/>
          <w:szCs w:val="20"/>
        </w:rPr>
        <w:t xml:space="preserve"> espacial de crustáceos </w:t>
      </w:r>
      <w:proofErr w:type="spellStart"/>
      <w:r w:rsidR="00B3199C">
        <w:rPr>
          <w:sz w:val="20"/>
          <w:szCs w:val="20"/>
        </w:rPr>
        <w:t>decápodos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asociados</w:t>
      </w:r>
      <w:proofErr w:type="spellEnd"/>
      <w:r w:rsidR="00B3199C">
        <w:rPr>
          <w:sz w:val="20"/>
          <w:szCs w:val="20"/>
        </w:rPr>
        <w:t xml:space="preserve"> a céspedes </w:t>
      </w:r>
      <w:proofErr w:type="spellStart"/>
      <w:r w:rsidR="00B3199C">
        <w:rPr>
          <w:sz w:val="20"/>
          <w:szCs w:val="20"/>
        </w:rPr>
        <w:t>algales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en</w:t>
      </w:r>
      <w:proofErr w:type="spellEnd"/>
      <w:r w:rsidR="00B3199C">
        <w:rPr>
          <w:sz w:val="20"/>
          <w:szCs w:val="20"/>
        </w:rPr>
        <w:t xml:space="preserve"> </w:t>
      </w:r>
      <w:proofErr w:type="spellStart"/>
      <w:r w:rsidR="00B3199C">
        <w:rPr>
          <w:sz w:val="20"/>
          <w:szCs w:val="20"/>
        </w:rPr>
        <w:t>el</w:t>
      </w:r>
      <w:proofErr w:type="spellEnd"/>
      <w:r w:rsidR="00B3199C">
        <w:rPr>
          <w:sz w:val="20"/>
          <w:szCs w:val="20"/>
        </w:rPr>
        <w:t xml:space="preserve"> departamento de Córdoba, Caribe colombiano. Acta Biológica Colombiana, 15(3). </w:t>
      </w:r>
    </w:p>
    <w:p w:rsidR="00994EA9" w:rsidRDefault="005756A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Rajasuriya</w:t>
      </w:r>
      <w:proofErr w:type="spellEnd"/>
      <w:r>
        <w:rPr>
          <w:sz w:val="20"/>
          <w:szCs w:val="20"/>
          <w:highlight w:val="white"/>
        </w:rPr>
        <w:t xml:space="preserve">, A.; </w:t>
      </w:r>
      <w:proofErr w:type="spellStart"/>
      <w:r>
        <w:rPr>
          <w:sz w:val="20"/>
          <w:szCs w:val="20"/>
          <w:highlight w:val="white"/>
        </w:rPr>
        <w:t>Öhman</w:t>
      </w:r>
      <w:proofErr w:type="spellEnd"/>
      <w:r>
        <w:rPr>
          <w:sz w:val="20"/>
          <w:szCs w:val="20"/>
          <w:highlight w:val="white"/>
        </w:rPr>
        <w:t>, M.C.;</w:t>
      </w:r>
      <w:r w:rsidR="00B3199C">
        <w:rPr>
          <w:sz w:val="20"/>
          <w:szCs w:val="20"/>
          <w:highlight w:val="white"/>
        </w:rPr>
        <w:t xml:space="preserve"> </w:t>
      </w:r>
      <w:proofErr w:type="spellStart"/>
      <w:r w:rsidR="00B3199C">
        <w:rPr>
          <w:sz w:val="20"/>
          <w:szCs w:val="20"/>
          <w:highlight w:val="white"/>
        </w:rPr>
        <w:t>Svensson</w:t>
      </w:r>
      <w:proofErr w:type="spellEnd"/>
      <w:r w:rsidR="00B3199C">
        <w:rPr>
          <w:sz w:val="20"/>
          <w:szCs w:val="20"/>
          <w:highlight w:val="white"/>
        </w:rPr>
        <w:t xml:space="preserve">, S.1997. </w:t>
      </w:r>
      <w:r w:rsidR="00B3199C" w:rsidRPr="00B81D0E">
        <w:rPr>
          <w:sz w:val="20"/>
          <w:szCs w:val="20"/>
          <w:highlight w:val="white"/>
          <w:lang w:val="en-US"/>
        </w:rPr>
        <w:t>Coral and rock reef habitats in Southern Sri Lanka; patterns in the distribution of coral communities. </w:t>
      </w:r>
      <w:r w:rsidR="00B3199C">
        <w:rPr>
          <w:sz w:val="20"/>
          <w:szCs w:val="20"/>
          <w:highlight w:val="white"/>
        </w:rPr>
        <w:t xml:space="preserve">Hydrobiologia, </w:t>
      </w:r>
      <w:r w:rsidR="00B3199C">
        <w:rPr>
          <w:sz w:val="20"/>
          <w:szCs w:val="20"/>
          <w:shd w:val="clear" w:color="auto" w:fill="FCFCFC"/>
        </w:rPr>
        <w:t>362:31–43</w:t>
      </w:r>
      <w:r w:rsidR="00B3199C">
        <w:rPr>
          <w:sz w:val="20"/>
          <w:szCs w:val="20"/>
          <w:highlight w:val="white"/>
        </w:rPr>
        <w:t>.</w:t>
      </w:r>
    </w:p>
    <w:p w:rsidR="00994EA9" w:rsidRPr="00B81D0E" w:rsidRDefault="005756AB">
      <w:pPr>
        <w:jc w:val="both"/>
        <w:rPr>
          <w:sz w:val="20"/>
          <w:szCs w:val="20"/>
          <w:highlight w:val="white"/>
          <w:lang w:val="en-US"/>
        </w:rPr>
      </w:pPr>
      <w:r>
        <w:rPr>
          <w:sz w:val="20"/>
          <w:szCs w:val="20"/>
          <w:highlight w:val="white"/>
        </w:rPr>
        <w:t>Soares, M.D.O.; Rossi, S.; Martins, F.A.S.;</w:t>
      </w:r>
      <w:r w:rsidR="00B3199C">
        <w:rPr>
          <w:sz w:val="20"/>
          <w:szCs w:val="20"/>
          <w:highlight w:val="white"/>
        </w:rPr>
        <w:t xml:space="preserve"> Carneiro, P.B.D.M. 2017. </w:t>
      </w:r>
      <w:r w:rsidR="00B3199C" w:rsidRPr="00B81D0E">
        <w:rPr>
          <w:sz w:val="20"/>
          <w:szCs w:val="20"/>
          <w:highlight w:val="white"/>
          <w:lang w:val="en-US"/>
        </w:rPr>
        <w:t>The forgotten reefs: benthic assemblage coverage on a sandstone reef (Tropical South-western Atlantic). Journal of the Marine Biological Association of the United Kingdom, </w:t>
      </w:r>
      <w:r w:rsidR="00B3199C" w:rsidRPr="005756AB">
        <w:rPr>
          <w:sz w:val="20"/>
          <w:szCs w:val="20"/>
          <w:highlight w:val="white"/>
          <w:lang w:val="en-US"/>
        </w:rPr>
        <w:t>97(8</w:t>
      </w:r>
      <w:r w:rsidR="00B3199C" w:rsidRPr="00B81D0E">
        <w:rPr>
          <w:sz w:val="20"/>
          <w:szCs w:val="20"/>
          <w:highlight w:val="white"/>
          <w:lang w:val="en-US"/>
        </w:rPr>
        <w:t>):1585-1592.</w:t>
      </w:r>
    </w:p>
    <w:p w:rsidR="00994EA9" w:rsidRDefault="00B3199C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Sucio, M.C. ; Tavares, D.C.; </w:t>
      </w:r>
      <w:proofErr w:type="spellStart"/>
      <w:r>
        <w:rPr>
          <w:sz w:val="20"/>
          <w:szCs w:val="20"/>
          <w:highlight w:val="white"/>
        </w:rPr>
        <w:t>Zalmon</w:t>
      </w:r>
      <w:proofErr w:type="spellEnd"/>
      <w:r>
        <w:rPr>
          <w:sz w:val="20"/>
          <w:szCs w:val="20"/>
          <w:highlight w:val="white"/>
        </w:rPr>
        <w:t xml:space="preserve">, I.R. 2018. </w:t>
      </w:r>
      <w:r w:rsidRPr="00B81D0E">
        <w:rPr>
          <w:sz w:val="20"/>
          <w:szCs w:val="20"/>
          <w:highlight w:val="white"/>
          <w:lang w:val="en-US"/>
        </w:rPr>
        <w:t xml:space="preserve">Comparative evaluation of crustaceans as </w:t>
      </w:r>
      <w:proofErr w:type="spellStart"/>
      <w:r w:rsidRPr="00B81D0E">
        <w:rPr>
          <w:sz w:val="20"/>
          <w:szCs w:val="20"/>
          <w:highlight w:val="white"/>
          <w:lang w:val="en-US"/>
        </w:rPr>
        <w:t>bioindicators</w:t>
      </w:r>
      <w:proofErr w:type="spellEnd"/>
      <w:r w:rsidRPr="00B81D0E">
        <w:rPr>
          <w:sz w:val="20"/>
          <w:szCs w:val="20"/>
          <w:highlight w:val="white"/>
          <w:lang w:val="en-US"/>
        </w:rPr>
        <w:t xml:space="preserve"> of human impact on </w:t>
      </w:r>
      <w:proofErr w:type="spellStart"/>
      <w:r w:rsidRPr="00B81D0E">
        <w:rPr>
          <w:sz w:val="20"/>
          <w:szCs w:val="20"/>
          <w:highlight w:val="white"/>
          <w:lang w:val="en-US"/>
        </w:rPr>
        <w:t>brazilian</w:t>
      </w:r>
      <w:proofErr w:type="spellEnd"/>
      <w:r w:rsidRPr="00B81D0E">
        <w:rPr>
          <w:sz w:val="20"/>
          <w:szCs w:val="20"/>
          <w:highlight w:val="white"/>
          <w:lang w:val="en-US"/>
        </w:rPr>
        <w:t xml:space="preserve"> sandy beach. </w:t>
      </w:r>
      <w:r>
        <w:rPr>
          <w:sz w:val="20"/>
          <w:szCs w:val="20"/>
          <w:highlight w:val="white"/>
        </w:rPr>
        <w:t xml:space="preserve">Jornal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crustacean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biology</w:t>
      </w:r>
      <w:proofErr w:type="spellEnd"/>
      <w:r>
        <w:rPr>
          <w:sz w:val="20"/>
          <w:szCs w:val="20"/>
          <w:highlight w:val="white"/>
        </w:rPr>
        <w:t>, 8:420-428.</w:t>
      </w:r>
    </w:p>
    <w:sectPr w:rsidR="00994EA9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10" w:rsidRDefault="00D05D10">
      <w:pPr>
        <w:spacing w:line="240" w:lineRule="auto"/>
      </w:pPr>
      <w:r>
        <w:separator/>
      </w:r>
    </w:p>
  </w:endnote>
  <w:endnote w:type="continuationSeparator" w:id="0">
    <w:p w:rsidR="00D05D10" w:rsidRDefault="00D05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10" w:rsidRDefault="00D05D10">
      <w:pPr>
        <w:spacing w:line="240" w:lineRule="auto"/>
      </w:pPr>
      <w:r>
        <w:separator/>
      </w:r>
    </w:p>
  </w:footnote>
  <w:footnote w:type="continuationSeparator" w:id="0">
    <w:p w:rsidR="00D05D10" w:rsidRDefault="00D05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A9" w:rsidRDefault="00B3199C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>
          <wp:extent cx="1776095" cy="798195"/>
          <wp:effectExtent l="0" t="0" r="0" b="0"/>
          <wp:docPr id="1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DWyMLM0MTY0MjBW0lEKTi0uzszPAykwrgUA1/GmoCwAAAA="/>
  </w:docVars>
  <w:rsids>
    <w:rsidRoot w:val="00994EA9"/>
    <w:rsid w:val="00011315"/>
    <w:rsid w:val="0005159F"/>
    <w:rsid w:val="00122A58"/>
    <w:rsid w:val="00135606"/>
    <w:rsid w:val="001E24FE"/>
    <w:rsid w:val="00201635"/>
    <w:rsid w:val="00215EAC"/>
    <w:rsid w:val="002A0876"/>
    <w:rsid w:val="00341175"/>
    <w:rsid w:val="003B569C"/>
    <w:rsid w:val="003D7DEC"/>
    <w:rsid w:val="0042378A"/>
    <w:rsid w:val="00453661"/>
    <w:rsid w:val="004A715E"/>
    <w:rsid w:val="005756AB"/>
    <w:rsid w:val="00613F0A"/>
    <w:rsid w:val="00777528"/>
    <w:rsid w:val="00833848"/>
    <w:rsid w:val="00837B1A"/>
    <w:rsid w:val="00896965"/>
    <w:rsid w:val="00946A4D"/>
    <w:rsid w:val="00994EA9"/>
    <w:rsid w:val="009B2583"/>
    <w:rsid w:val="00A46D80"/>
    <w:rsid w:val="00AE130C"/>
    <w:rsid w:val="00AE44C9"/>
    <w:rsid w:val="00B155C5"/>
    <w:rsid w:val="00B3199C"/>
    <w:rsid w:val="00B81D0E"/>
    <w:rsid w:val="00B861AB"/>
    <w:rsid w:val="00BD3ED5"/>
    <w:rsid w:val="00C43122"/>
    <w:rsid w:val="00C437F4"/>
    <w:rsid w:val="00D05D10"/>
    <w:rsid w:val="00D949AC"/>
    <w:rsid w:val="00D97994"/>
    <w:rsid w:val="00DD6B3E"/>
    <w:rsid w:val="00E143A2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9F459-2682-49BB-B94A-971AC521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979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79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79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79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79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0ADF-5691-4616-96A6-547A5971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1898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Souza</dc:creator>
  <cp:lastModifiedBy>Juliano Gomes</cp:lastModifiedBy>
  <cp:revision>14</cp:revision>
  <dcterms:created xsi:type="dcterms:W3CDTF">2023-09-15T00:04:00Z</dcterms:created>
  <dcterms:modified xsi:type="dcterms:W3CDTF">2023-09-15T21:36:00Z</dcterms:modified>
</cp:coreProperties>
</file>