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ARÉA TEMÁTICA: </w:t>
      </w:r>
      <w:r w:rsidDel="00000000" w:rsidR="00000000" w:rsidRPr="00000000">
        <w:rPr>
          <w:sz w:val="20"/>
          <w:szCs w:val="20"/>
          <w:rtl w:val="0"/>
        </w:rPr>
        <w:t xml:space="preserve">ecologia (Invertebrados)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 </w:t>
      </w:r>
      <w:r w:rsidDel="00000000" w:rsidR="00000000" w:rsidRPr="00000000">
        <w:rPr>
          <w:sz w:val="20"/>
          <w:szCs w:val="20"/>
          <w:rtl w:val="0"/>
        </w:rPr>
        <w:t xml:space="preserve">morfologia animal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ANATOMIA DO MOINHO GÁSTRICO DO SIRI INVASOR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Charybdis hellerii</w:t>
      </w:r>
      <w:r w:rsidDel="00000000" w:rsidR="00000000" w:rsidRPr="00000000">
        <w:rPr>
          <w:b w:val="1"/>
          <w:sz w:val="20"/>
          <w:szCs w:val="20"/>
          <w:rtl w:val="0"/>
        </w:rPr>
        <w:t xml:space="preserve"> (DECAPODA: BRACHYURA: PORTUNIDAE) E SUA RELAÇÃO COM O HÁBITO ALIMENTAR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Andressa Freitas dos Santos Barreto¹, Danielle de Souza Rufino², Leonardo Peres de Souza², Pedro Bastos de Macedo Carneiro²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 Universidade Federal do Piauí (UFPI), Campus Amílcar Ferreira Sobral. E-mail: (Andressa): andressa.freitas.sb@gmail.com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 Universidade Federal do Delta do Parnaíba (UFDPar), Campus Ministro Reis Velloso</w:t>
      </w:r>
      <w:r w:rsidDel="00000000" w:rsidR="00000000" w:rsidRPr="00000000">
        <w:rPr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E-mail (Danielle): danielle.rufinoo@ufpi.edu.br; E-mail: (Leonardo):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leoperes@ufpi.edu.br</w:t>
        </w:r>
      </w:hyperlink>
      <w:r w:rsidDel="00000000" w:rsidR="00000000" w:rsidRPr="00000000">
        <w:rPr>
          <w:sz w:val="20"/>
          <w:szCs w:val="20"/>
          <w:rtl w:val="0"/>
        </w:rPr>
        <w:t xml:space="preserve">; E-mail: (Pedro):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pedrocarneiro@ufpi.edu.br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siri invasor </w:t>
      </w:r>
      <w:r w:rsidDel="00000000" w:rsidR="00000000" w:rsidRPr="00000000">
        <w:rPr>
          <w:i w:val="1"/>
          <w:sz w:val="20"/>
          <w:szCs w:val="20"/>
          <w:rtl w:val="0"/>
        </w:rPr>
        <w:t xml:space="preserve">Charybdis hellerii</w:t>
      </w:r>
      <w:r w:rsidDel="00000000" w:rsidR="00000000" w:rsidRPr="00000000">
        <w:rPr>
          <w:sz w:val="20"/>
          <w:szCs w:val="20"/>
          <w:rtl w:val="0"/>
        </w:rPr>
        <w:t xml:space="preserve"> (A. Milne-Edwards, 1867) (Brachyura: Portunidae) é nativo do Oceano Indo-Pacífico e atualmente encontra-se distribuído em diversas regiões ao redor do mundo (Tavares, 2011; Negri et al., 2018). Em sua área de distribuição nativa, a espécie é mais comumente encontrada em substratos de fundo arenoso, porém também pode ser vista em áreas rochosas e entre corais vivos, na região de entre-marés até uma profundidade de 51 metros (Crosnier, 1962). 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Espécies invasoras representam uma das principais ameaças à biodiversidade marinha em todo o mundo (Molnar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sz w:val="20"/>
          <w:szCs w:val="20"/>
          <w:rtl w:val="0"/>
        </w:rPr>
        <w:t xml:space="preserve">., 2008; McGeoch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sz w:val="20"/>
          <w:szCs w:val="20"/>
          <w:rtl w:val="0"/>
        </w:rPr>
        <w:t xml:space="preserve">., 2010). Nesse contexto,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 </w:t>
      </w:r>
      <w:r w:rsidDel="00000000" w:rsidR="00000000" w:rsidRPr="00000000">
        <w:rPr>
          <w:sz w:val="20"/>
          <w:szCs w:val="20"/>
          <w:rtl w:val="0"/>
        </w:rPr>
        <w:t xml:space="preserve">apresenta potencial para competir por recursos alimentares e espaço com espécies nativas do gênero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Callinectes,</w:t>
      </w:r>
      <w:r w:rsidDel="00000000" w:rsidR="00000000" w:rsidRPr="00000000">
        <w:rPr>
          <w:sz w:val="20"/>
          <w:szCs w:val="20"/>
          <w:rtl w:val="0"/>
        </w:rPr>
        <w:t xml:space="preserve"> em estuários e áreas costeiras de águas rasas, incluindo recifes tropicais (Bezerra e Almeida, 2005). Assim, compreender a ecologia alimentar dessas espécies, que no caso dos Brachyura envolve também a anatomia do sistema digestório, permite identificar possíveis sobreposições na dieta e, consequentemente, uma potencial competição por recursos alimentares.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caso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hellerii, </w:t>
      </w:r>
      <w:r w:rsidDel="00000000" w:rsidR="00000000" w:rsidRPr="00000000">
        <w:rPr>
          <w:sz w:val="20"/>
          <w:szCs w:val="20"/>
          <w:rtl w:val="0"/>
        </w:rPr>
        <w:t xml:space="preserve">Dineen et al. (2001) relatam que a espécie possui uma dieta carnívora.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No entanto, estudos mais recentes realizados por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Sant’Anna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sz w:val="20"/>
          <w:szCs w:val="20"/>
          <w:rtl w:val="0"/>
        </w:rPr>
        <w:t xml:space="preserve">. (2015)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contradizem essa afirmação, revelando que a espécie possui uma dieta onívora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Conhecer a biologia dessa espécie invasora, principalmente do hábito alimentar, pode ser uma importante ferramenta para um melhor entendimento de como essa espécie podem vir a competir por recursos com as espécies nativas, contribuindo para a compreensão dos impactos ecológicos, bem como para o desenvolvimento de estratégias de manejo e conservação mais eficazes.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Desta maneira, o presente trabalho tem como objetivo realizar a análise da morfologia do estômago da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</w:t>
      </w:r>
      <w:r w:rsidDel="00000000" w:rsidR="00000000" w:rsidRPr="00000000">
        <w:rPr>
          <w:sz w:val="20"/>
          <w:szCs w:val="20"/>
          <w:rtl w:val="0"/>
        </w:rPr>
        <w:t xml:space="preserve">, em especial o moinho gástrico,  região do órgão responsável pela digestão mecânica do alimento.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Foram realizadas coletas dos exemplares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</w:t>
      </w:r>
      <w:r w:rsidDel="00000000" w:rsidR="00000000" w:rsidRPr="00000000">
        <w:rPr>
          <w:sz w:val="20"/>
          <w:szCs w:val="20"/>
          <w:rtl w:val="0"/>
        </w:rPr>
        <w:t xml:space="preserve"> mensalmente, durante os meses de setembro, outubro e novembro de 2022, na praia de Carnaubinha, localizada no município de Luís Correia, litoral do estado do Piauí. Para a realização da coleta e transporte dos exemplares, foi solicitada a autorização do Instituto Chico Mendes de Conservação da Biodiversidade (SISBIO 82192-3).</w:t>
      </w:r>
    </w:p>
    <w:p w:rsidR="00000000" w:rsidDel="00000000" w:rsidP="00000000" w:rsidRDefault="00000000" w:rsidRPr="00000000" w14:paraId="00000013">
      <w:pPr>
        <w:spacing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animais foram coletados manualmente, através de busca ativa, nas poças de maré de um banco rochoso entremareal formado por seixos de arenito ferruginoso. Após a captura, os animais foram imediatamente transportados para o Laboratório da Coleção Zoológica Delta do Parnaíba (CZDP), da Universidade Federal do Delta do Parnaíba (UFDPar). No laboratório, os indivíduos foram eutanasiados por crioanestesia e posteriormente dissecados, para que os órgãos do sistema digestório fossem expostos e características macroscópicas fossem analisadas e registradas.</w:t>
      </w:r>
    </w:p>
    <w:p w:rsidR="00000000" w:rsidDel="00000000" w:rsidP="00000000" w:rsidRDefault="00000000" w:rsidRPr="00000000" w14:paraId="00000014">
      <w:pPr>
        <w:spacing w:line="240" w:lineRule="auto"/>
        <w:ind w:firstLine="708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estômagos foram retirados e imersos em Hidróxido de Potássio 5%, e colocados em estufa a 60C°, durante um período de 24 horas para a retirada da musculatura, permitindo uma melhor visualização das estruturas internas, em especial o moinho gástrico (Woods, 1995). Com o auxílio de um estereomicroscópio com câmera acoplada, foram realizados registros das imagens para posterior análise anatômica.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O sistema digestório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</w:t>
      </w:r>
      <w:r w:rsidDel="00000000" w:rsidR="00000000" w:rsidRPr="00000000">
        <w:rPr>
          <w:sz w:val="20"/>
          <w:szCs w:val="20"/>
          <w:rtl w:val="0"/>
        </w:rPr>
        <w:t xml:space="preserve"> é constituído por três regiões: intestino anterior, médio e posterior, seguindo o padrão descrito para decápodes (Vogt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sz w:val="20"/>
          <w:szCs w:val="20"/>
          <w:rtl w:val="0"/>
        </w:rPr>
        <w:t xml:space="preserve">., 2019). O estômago da espécie encontra-se na porção anterior e apresenta duas regiões: cardíaca e pilórica. O órgão é dotado de estruturas que desempenham funções especializadas, tais como o armazenamento, trituração, filtragem, transporte e suporte estrutural (Castejón et al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, 2018).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alimento, ao entrar no estômago, é direcionado para um conjunto de “dentes” quitinizados e calcificados, que constituem o moinho gástrico, localizado na região cardíaca. O moinho gástrico de 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</w:t>
      </w:r>
      <w:r w:rsidDel="00000000" w:rsidR="00000000" w:rsidRPr="00000000">
        <w:rPr>
          <w:sz w:val="20"/>
          <w:szCs w:val="20"/>
          <w:rtl w:val="0"/>
        </w:rPr>
        <w:t xml:space="preserve"> consiste em três "dentes”. Um “dente” central (Fig. 1A) de superfície lisa encontra-se localizado dorsalmente e dois “dentes” laterais (Fig. 1B) pareados. O processo de trituração e pulverização das partículas de alimentos no estômago ocorre através da ação mecânica dos movimentos sincronizados do dente central e dos dois dentes laterais (Schaefer, 1970). A fim de garantir o funcionamento adequado do moinho gástrico, há ainda dois “dentes” laterais acessórios, que direcionam o alimento para o moinho (Barra et al., 2017), estes também foram observados em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512925</wp:posOffset>
            </wp:positionH>
            <wp:positionV relativeFrom="paragraph">
              <wp:posOffset>1409700</wp:posOffset>
            </wp:positionV>
            <wp:extent cx="4700588" cy="2258383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0588" cy="22583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Figura 1. A) Dente central que compõe o moinho gástrico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</w:t>
      </w:r>
      <w:r w:rsidDel="00000000" w:rsidR="00000000" w:rsidRPr="00000000">
        <w:rPr>
          <w:sz w:val="20"/>
          <w:szCs w:val="20"/>
          <w:rtl w:val="0"/>
        </w:rPr>
        <w:t xml:space="preserve">. B) Dente lateral que compõe o moinho gástrico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</w:t>
      </w:r>
      <w:r w:rsidDel="00000000" w:rsidR="00000000" w:rsidRPr="00000000">
        <w:rPr>
          <w:sz w:val="20"/>
          <w:szCs w:val="20"/>
          <w:rtl w:val="0"/>
        </w:rPr>
        <w:t xml:space="preserve">, exibindo as grandes Cúspides (CP) que diminuem de tamanho em sentido posterior. Na região dorsal, uma estrutura serrilhada (S).</w:t>
      </w:r>
    </w:p>
    <w:p w:rsidR="00000000" w:rsidDel="00000000" w:rsidP="00000000" w:rsidRDefault="00000000" w:rsidRPr="00000000" w14:paraId="0000002A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estrutura do moinho gástrico no estômago cardíaco dos crustáceos decápodes revela uma diversidade considerável, que se molda de acordo com sua afiliação taxonômica e estratégia alimentar específica (Brösing, 2010). Espera-se que os dentes de espécies carnívoras sejam especializados para triturar tecidos moles de animais, enquanto as espécies herbívoras requerem estruturas capazes de romper a estrutura vegetal, exibindo cristas e cúspides mais afiadas (Skilleter e Anderson, 1986; Allardyce e Linton, 2010). Espécies onívoras, por sua vez, devem possuir tanto cúspides para corte quanto superfícies lisas para moagem (Salindeho e Johnston, 2003).  Com base nessas características anatômicas, o moinho gástrico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</w:t>
      </w:r>
      <w:r w:rsidDel="00000000" w:rsidR="00000000" w:rsidRPr="00000000">
        <w:rPr>
          <w:sz w:val="20"/>
          <w:szCs w:val="20"/>
          <w:rtl w:val="0"/>
        </w:rPr>
        <w:t xml:space="preserve"> parece ser mais adequado para uma alimentação principalmente carnívora.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CONCLUSÕES</w:t>
      </w:r>
    </w:p>
    <w:p w:rsidR="00000000" w:rsidDel="00000000" w:rsidP="00000000" w:rsidRDefault="00000000" w:rsidRPr="00000000" w14:paraId="0000002E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características anatômicas observadas no moinho gástrico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hellerii</w:t>
      </w:r>
      <w:r w:rsidDel="00000000" w:rsidR="00000000" w:rsidRPr="00000000">
        <w:rPr>
          <w:sz w:val="20"/>
          <w:szCs w:val="20"/>
          <w:rtl w:val="0"/>
        </w:rPr>
        <w:t xml:space="preserve"> assemelham-se ao observado em caranguejos Brachyura com alimentação tipicamente carnívora. Sugerindo que provavelmente essa espécie tem preferência por material de origem animal.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Allardyce, B.J. &amp; Linton, S.M. 2010. Functional morphology of the gastric mills of carnivorous, omnivorous, and herbivorous land crabs. Journal of Morphology, 271:61–72.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Barra, P.L. &amp; Narvarte, M.W. 2017. Functional morphology of the gastric mil of the swimming crab </w:t>
      </w:r>
      <w:r w:rsidDel="00000000" w:rsidR="00000000" w:rsidRPr="00000000">
        <w:rPr>
          <w:i w:val="1"/>
          <w:sz w:val="20"/>
          <w:szCs w:val="20"/>
          <w:rtl w:val="0"/>
        </w:rPr>
        <w:t xml:space="preserve">Ovalipes trimaculatus</w:t>
      </w:r>
      <w:r w:rsidDel="00000000" w:rsidR="00000000" w:rsidRPr="00000000">
        <w:rPr>
          <w:sz w:val="20"/>
          <w:szCs w:val="20"/>
          <w:rtl w:val="0"/>
        </w:rPr>
        <w:t xml:space="preserve"> (Decapoda: Portunidae). Journal of the Marine Biological Association of the United Kingdom, 98: 1-8. 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Bezerra, L.E.A. &amp; Almeida, A.O., 2005. Primeiro registro da espécie Indo-Pacífica </w:t>
      </w:r>
      <w:r w:rsidDel="00000000" w:rsidR="00000000" w:rsidRPr="00000000">
        <w:rPr>
          <w:i w:val="1"/>
          <w:sz w:val="20"/>
          <w:szCs w:val="20"/>
          <w:rtl w:val="0"/>
        </w:rPr>
        <w:t xml:space="preserve">Charybdis hellerii</w:t>
      </w:r>
      <w:r w:rsidDel="00000000" w:rsidR="00000000" w:rsidRPr="00000000">
        <w:rPr>
          <w:sz w:val="20"/>
          <w:szCs w:val="20"/>
          <w:rtl w:val="0"/>
        </w:rPr>
        <w:t xml:space="preserve"> (A. Milne-Edwards, 1867) (Crustaceae: Decapoda: Portunidae) para o litoral do estado do Ceará, Brasil. Trop. Oceanogr, 33 (1): 33 – 38. 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Brösing, A. 2010. Recent developments on the morphology of the brachyuran foregut ossicles and gastric teeth. Zootaxa, 2510: 1 - 44. 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Castejón, D.; Rotllant, G.; Ribe, E.; Durfort, M.; Guerao, G. 2018. Structure of the stomach cuticle in adult and larvae of the spider crab </w:t>
      </w:r>
      <w:r w:rsidDel="00000000" w:rsidR="00000000" w:rsidRPr="00000000">
        <w:rPr>
          <w:i w:val="1"/>
          <w:sz w:val="20"/>
          <w:szCs w:val="20"/>
          <w:rtl w:val="0"/>
        </w:rPr>
        <w:t xml:space="preserve">Maja brachydactyla</w:t>
      </w:r>
      <w:r w:rsidDel="00000000" w:rsidR="00000000" w:rsidRPr="00000000">
        <w:rPr>
          <w:sz w:val="20"/>
          <w:szCs w:val="20"/>
          <w:rtl w:val="0"/>
        </w:rPr>
        <w:t xml:space="preserve"> (Brachyura, Decapoda). Journal of Morphology, 280(3):370-380.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Crosnier, A. 1962. Crustacés Décapodes Portunidae.— Fauna de Madagascar, 16: 1–154.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Dineen, J.F.; Clark, P.F; Hines, A.H; Reed, S.A; Walton, H.P . 2001. Life history, larval description, and natural history of </w:t>
      </w:r>
      <w:r w:rsidDel="00000000" w:rsidR="00000000" w:rsidRPr="00000000">
        <w:rPr>
          <w:i w:val="1"/>
          <w:sz w:val="20"/>
          <w:szCs w:val="20"/>
          <w:rtl w:val="0"/>
        </w:rPr>
        <w:t xml:space="preserve">Charybdis hellerii</w:t>
      </w:r>
      <w:r w:rsidDel="00000000" w:rsidR="00000000" w:rsidRPr="00000000">
        <w:rPr>
          <w:sz w:val="20"/>
          <w:szCs w:val="20"/>
          <w:rtl w:val="0"/>
        </w:rPr>
        <w:t xml:space="preserve"> (Decapoda, Brachyura, Portunidae), an invasive crab in the Western Atlantic. Journal of Crustacean Biology, 21(3):774-805.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McGeoch, M.A; Butchart, S.H.M; Spear, D; Marais, E; Kleynhans, E.J; Symes, A; Chanson, J; Hoffmann, M. 2010. Global indicators of biological invasion: species numbers, biodiversity impact and policy responses. Divers Distrib, 16 (1):95 –108. 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Molnar, J.L; Gamboa, R.L; Revenga, C; Spalding, M.D. 2008. Assessing the global threat of invasive species to marine biodiversity. Front Ecol Environ, 6(9):485–492.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Negri, M.; Schubart, C.D. and Mantelatto, F.L. 2018. Tracing the introduction history of the invasive swimming crab </w:t>
      </w:r>
      <w:r w:rsidDel="00000000" w:rsidR="00000000" w:rsidRPr="00000000">
        <w:rPr>
          <w:i w:val="1"/>
          <w:sz w:val="20"/>
          <w:szCs w:val="20"/>
          <w:rtl w:val="0"/>
        </w:rPr>
        <w:t xml:space="preserve">Charybdis hellerii</w:t>
      </w:r>
      <w:r w:rsidDel="00000000" w:rsidR="00000000" w:rsidRPr="00000000">
        <w:rPr>
          <w:sz w:val="20"/>
          <w:szCs w:val="20"/>
          <w:rtl w:val="0"/>
        </w:rPr>
        <w:t xml:space="preserve"> (A. Milne-Edwards, 1867) in the Western Atlantic: evidences of high genetic diversity and multiple introductions. Biological Invasions, 20: 1771–1798.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Ruppert, E.E. &amp; R.D. Barnes. 1996. Zoologia dos Invertebrados. 6ª ed. S. Paulo: Livraria Roca Ltda.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Salindeho, I. R. &amp; Johnston, D. J. 2003. Functional morphology of the mouthparts and proventriculus of the rock crab </w:t>
      </w:r>
      <w:r w:rsidDel="00000000" w:rsidR="00000000" w:rsidRPr="00000000">
        <w:rPr>
          <w:i w:val="1"/>
          <w:sz w:val="20"/>
          <w:szCs w:val="20"/>
          <w:rtl w:val="0"/>
        </w:rPr>
        <w:t xml:space="preserve">Nectocarcinus tuberculosus</w:t>
      </w:r>
      <w:r w:rsidDel="00000000" w:rsidR="00000000" w:rsidRPr="00000000">
        <w:rPr>
          <w:sz w:val="20"/>
          <w:szCs w:val="20"/>
          <w:rtl w:val="0"/>
        </w:rPr>
        <w:t xml:space="preserve"> (Decapoda: Portunidae). Journal of the Marine Biological Association of the United Kingdom, 83:821834.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Sant’Anna, B. S; Branco, J, O; Oliveira, M. M; Boos, H; Turra, A. 2015. Diet and population biology of the invasive crab </w:t>
      </w:r>
      <w:r w:rsidDel="00000000" w:rsidR="00000000" w:rsidRPr="00000000">
        <w:rPr>
          <w:i w:val="1"/>
          <w:sz w:val="20"/>
          <w:szCs w:val="20"/>
          <w:rtl w:val="0"/>
        </w:rPr>
        <w:t xml:space="preserve">Charybdis hellerii </w:t>
      </w:r>
      <w:r w:rsidDel="00000000" w:rsidR="00000000" w:rsidRPr="00000000">
        <w:rPr>
          <w:sz w:val="20"/>
          <w:szCs w:val="20"/>
          <w:rtl w:val="0"/>
        </w:rPr>
        <w:t xml:space="preserve">in southwestern Atlantic waters. Marine Biology Research, 11 (8):814-823.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Schaefer, N. 1970. The functional morphology of the fore-gut of three species of decapod Crustacea: Cy- clograpsus punctatus Milne-Edwards, Diogenes bre- virostris Stimpson, and Upogebia africana (Ort- mann). Zoology Department, Rhodes University, Grahamstown. Zoologica Africana, 5: 309-326.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Skilleter, G. A. &amp; Anderson, D.T. 1968. Functional morphology of the chelipeds, mouthparts and gastric mill of Ozius truncatus (Milne Edwards) (Xanthidae) and Leptograpsus variegatus (Fabricius) (Grapsidae) (Brachyura). Marine and Freshwater Research, 37, 67–79.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Tavares, M. 2011. Alien Decapod Crustaceans in the Southwestern Atlantic Ocean, 02: 251-268.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Vogt, G. 2019. Functional cytology of the hepatopancreas of decapod crustaceans. Journal of Morphology, 1405-1444.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WILLIAMS M. J. 1979. Feeding Ecology and Behaviour of Intertidal Portunid Crabs (Portunidae: Brachyura) in Moreton Bay. The University of Queensland, Australia: School of Biological Sciences. Doctoral Thesis.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Occhi, T.V.T; Vitule, J.R; Metri, C.B; Prodocimol, V. 2019. Use of osmoregulatory ability to predict invasiveness of the Indo-Pacific swimming crab</w:t>
      </w:r>
      <w:r w:rsidDel="00000000" w:rsidR="00000000" w:rsidRPr="00000000">
        <w:rPr>
          <w:i w:val="1"/>
          <w:sz w:val="20"/>
          <w:szCs w:val="20"/>
          <w:rtl w:val="0"/>
        </w:rPr>
        <w:t xml:space="preserve"> Charybdis hellerii </w:t>
      </w:r>
      <w:r w:rsidDel="00000000" w:rsidR="00000000" w:rsidRPr="00000000">
        <w:rPr>
          <w:sz w:val="20"/>
          <w:szCs w:val="20"/>
          <w:rtl w:val="0"/>
        </w:rPr>
        <w:t xml:space="preserve">(A. Milne-Edwards, 1867) an invader in Southern Brazil., Nauplius The Journal of The Brazilian Crustacean Society, 27:2019014.</w:t>
      </w:r>
    </w:p>
    <w:sectPr>
      <w:headerReference r:id="rId10" w:type="default"/>
      <w:pgSz w:h="16834" w:w="11909" w:orient="portrait"/>
      <w:pgMar w:bottom="1440" w:top="25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leader="none" w:pos="4252"/>
        <w:tab w:val="right" w:leader="none" w:pos="8504"/>
      </w:tabs>
      <w:spacing w:before="708" w:line="240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ffff"/>
      </w:rPr>
      <w:drawing>
        <wp:inline distB="0" distT="0" distL="114300" distR="114300">
          <wp:extent cx="1776095" cy="798195"/>
          <wp:effectExtent b="0" l="0" r="0" t="0"/>
          <wp:docPr descr="Logo_CORR 1" id="9" name="image1.png"/>
          <a:graphic>
            <a:graphicData uri="http://schemas.openxmlformats.org/drawingml/2006/picture">
              <pic:pic>
                <pic:nvPicPr>
                  <pic:cNvPr descr="Logo_CORR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ffffff"/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Pr>
      <w:rFonts w:eastAsia="Arial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eNormal0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F413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4137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413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4137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4137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operes@ufpi.edu.br" TargetMode="External"/><Relationship Id="rId8" Type="http://schemas.openxmlformats.org/officeDocument/2006/relationships/hyperlink" Target="mailto:pedrocarneiro@ufpi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iySUJ/AdIi+1G/2aeu+4PrlaA==">CgMxLjAyCGguZ2pkZ3hzMgloLjMwajB6bGw4AHIhMUdHYTBtNkdRSFVCMFEwMkJvQ3hER2JKdlBzdld5UTh0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