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7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png" ContentType="image/png"/>
  <Override PartName="/word/media/image9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VAMOS BRINCAR DE BOI?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Gerusa Moraes de Souza</w:t>
      </w:r>
      <w:r>
        <w:rPr>
          <w:rStyle w:val="Ncoradanotaderodap"/>
          <w:rFonts w:cs="Times New Roman"/>
          <w:sz w:val="20"/>
          <w:szCs w:val="18"/>
        </w:rPr>
        <w:footnoteReference w:id="2"/>
      </w:r>
      <w:r>
        <w:rPr>
          <w:rFonts w:cs="Times New Roman"/>
          <w:sz w:val="20"/>
          <w:szCs w:val="18"/>
        </w:rPr>
        <w:t xml:space="preserve"> 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18"/>
        </w:rPr>
      </w:pPr>
      <w:r>
        <w:rPr>
          <w:rFonts w:cs="Times New Roman"/>
          <w:b/>
          <w:bCs/>
          <w:sz w:val="20"/>
          <w:szCs w:val="18"/>
        </w:rPr>
        <w:t>E-mail:</w:t>
      </w:r>
      <w:r>
        <w:rPr>
          <w:rFonts w:cs="Times New Roman"/>
          <w:sz w:val="20"/>
          <w:szCs w:val="18"/>
        </w:rPr>
        <w:t xml:space="preserve"> gerusamoraespj@gmail.com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Camila Campos Medeiros</w:t>
      </w:r>
      <w:r>
        <w:rPr>
          <w:rStyle w:val="Ncoradanotaderodap"/>
          <w:rFonts w:cs="Times New Roman"/>
        </w:rPr>
        <w:footnoteReference w:id="3"/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Maria Nilvane Fernandes</w:t>
      </w:r>
      <w:r>
        <w:rPr>
          <w:rStyle w:val="Ncoradanotaderodap"/>
          <w:rFonts w:cs="Times New Roman"/>
          <w:sz w:val="20"/>
          <w:szCs w:val="18"/>
        </w:rPr>
        <w:footnoteReference w:id="4"/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18"/>
        </w:rPr>
      </w:pPr>
      <w:r>
        <w:rPr>
          <w:rFonts w:cs="Times New Roman"/>
          <w:b/>
          <w:bCs/>
          <w:sz w:val="20"/>
          <w:szCs w:val="18"/>
        </w:rPr>
        <w:t>GT 1:</w:t>
      </w:r>
      <w:r>
        <w:rPr>
          <w:rFonts w:cs="Times New Roman"/>
          <w:sz w:val="20"/>
          <w:szCs w:val="18"/>
        </w:rPr>
        <w:t xml:space="preserve"> (Educação, Estado e Sociedade na Amazônia)</w:t>
      </w:r>
    </w:p>
    <w:p>
      <w:pPr>
        <w:pStyle w:val="Normal"/>
        <w:spacing w:lineRule="auto" w:line="240"/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 xml:space="preserve">Instituição: </w:t>
      </w:r>
      <w:r>
        <w:rPr>
          <w:rFonts w:cs="Times New Roman"/>
          <w:b/>
          <w:sz w:val="20"/>
          <w:szCs w:val="18"/>
        </w:rPr>
        <w:t>Secretaria Municipal de Educação – SEMED/MANAUS</w:t>
      </w:r>
      <w:r>
        <w:rPr>
          <w:rFonts w:cs="Times New Roman"/>
          <w:sz w:val="20"/>
          <w:szCs w:val="18"/>
        </w:rPr>
        <w:t xml:space="preserve"> </w:t>
      </w:r>
    </w:p>
    <w:p>
      <w:pPr>
        <w:pStyle w:val="Normal"/>
        <w:spacing w:lineRule="auto" w:line="2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</w:r>
    </w:p>
    <w:p>
      <w:pPr>
        <w:pStyle w:val="Normal"/>
        <w:spacing w:lineRule="auto" w:line="240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Resumo</w:t>
      </w:r>
    </w:p>
    <w:p>
      <w:pPr>
        <w:pStyle w:val="Normal"/>
        <w:spacing w:lineRule="auto" w:line="2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Este artigo é parte de um relato de experiência sobre a atividade desenvolvida com crianças do segundo período da Educação Infantil, no Centro Municipal de Educação Infantil Anália Franco. Trata-se de uma experiência vivenciada no ano de 2022, como professora da Secretaria Municipal de Educação SEMED/Manaus. Na sequência da atividade a turma de crianças foi convidada a apreciar o desenho animado </w:t>
      </w:r>
      <w:r>
        <w:rPr>
          <w:rFonts w:cs="Times New Roman"/>
          <w:i/>
          <w:iCs/>
          <w:sz w:val="20"/>
          <w:szCs w:val="20"/>
        </w:rPr>
        <w:t>Charlotte em Parintins</w:t>
      </w:r>
      <w:r>
        <w:rPr>
          <w:rFonts w:cs="Times New Roman"/>
          <w:sz w:val="20"/>
          <w:szCs w:val="20"/>
        </w:rPr>
        <w:t xml:space="preserve">. No vídeo a personagem principal Charlotte usa seus óculos mágicos para entrar no </w:t>
      </w:r>
      <w:r>
        <w:rPr>
          <w:rFonts w:cs="Times New Roman"/>
          <w:i/>
          <w:iCs/>
          <w:sz w:val="20"/>
          <w:szCs w:val="20"/>
        </w:rPr>
        <w:t>Livro de Todas as Histórias</w:t>
      </w:r>
      <w:r>
        <w:rPr>
          <w:rFonts w:cs="Times New Roman"/>
          <w:sz w:val="20"/>
          <w:szCs w:val="20"/>
        </w:rPr>
        <w:t xml:space="preserve"> e viajar até Parintins levando consigo seus amigos e o público que assiste ao vídeo (CANAL DA CHARLOTTE, 2018). Após a apreciação do desenho, a turma criou e ornamentou o seu boi utilizando rolinhos de papel higiênico. No dia seguinte, da atividade as crianças confeccionaram adereços com tecidos e bambolês para brincar trazendo na frente do bambolê o personagem que escolheram anteriormente e na sequência realizaram uma apresentação na quadra para as crianças e professoras de outras turmas. Para a festa ficar mais divertida, neste momento colocamos algumas toadas dos bois, que já eram conhecidas pelas crianças, o que tornou a festa mais animada com as crianças bailando e girando para lá e para cá com seus adereços. </w:t>
      </w:r>
    </w:p>
    <w:p>
      <w:pPr>
        <w:pStyle w:val="Normal"/>
        <w:spacing w:lineRule="auto" w:line="24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Normal"/>
        <w:spacing w:lineRule="auto" w:line="240"/>
        <w:rPr>
          <w:rFonts w:cs="Times New Roman"/>
          <w:szCs w:val="24"/>
        </w:rPr>
      </w:pPr>
      <w:r>
        <w:rPr>
          <w:rFonts w:cs="Times New Roman"/>
          <w:b/>
          <w:bCs/>
          <w:sz w:val="20"/>
          <w:szCs w:val="20"/>
        </w:rPr>
        <w:t>Palavras-chave:</w:t>
      </w:r>
      <w:r>
        <w:rPr>
          <w:rFonts w:cs="Times New Roman"/>
          <w:sz w:val="20"/>
          <w:szCs w:val="20"/>
        </w:rPr>
        <w:t xml:space="preserve"> Parintins; Festival Folclórico; Boi.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Cs w:val="24"/>
        </w:rPr>
        <w:t xml:space="preserve">INTRODUÇÃO 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 Festival de Parintins é um evento que encanta adultos e crianças, sendo inclusive, considerado como o palco da maior manifestação cultural do Norte brasileiro. O Evento começou a ser realizado em 1965 e, atualmente é regulamento pela Lei Municipal n.º 336/2005 da Procuradoria Geral do Município (PGMP). </w:t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40"/>
        <w:ind w:left="2268" w:hanging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Considerada a segunda maior festa do Brasil, somente superada pelo Carnaval do Rio, o evento mostra o ‘Boi-Bumbá’, a disputa entre dois grandes grupos folclóricos da região, representados por ‘bois’ de pano: um branco com um desenho de coração vermelho na testa, chamado Garantido; um outro preto, com uma estrela azul, chamado Caprichoso. As torcidas de cada boi se convertem em ‘nações’ vermelha e azul, e a ilha se divide em Cores e Amores. A festa é um exemplo real da riqueza da cultura miscigenada do nosso país (DIAS, 2018, p. 280).</w:t>
      </w:r>
    </w:p>
    <w:p>
      <w:pPr>
        <w:pStyle w:val="Normal"/>
        <w:spacing w:lineRule="auto" w:line="240"/>
        <w:ind w:left="2268" w:hanging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/>
        <w:ind w:left="2268" w:hanging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Repleto de saberes populares, a festa aborda diversas temáticas, principalmente sobre a cultura popular, os rituais indígenas, as danças tribais, os costumes dos ribeirinhos e as lendas. Além dos mais o Festival reflete uma leitura crítica da realidade com temas latentes como a defesa dos povos indígenas, o desmatamento, as questões raciais e, as diversas outras lutas dos povos da Amazônia.</w:t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Este artigo é parte de um relato de experiência sobre a atividade desenvolvida com crianças do segundo período da Educação Infantil, no Centro Municipal de Educação Infantil Anália Franco. Trata-se de uma experiência vivenciada no ano de 2022, como professora da Secretaria Municipal de Educação SEMED/Manaus.</w:t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rPr>
          <w:rFonts w:cs="Times New Roman"/>
          <w:b/>
          <w:bCs/>
          <w:szCs w:val="24"/>
        </w:rPr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METODOLOGIA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Durante o período do Festival de Parintins em 2022 era comum ouvir na sala de referência as crianças comentando umas com as outras sobre estarem assistindo o festival em casa pela televisão junto com sua família. Em decorrência do interesse das crianças, resolvemos abordar o tema como atividade de uma roda de conversa. Na ocasião, diversas crianças revelaram acompanhar o festival pela televisão e, algumas relataram o desejo de participar do festival, como expectadoras ou até mesmo como personagens do festival representando a sinhazinha, os bois e outros representantes da festa. </w:t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maioria das crianças demonstravam já estarem decididas sobre o seu boi favorito, seja pela cor ou pela influência da família. Depois da roda de conversa a professora propôs à turma: </w:t>
      </w:r>
      <w:r>
        <w:rPr>
          <w:rFonts w:cs="Times New Roman"/>
          <w:i/>
          <w:iCs/>
          <w:szCs w:val="24"/>
        </w:rPr>
        <w:t>E que tal se nós brincássemos de boi?</w:t>
      </w:r>
      <w:r>
        <w:rPr>
          <w:rFonts w:cs="Times New Roman"/>
          <w:szCs w:val="24"/>
        </w:rPr>
        <w:t xml:space="preserve"> Como resposta a pergunta o entusiasmo foi grande. As crianças adoraram a ideia e logo foram falando sobre as personagens que queriam representar. </w:t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sequência da atividade a turma de crianças foi convidada a apreciar o desenho animado </w:t>
      </w:r>
      <w:r>
        <w:rPr>
          <w:rFonts w:cs="Times New Roman"/>
          <w:i/>
          <w:iCs/>
          <w:szCs w:val="24"/>
        </w:rPr>
        <w:t>Charlotte em Parintins</w:t>
      </w:r>
      <w:r>
        <w:rPr>
          <w:rFonts w:cs="Times New Roman"/>
          <w:szCs w:val="24"/>
        </w:rPr>
        <w:t xml:space="preserve">. No vídeo a personagem principal Charlotte usa seus óculos mágicos para entrar no </w:t>
      </w:r>
      <w:r>
        <w:rPr>
          <w:rFonts w:cs="Times New Roman"/>
          <w:i/>
          <w:iCs/>
          <w:szCs w:val="24"/>
        </w:rPr>
        <w:t>Livro de Todas as Histórias</w:t>
      </w:r>
      <w:r>
        <w:rPr>
          <w:rFonts w:cs="Times New Roman"/>
          <w:szCs w:val="24"/>
        </w:rPr>
        <w:t xml:space="preserve"> e viajar até Parintins levando consigo seus amigos e o público que assiste ao vídeo (</w:t>
      </w:r>
      <w:r>
        <w:rPr>
          <w:rFonts w:cs="Times New Roman"/>
        </w:rPr>
        <w:t>CANAL DA CHARLOTTE</w:t>
      </w:r>
      <w:r>
        <w:rPr>
          <w:rFonts w:cs="Times New Roman"/>
          <w:szCs w:val="24"/>
        </w:rPr>
        <w:t xml:space="preserve">, 2018). Após a apreciação do desenho, a turma criou e ornamentou o seu boi utilizando rolinhos de papel higiênico. </w:t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 dia seguinte, da atividade as crianças confeccionaram adereços com tecidos e bambolês para brincar trazendo na frente do bambolê o personagem que escolheram anteriormente e na sequência realizaram uma apresentação na quadra para as crianças e professoras de outras turmas. </w:t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Para a festa ficar mais divertida, neste momento colocamos algumas toadas dos bois, que já eram conhecidas pelas crianças, o que tornou a festa mais animada com as crianças bailando e girando para lá e para cá com seus adereços. A empolgação inicial de uma única turma atingiu as demais que foram convidadas a acompanharem o bailado. Assim, a ideia de oportunizar e incentivar a participação das crianças na criação de todos os materiais do evento, contribuiu para que a uma atividade de lazer e cultura fosse realizada. </w:t>
      </w:r>
    </w:p>
    <w:p>
      <w:pPr>
        <w:pStyle w:val="Normal"/>
        <w:ind w:firstLine="708"/>
        <w:rPr>
          <w:rFonts w:cs="Times New Roman"/>
          <w:szCs w:val="24"/>
        </w:rPr>
      </w:pPr>
      <w:r>
        <w:rPr/>
      </w:r>
    </w:p>
    <w:p>
      <w:pPr>
        <w:pStyle w:val="Normal"/>
        <w:ind w:hanging="0"/>
        <w:rPr>
          <w:b/>
          <w:bCs/>
        </w:rPr>
      </w:pPr>
      <w:r>
        <w:rPr>
          <w:rFonts w:cs="Times New Roman"/>
          <w:b/>
          <w:bCs/>
          <w:color w:val="000000" w:themeColor="text1"/>
          <w:szCs w:val="24"/>
        </w:rPr>
        <w:t>RESULTADOS E/OU DISCUSSÃO</w:t>
      </w:r>
    </w:p>
    <w:p>
      <w:pPr>
        <w:pStyle w:val="Normal"/>
        <w:ind w:firstLine="708"/>
        <w:rPr>
          <w:color w:val="000000" w:themeColor="text1"/>
        </w:rPr>
      </w:pPr>
      <w:r>
        <w:rPr/>
      </w:r>
    </w:p>
    <w:p>
      <w:pPr>
        <w:pStyle w:val="Normal"/>
        <w:ind w:firstLine="708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O ato de brincar é a forma com que a criança pode se comunicar tanto consigo quanto com o mundo a qual está inserida, </w:t>
      </w:r>
      <w:r>
        <w:rPr>
          <w:color w:val="000000" w:themeColor="text1"/>
        </w:rPr>
        <w:t xml:space="preserve">agindo, interagindo e transformando-o. De acordo com o Referencial Curricular Nacional para a Educação Infantil (RCNEI) (BRASIL, 1998). Brincar é uma das atividades fundamentais para o desenvolvimento da identidade e da autonomia da criança. Por meio do brincar a criança reflete sobre sua realidade, constrói pensamentos, costumes, criando conceitos, experiências, explorando e reinventando saberes. </w:t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Nesse sentido atividade intitulada </w:t>
      </w:r>
      <w:r>
        <w:rPr>
          <w:rFonts w:cs="Times New Roman"/>
          <w:i/>
          <w:iCs/>
          <w:szCs w:val="24"/>
        </w:rPr>
        <w:t>Vamos Brincar de Boi?</w:t>
      </w:r>
      <w:r>
        <w:rPr>
          <w:rFonts w:cs="Times New Roman"/>
          <w:szCs w:val="24"/>
        </w:rPr>
        <w:t xml:space="preserve"> proporcionou a cada criança experimentar e mergulhar no mundo mágico e colorido do Festival de Parintins, promovendo e permitindo que elas experimentassem e expressassem diversas sensações seja pela linguagem oral, musical, corporal, dança, dramatização e outras formas de linguagens, além de manifestarem interesse e respeito pelos saberes locais e pela cultura popular.  </w:t>
      </w:r>
    </w:p>
    <w:p>
      <w:pPr>
        <w:pStyle w:val="TEXTO"/>
        <w:rPr>
          <w:rFonts w:cs="Times New Roman"/>
          <w:szCs w:val="24"/>
        </w:rPr>
      </w:pPr>
      <w:r>
        <w:rPr>
          <w:rFonts w:cs="Times New Roman"/>
          <w:szCs w:val="24"/>
        </w:rPr>
        <w:t>A atividade foi realizada para oportunizar que todas as crianças participassem da criação dos materiais do evento, oferecendo a elas experiências culturais locais e a realização de atividades manuais que contribuem também para o desenvolvimento da coordenação motora fina, exercício que foi necessário para que cada umas delas construíssem alegoricamente o seu próprio boi para brincar.</w:t>
      </w:r>
    </w:p>
    <w:p>
      <w:pPr>
        <w:pStyle w:val="Normal"/>
        <w:ind w:firstLine="709"/>
        <w:rPr>
          <w:rFonts w:cs="Times New Roman"/>
        </w:rPr>
      </w:pPr>
      <w:r>
        <w:rPr>
          <w:rFonts w:cs="Times New Roman"/>
        </w:rPr>
        <w:t xml:space="preserve">Ademais, no encaminhamento das atividades as crianças puderam expressar-se utilizando a linguagem oral, musical, corporal, na dança, no desenho, na escrita, na dramatização e outras formas de linguagens. Em relação à questão cultural, as crianças puderam com a atividade manifestar interesse e respeito por diferentes culturas e modos de vida introjetando algo que é específico da nossa cultura regional, com a vantagem de que a professora soube também explorar as formas de deslocamento no espaço, combinando movimentos e orientando-se com relação a noções como: em frente, atrás, no alto, embaixo, dentro, fora, por baixo, por cima, a direita, a esquerda, conhecimentos espaciais importantes para desenvolver habilidades que contribuem para a aprendizagem da linguagem matemática. No âmbito artístico, as crianças também realizaram pinturas utilizando papéis e diferentes suportes em materiais como aquarela e tinta guache. </w:t>
      </w:r>
    </w:p>
    <w:p>
      <w:pPr>
        <w:pStyle w:val="Normal"/>
        <w:ind w:firstLine="709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  <w:szCs w:val="24"/>
        </w:rPr>
        <w:t>CONCLUSÕES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Este artigo é parte de um relato de experiência sobre a atividade desenvolvida com crianças do segundo período da Educação Infantil, no Centro Municipal de Educação Infantil Anália Franco. Trata-se de uma experiência vivenciada no ano de 2022, como professora da Secretaria Municipal de Educação SEMED/Manaus. </w:t>
      </w:r>
    </w:p>
    <w:p>
      <w:pPr>
        <w:pStyle w:val="Normal"/>
        <w:ind w:firstLine="709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</w:rPr>
        <w:t xml:space="preserve">A preparação da atividade iniciou com uma Roda de Conversa, na sequência foi realizada uma Apresentação do vídeo </w:t>
      </w:r>
      <w:r>
        <w:rPr>
          <w:rFonts w:eastAsia="Arial" w:cs="Times New Roman"/>
          <w:i/>
          <w:iCs/>
          <w:color w:val="000000" w:themeColor="text1"/>
        </w:rPr>
        <w:t>Charlotte em Parintins</w:t>
      </w:r>
      <w:r>
        <w:rPr>
          <w:rFonts w:eastAsia="Arial" w:cs="Times New Roman"/>
          <w:color w:val="000000" w:themeColor="text1"/>
        </w:rPr>
        <w:t xml:space="preserve"> (</w:t>
      </w:r>
      <w:r>
        <w:rPr>
          <w:rFonts w:cs="Times New Roman"/>
          <w:color w:val="000000" w:themeColor="text1"/>
        </w:rPr>
        <w:t>CANAL DA CHARLOTTE</w:t>
      </w:r>
      <w:r>
        <w:rPr>
          <w:rFonts w:eastAsia="Arial" w:cs="Times New Roman"/>
          <w:color w:val="000000" w:themeColor="text1"/>
        </w:rPr>
        <w:t xml:space="preserve">, 2018). Logo após foi proposto às crianças a criação e ornamentação de seu próprio boi com rolinhos de papel higiênico. No dia seguinte </w:t>
      </w:r>
      <w:r>
        <w:rPr>
          <w:rFonts w:cs="Times New Roman"/>
          <w:color w:val="000000" w:themeColor="text1"/>
          <w:szCs w:val="24"/>
        </w:rPr>
        <w:t>da atividade as crianças confeccionaram adereços com tecidos e bambolês para brincar trazendo na frente do bambolê o personagem que escolheram anteriormente</w:t>
      </w:r>
      <w:r>
        <w:rPr>
          <w:rFonts w:eastAsia="Arial" w:cs="Times New Roman"/>
          <w:color w:val="000000" w:themeColor="text1"/>
        </w:rPr>
        <w:t xml:space="preserve">. Ao final tivemos uma culminância com a apresentação de danças das crianças </w:t>
      </w:r>
      <w:r>
        <w:rPr>
          <w:rFonts w:cs="Times New Roman"/>
          <w:color w:val="000000" w:themeColor="text1"/>
          <w:szCs w:val="24"/>
        </w:rPr>
        <w:t>com algumas toadas dos bois, que já eram conhecidas pelas crianças</w:t>
      </w:r>
      <w:r>
        <w:rPr>
          <w:rFonts w:eastAsia="Arial" w:cs="Times New Roman"/>
          <w:color w:val="000000" w:themeColor="text1"/>
        </w:rPr>
        <w:t xml:space="preserve">, as demais turmas e professoras também entraram no contagiante bailado. </w:t>
      </w:r>
    </w:p>
    <w:p>
      <w:pPr>
        <w:pStyle w:val="Normal"/>
        <w:ind w:firstLine="708"/>
        <w:rPr>
          <w:rFonts w:cs="Times New Roman"/>
          <w:szCs w:val="24"/>
        </w:rPr>
      </w:pPr>
      <w:r>
        <w:rPr>
          <w:rFonts w:eastAsia="Arial" w:cs="Times New Roman"/>
          <w:szCs w:val="24"/>
        </w:rPr>
        <w:t>A a</w:t>
      </w:r>
      <w:r>
        <w:rPr>
          <w:rFonts w:cs="Times New Roman"/>
          <w:szCs w:val="24"/>
        </w:rPr>
        <w:t xml:space="preserve">tividade intitulada </w:t>
      </w:r>
      <w:r>
        <w:rPr>
          <w:rFonts w:cs="Times New Roman"/>
          <w:i/>
          <w:iCs/>
          <w:color w:val="000000" w:themeColor="text1"/>
          <w:szCs w:val="24"/>
        </w:rPr>
        <w:t>Vamos Brincar de Boi?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szCs w:val="24"/>
        </w:rPr>
        <w:t xml:space="preserve">proporcionou a cada criança experimentar e mergulhar no mundo mágico e colorido do Festival de Parintins, promovendo e permitindo que elas experimentassem e expressassem diversas sensações seja pela linguagem oral, musical, corporal, dança, dramatização e outras formas de linguagens, além de manifestarem interesse e respeito pelos saberes locais e pela cultura popular.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b/>
          <w:bCs/>
        </w:rPr>
      </w:pPr>
      <w:r>
        <w:rPr>
          <w:rFonts w:cs="Times New Roman"/>
          <w:b/>
          <w:bCs/>
        </w:rPr>
        <w:t xml:space="preserve">REFERÊNCIAS </w:t>
      </w:r>
    </w:p>
    <w:p>
      <w:pPr>
        <w:pStyle w:val="Normal"/>
        <w:spacing w:lineRule="auto" w:line="240"/>
        <w:jc w:val="left"/>
        <w:rPr/>
      </w:pPr>
      <w:r>
        <w:rPr/>
        <w:t xml:space="preserve">BRASIL. Ministério da Educação e do Desporto. Secretaria de Educação Fundamental. </w:t>
      </w:r>
      <w:r>
        <w:rPr>
          <w:b/>
          <w:bCs/>
        </w:rPr>
        <w:t>Referencial curricular Nacional para a Educação Infantil:</w:t>
      </w:r>
      <w:r>
        <w:rPr/>
        <w:t xml:space="preserve"> formação pessoal e social. Brasília: MEC/SEF, v.01 e 02.1998. 85p.  (1988). </w:t>
      </w:r>
    </w:p>
    <w:p>
      <w:pPr>
        <w:pStyle w:val="Normal"/>
        <w:spacing w:lineRule="auto" w:line="24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/>
        <w:jc w:val="left"/>
        <w:rPr>
          <w:rFonts w:cs="Times New Roman"/>
        </w:rPr>
      </w:pPr>
      <w:r>
        <w:rPr>
          <w:rFonts w:cs="Times New Roman"/>
        </w:rPr>
        <w:t xml:space="preserve">CANAL DA CHARLOTTE. </w:t>
      </w:r>
      <w:r>
        <w:rPr>
          <w:rFonts w:cs="Times New Roman"/>
          <w:b/>
          <w:bCs/>
        </w:rPr>
        <w:t>Charlotte em Parintins</w:t>
      </w:r>
      <w:r>
        <w:rPr>
          <w:rFonts w:cs="Times New Roman"/>
        </w:rPr>
        <w:t xml:space="preserve">. YouTube, 27 jun. 2018. Disponível em: https://www.youtube.com/watch?v=P4lG9Y4TvWw&amp;t=30s. Acesso em: 02 dez. 2022. (2018). </w:t>
      </w:r>
    </w:p>
    <w:p>
      <w:pPr>
        <w:pStyle w:val="Normal"/>
        <w:spacing w:lineRule="auto" w:line="24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/>
        <w:jc w:val="left"/>
        <w:rPr>
          <w:rFonts w:cs="Times New Roman"/>
        </w:rPr>
      </w:pPr>
      <w:r>
        <w:rPr>
          <w:rFonts w:cs="Times New Roman"/>
        </w:rPr>
        <w:t xml:space="preserve">DIAS, Luana. Paixão em vermelho e azul: Festival de Parintins celebra o folclore e a cultura popular brasileira. </w:t>
      </w:r>
      <w:r>
        <w:rPr>
          <w:rFonts w:cs="Times New Roman"/>
          <w:b/>
          <w:bCs/>
        </w:rPr>
        <w:t>Proa - revista de antropologia e arte</w:t>
      </w:r>
      <w:r>
        <w:rPr>
          <w:rFonts w:cs="Times New Roman"/>
        </w:rPr>
        <w:t xml:space="preserve">. Campinas, n.8, v.2, p. 278 – 291, jul – dez, 2018. Disponível em: https://ojs.ifch.unicamp.br/index.php/proa/article/view/3355/2573. Acesso em: 02 dez. 2022. (2018). </w:t>
      </w:r>
    </w:p>
    <w:p>
      <w:pPr>
        <w:pStyle w:val="Normal"/>
        <w:spacing w:lineRule="auto" w:line="24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/>
        <w:jc w:val="left"/>
        <w:rPr>
          <w:rFonts w:cs="Times New Roman"/>
        </w:rPr>
      </w:pPr>
      <w:r>
        <w:rPr>
          <w:rFonts w:cs="Times New Roman"/>
        </w:rPr>
        <w:t xml:space="preserve">PARINTINS, </w:t>
      </w:r>
      <w:r>
        <w:rPr>
          <w:rFonts w:cs="Times New Roman"/>
          <w:b/>
          <w:bCs/>
        </w:rPr>
        <w:t xml:space="preserve">Lei Municipal nº 336/2005 da Procuradoria Geral do Município (PGMP). </w:t>
      </w:r>
      <w:r>
        <w:rPr>
          <w:rFonts w:cs="Times New Roman"/>
        </w:rPr>
        <w:t xml:space="preserve">2005. Disponível em: https://transparencia.parintins.am.gov.br/?q=277-lista-8185-leis-municipais. Acesso em: 02 dez. 2022. (2005). </w:t>
      </w:r>
    </w:p>
    <w:p>
      <w:pPr>
        <w:pStyle w:val="Normal"/>
        <w:spacing w:lineRule="auto" w:line="24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/>
        <w:drawing>
          <wp:anchor behindDoc="0" distT="0" distB="0" distL="114300" distR="114300" simplePos="0" locked="0" layoutInCell="0" allowOverlap="1" relativeHeight="20">
            <wp:simplePos x="0" y="0"/>
            <wp:positionH relativeFrom="margin">
              <wp:posOffset>-438785</wp:posOffset>
            </wp:positionH>
            <wp:positionV relativeFrom="margin">
              <wp:posOffset>744855</wp:posOffset>
            </wp:positionV>
            <wp:extent cx="3098800" cy="2381250"/>
            <wp:effectExtent l="0" t="0" r="0" b="0"/>
            <wp:wrapSquare wrapText="bothSides"/>
            <wp:docPr id="1" name="Imagem 3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1">
            <wp:simplePos x="0" y="0"/>
            <wp:positionH relativeFrom="margin">
              <wp:posOffset>2793365</wp:posOffset>
            </wp:positionH>
            <wp:positionV relativeFrom="margin">
              <wp:posOffset>744855</wp:posOffset>
            </wp:positionV>
            <wp:extent cx="1447800" cy="2449195"/>
            <wp:effectExtent l="0" t="0" r="0" b="0"/>
            <wp:wrapSquare wrapText="bothSides"/>
            <wp:docPr id="2" name="Imagem 6" descr="Pessoas sentadas ao redor de uma mes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" descr="Pessoas sentadas ao redor de uma mes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2">
            <wp:simplePos x="0" y="0"/>
            <wp:positionH relativeFrom="margin">
              <wp:posOffset>4241165</wp:posOffset>
            </wp:positionH>
            <wp:positionV relativeFrom="margin">
              <wp:posOffset>744855</wp:posOffset>
            </wp:positionV>
            <wp:extent cx="1422400" cy="2449195"/>
            <wp:effectExtent l="0" t="0" r="0" b="0"/>
            <wp:wrapSquare wrapText="bothSides"/>
            <wp:docPr id="3" name="Imagem 5" descr="Uma imagem contendo criança, mesa, quarto, meni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" descr="Uma imagem contendo criança, mesa, quarto, menin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2893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3">
            <wp:simplePos x="0" y="0"/>
            <wp:positionH relativeFrom="margin">
              <wp:posOffset>-438785</wp:posOffset>
            </wp:positionH>
            <wp:positionV relativeFrom="margin">
              <wp:posOffset>3259455</wp:posOffset>
            </wp:positionV>
            <wp:extent cx="3098800" cy="2089150"/>
            <wp:effectExtent l="0" t="0" r="0" b="0"/>
            <wp:wrapSquare wrapText="bothSides"/>
            <wp:docPr id="4" name="Imagem 4" descr="Uma imagem contendo no interior, mesa, qua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no interior, mesa, quar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879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4">
            <wp:simplePos x="0" y="0"/>
            <wp:positionH relativeFrom="margin">
              <wp:posOffset>2793365</wp:posOffset>
            </wp:positionH>
            <wp:positionV relativeFrom="margin">
              <wp:posOffset>3259455</wp:posOffset>
            </wp:positionV>
            <wp:extent cx="3130550" cy="2089150"/>
            <wp:effectExtent l="0" t="0" r="0" b="0"/>
            <wp:wrapSquare wrapText="bothSides"/>
            <wp:docPr id="5" name="Imagem 2" descr="Foto editada de grupo de pessoas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" descr="Foto editada de grupo de pessoas posando para fo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26" t="0" r="772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5">
            <wp:simplePos x="0" y="0"/>
            <wp:positionH relativeFrom="margin">
              <wp:posOffset>-470535</wp:posOffset>
            </wp:positionH>
            <wp:positionV relativeFrom="margin">
              <wp:posOffset>5501005</wp:posOffset>
            </wp:positionV>
            <wp:extent cx="6394450" cy="3245485"/>
            <wp:effectExtent l="0" t="0" r="0" b="0"/>
            <wp:wrapSquare wrapText="bothSides"/>
            <wp:docPr id="6" name="Imagem 1" descr="Uma imagem contendo esporte, no interior, criança, gru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" descr="Uma imagem contendo esporte, no interior, criança, gru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51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8"/>
      <w:footnotePr>
        <w:numFmt w:val="decimal"/>
      </w:footnotePr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0" b="0"/>
          <wp:wrapNone/>
          <wp:docPr id="7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0"/>
          <wp:wrapNone/>
          <wp:docPr id="8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60"/>
          <wp:effectExtent l="0" t="0" r="0" b="0"/>
          <wp:wrapNone/>
          <wp:docPr id="9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ind w:left="284" w:hanging="284"/>
        <w:rPr/>
      </w:pPr>
      <w:r>
        <w:rPr>
          <w:rStyle w:val="Caracteresdenotaderodap"/>
        </w:rPr>
        <w:footnoteRef/>
      </w:r>
      <w:r>
        <w:rPr/>
        <w:tab/>
        <w:t xml:space="preserve"> </w:t>
      </w:r>
      <w:r>
        <w:rPr/>
        <w:t>Mestre pelo Programa de Pós-graduação em Educação da Universidade Federal do Amazonas - PPGE/UFAM (2022). Professora na Secretaria Municipal de Educação - SEMED/MANAUS. Pesquisadora sobre o sistema prisional. Pesquisadora do Grupo de Estudos, Pesquisa e Extensão sobre Políticas, Educação, Violências e Instituições (GEPPEvi).</w:t>
      </w:r>
    </w:p>
  </w:footnote>
  <w:footnote w:id="3">
    <w:p>
      <w:pPr>
        <w:pStyle w:val="Notaderodap"/>
        <w:ind w:left="284" w:hanging="284"/>
        <w:rPr/>
      </w:pPr>
      <w:r>
        <w:rPr>
          <w:rStyle w:val="Caracteresdenotaderodap"/>
        </w:rPr>
        <w:footnoteRef/>
      </w:r>
      <w:r>
        <w:rPr/>
        <w:tab/>
        <w:t xml:space="preserve">    </w:t>
      </w:r>
      <w:r>
        <w:rPr/>
        <w:t>Discente do 6° Período do curso de Pedagogia na Faculdade de Educação da Universidade Federal do    Amazonas - FACED/UFAM. Pesquisadora do Grupo de Estudos, Pesquisa e Extensão sobre Políticas, Educação, Violências e Instituições (GEPPEvi).</w:t>
      </w:r>
    </w:p>
  </w:footnote>
  <w:footnote w:id="4">
    <w:p>
      <w:pPr>
        <w:pStyle w:val="Normal"/>
        <w:spacing w:lineRule="auto" w:line="240"/>
        <w:ind w:left="284" w:hanging="284"/>
        <w:rPr>
          <w:sz w:val="20"/>
          <w:szCs w:val="20"/>
        </w:rPr>
      </w:pPr>
      <w:r>
        <w:rPr>
          <w:rStyle w:val="Caracteresdenotaderodap"/>
        </w:rPr>
        <w:footnoteRef/>
      </w:r>
      <w:r>
        <w:rPr/>
        <w:tab/>
        <w:t xml:space="preserve"> </w:t>
      </w:r>
      <w:r>
        <w:rPr>
          <w:sz w:val="20"/>
          <w:szCs w:val="20"/>
        </w:rPr>
        <w:t xml:space="preserve">Bolsista de Pós-doutorado no Exterior na Texas Tech University (UTT) em Lubbock - Texas. Doutoramento sanduíche no Instituto de Educação da Universidade de Lisboa. Professora Permanente do Programa de pós-graduação em educação (PPGE) da Universidade Federal do Amazonas (UFAM). Líder do Grupo de Estudos, Pesquisa e Extensão sobre Políticas, Educação, Violências e Instituições (GEPPEvi).  </w:t>
      </w:r>
    </w:p>
    <w:p>
      <w:pPr>
        <w:pStyle w:val="Notaderodap"/>
        <w:ind w:left="284" w:hanging="284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39ca"/>
    <w:pPr>
      <w:widowControl/>
      <w:bidi w:val="0"/>
      <w:spacing w:lineRule="auto" w:line="36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566d94"/>
    <w:rPr>
      <w:rFonts w:ascii="Times New Roman" w:hAnsi="Times New Roman"/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566d94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f454b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4a2268"/>
    <w:rPr>
      <w:rFonts w:ascii="Times New Roman" w:hAnsi="Times New Roman"/>
      <w:sz w:val="24"/>
    </w:rPr>
  </w:style>
  <w:style w:type="character" w:styleId="RodapChar" w:customStyle="1">
    <w:name w:val="Rodapé Char"/>
    <w:basedOn w:val="DefaultParagraphFont"/>
    <w:uiPriority w:val="99"/>
    <w:qFormat/>
    <w:rsid w:val="004a2268"/>
    <w:rPr>
      <w:rFonts w:ascii="Times New Roman" w:hAnsi="Times New Roman"/>
      <w:sz w:val="24"/>
    </w:rPr>
  </w:style>
  <w:style w:type="character" w:styleId="TEXTOChar" w:customStyle="1">
    <w:name w:val="TEXTO Char"/>
    <w:basedOn w:val="DefaultParagraphFont"/>
    <w:link w:val="TEXTO"/>
    <w:qFormat/>
    <w:rsid w:val="00910b81"/>
    <w:rPr>
      <w:rFonts w:ascii="Times New Roman" w:hAnsi="Times New Roman"/>
      <w:sz w:val="24"/>
    </w:rPr>
  </w:style>
  <w:style w:type="character" w:styleId="LinkdaInternet">
    <w:name w:val="Hyperlink"/>
    <w:basedOn w:val="DefaultParagraphFont"/>
    <w:uiPriority w:val="99"/>
    <w:unhideWhenUsed/>
    <w:rsid w:val="000c2efe"/>
    <w:rPr>
      <w:color w:val="0563C1" w:themeColor="hyperlink"/>
      <w:u w:val="single"/>
    </w:rPr>
  </w:style>
  <w:style w:type="character" w:styleId="Numeraodelinhas">
    <w:name w:val="Line Number"/>
    <w:rPr/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66d94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66d94"/>
    <w:pPr>
      <w:spacing w:lineRule="auto" w:line="252" w:before="0" w:after="160"/>
      <w:ind w:left="720" w:hanging="0"/>
      <w:contextualSpacing/>
      <w:jc w:val="left"/>
    </w:pPr>
    <w:rPr>
      <w:rFonts w:ascii="Calibri" w:hAnsi="Calibri" w:asciiTheme="minorHAnsi" w:hAnsiTheme="minorHAnsi"/>
      <w:sz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f454b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TEXTO" w:customStyle="1">
    <w:name w:val="TEXTO"/>
    <w:basedOn w:val="Normal"/>
    <w:link w:val="TEXTOChar"/>
    <w:qFormat/>
    <w:rsid w:val="00910b81"/>
    <w:pPr>
      <w:ind w:firstLine="709"/>
    </w:pPr>
    <w:rPr/>
  </w:style>
  <w:style w:type="paragraph" w:styleId="Revision">
    <w:name w:val="Revision"/>
    <w:uiPriority w:val="99"/>
    <w:semiHidden/>
    <w:qFormat/>
    <w:rsid w:val="00c6081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footnotes" Target="footnotes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AA1D-5C96-4833-B072-66D7657B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LibreOffice/7.5.5.2$Windows_X86_64 LibreOffice_project/ca8fe7424262805f223b9a2334bc7181abbcbf5e</Application>
  <AppVersion>15.0000</AppVersion>
  <Pages>6</Pages>
  <Words>1623</Words>
  <Characters>9257</Characters>
  <CharactersWithSpaces>10881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2023-07-06T23:14:00Z</dcterms:created>
  <dc:creator>Priscila Soares</dc:creator>
  <dc:description/>
  <dc:language>pt-BR</dc:language>
  <cp:lastModifiedBy/>
  <dcterms:modified xsi:type="dcterms:W3CDTF">2023-07-28T21:13:27Z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