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73A56" w14:textId="77777777" w:rsidR="005A5C1C" w:rsidRDefault="005A5C1C" w:rsidP="002162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</w:pPr>
      <w:bookmarkStart w:id="0" w:name="_Hlk137325646"/>
    </w:p>
    <w:p w14:paraId="23DDE513" w14:textId="77777777" w:rsidR="005A5C1C" w:rsidRDefault="002162D2" w:rsidP="002162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  <w:t>O PRÉ-MODERNISMO</w:t>
      </w:r>
      <w:r w:rsidR="005A5C1C"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  <w:t xml:space="preserve"> COMO EXPRESSÃO ARTÍSTICA:</w:t>
      </w:r>
    </w:p>
    <w:p w14:paraId="4C070428" w14:textId="6F33735F" w:rsidR="007043B4" w:rsidRPr="006855BF" w:rsidRDefault="00BD125B" w:rsidP="002162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  <w:t xml:space="preserve">APROXIMAÇÕES E DISTANCIAMENTOS </w:t>
      </w:r>
      <w:r w:rsidR="00F32100">
        <w:rPr>
          <w:rFonts w:ascii="Times New Roman" w:eastAsia="Times New Roman" w:hAnsi="Times New Roman" w:cs="Times New Roman"/>
          <w:b/>
          <w:bCs/>
          <w:sz w:val="24"/>
          <w:szCs w:val="32"/>
          <w:lang w:eastAsia="pt-BR"/>
        </w:rPr>
        <w:t>COM A REALIDADE SOCIAL</w:t>
      </w:r>
    </w:p>
    <w:p w14:paraId="443749E6" w14:textId="77777777" w:rsidR="007043B4" w:rsidRPr="006855BF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33F1ADA" w14:textId="77777777" w:rsidR="005676A1" w:rsidRPr="005A5C1C" w:rsidRDefault="005676A1" w:rsidP="00C93D93">
      <w:pPr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14:paraId="7A34C777" w14:textId="2E14E918" w:rsidR="00C93D93" w:rsidRPr="005A5C1C" w:rsidRDefault="00C93D93" w:rsidP="00F32100">
      <w:pPr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5A5C1C">
        <w:rPr>
          <w:rFonts w:ascii="Times New Roman" w:eastAsia="Times New Roman" w:hAnsi="Times New Roman" w:cs="Times New Roman"/>
          <w:sz w:val="20"/>
          <w:szCs w:val="20"/>
          <w:lang w:eastAsia="pt-BR"/>
        </w:rPr>
        <w:t>Náthaly Palomany Santana</w:t>
      </w:r>
      <w:r w:rsidRPr="00C93D9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footnoteReference w:id="1"/>
      </w:r>
    </w:p>
    <w:p w14:paraId="67BBEB70" w14:textId="2950A7AB" w:rsidR="00B54A33" w:rsidRDefault="00B54A33" w:rsidP="00F32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Idelvani da Conceição Bezerra Thiago</w:t>
      </w:r>
      <w:r>
        <w:rPr>
          <w:rStyle w:val="Refdenotaderodap"/>
          <w:rFonts w:ascii="Times New Roman" w:eastAsia="Times New Roman" w:hAnsi="Times New Roman" w:cs="Times New Roman"/>
          <w:sz w:val="20"/>
          <w:szCs w:val="20"/>
          <w:lang w:eastAsia="pt-BR"/>
        </w:rPr>
        <w:footnoteReference w:id="2"/>
      </w:r>
    </w:p>
    <w:p w14:paraId="6CD46822" w14:textId="77777777" w:rsidR="00F32100" w:rsidRDefault="00F32100" w:rsidP="00F32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M</w:t>
      </w:r>
      <w:r w:rsidR="007043B4"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>aria Nilvane Fernandes</w:t>
      </w:r>
      <w:r w:rsidR="007043B4" w:rsidRPr="006855BF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pt-BR"/>
        </w:rPr>
        <w:footnoteReference w:id="3"/>
      </w:r>
      <w:r w:rsidR="007043B4"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</w:t>
      </w:r>
    </w:p>
    <w:p w14:paraId="6D9F0DE4" w14:textId="57F7FB08" w:rsidR="00F32100" w:rsidRPr="00043F5D" w:rsidRDefault="00F32100" w:rsidP="00F32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 xml:space="preserve">E-mail: </w:t>
      </w:r>
      <w:r w:rsidR="000D1668" w:rsidRPr="000D1668">
        <w:rPr>
          <w:rFonts w:ascii="Times New Roman" w:eastAsia="Times New Roman" w:hAnsi="Times New Roman" w:cs="Times New Roman"/>
          <w:b/>
          <w:bCs/>
          <w:sz w:val="20"/>
          <w:szCs w:val="20"/>
          <w:lang w:eastAsia="pt-BR"/>
        </w:rPr>
        <w:t>nilvane@ufam.edu.br</w:t>
      </w:r>
    </w:p>
    <w:p w14:paraId="46F4E86D" w14:textId="76721194" w:rsidR="007043B4" w:rsidRPr="006855BF" w:rsidRDefault="007043B4" w:rsidP="00F32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GT </w:t>
      </w:r>
      <w:r w:rsidR="008866B3" w:rsidRPr="006855BF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1</w:t>
      </w:r>
      <w:r w:rsidRPr="006855BF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:</w:t>
      </w:r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 (</w:t>
      </w:r>
      <w:r w:rsidR="008866B3"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>Educação, Estado e Sociedade na Amazônia</w:t>
      </w:r>
      <w:r w:rsidRPr="006855BF">
        <w:rPr>
          <w:rFonts w:ascii="Times New Roman" w:eastAsia="Times New Roman" w:hAnsi="Times New Roman" w:cs="Times New Roman"/>
          <w:sz w:val="20"/>
          <w:szCs w:val="20"/>
          <w:lang w:eastAsia="pt-BR"/>
        </w:rPr>
        <w:t>)</w:t>
      </w:r>
    </w:p>
    <w:p w14:paraId="3C8577BD" w14:textId="15FA1FE0" w:rsidR="007043B4" w:rsidRPr="006855BF" w:rsidRDefault="007043B4" w:rsidP="00F32100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ED3330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Financiamento:</w:t>
      </w:r>
      <w:r w:rsidR="00320654" w:rsidRPr="00ED3330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 xml:space="preserve"> </w:t>
      </w:r>
      <w:r w:rsidR="008D6983" w:rsidRPr="00ED3330">
        <w:rPr>
          <w:rFonts w:ascii="Times New Roman" w:eastAsia="Times New Roman" w:hAnsi="Times New Roman" w:cs="Times New Roman"/>
          <w:b/>
          <w:sz w:val="20"/>
          <w:szCs w:val="20"/>
          <w:lang w:eastAsia="pt-BR"/>
        </w:rPr>
        <w:t>Não teve financiamento direto</w:t>
      </w:r>
    </w:p>
    <w:p w14:paraId="7AB1662B" w14:textId="77777777" w:rsidR="00151A56" w:rsidRPr="006855BF" w:rsidRDefault="00151A56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4490994C" w14:textId="236795FB" w:rsidR="000D13A7" w:rsidRDefault="007043B4" w:rsidP="000D13A7">
      <w:pPr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F32100">
        <w:rPr>
          <w:rFonts w:ascii="Times New Roman" w:hAnsi="Times New Roman" w:cs="Times New Roman"/>
          <w:b/>
          <w:sz w:val="24"/>
          <w:szCs w:val="24"/>
        </w:rPr>
        <w:t>Resumo</w:t>
      </w:r>
      <w:bookmarkStart w:id="1" w:name="_Hlk138275255"/>
      <w:r w:rsidR="00151A5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D13A7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F32100" w:rsidRPr="00F321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artigo pretende analisar os posicionamentos em relação à crítica social das escolas pré-modernistas que antecederam a Semana de Arte Moderna de 1922</w:t>
      </w:r>
      <w:bookmarkEnd w:id="1"/>
      <w:r w:rsidR="00207B4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8002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Através de uma pesquisa bibliográfica, expusemos reflexões acerca dos sentidos atribuídos aos movimentos literários </w:t>
      </w:r>
      <w:r w:rsidR="008002DF" w:rsidRPr="00F32100">
        <w:rPr>
          <w:rFonts w:ascii="Times New Roman" w:eastAsia="Times New Roman" w:hAnsi="Times New Roman" w:cs="Times New Roman"/>
          <w:sz w:val="24"/>
          <w:szCs w:val="24"/>
          <w:lang w:eastAsia="pt-BR"/>
        </w:rPr>
        <w:t>Realismo</w:t>
      </w:r>
      <w:r w:rsidR="000D13A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8002DF" w:rsidRPr="00F321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Naturalismo</w:t>
      </w:r>
      <w:r w:rsidR="000D13A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8002DF" w:rsidRPr="00F321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Impressionismo</w:t>
      </w:r>
      <w:r w:rsidR="000D13A7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8002DF" w:rsidRPr="00F3210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Parnasianismo e Simbolismo</w:t>
      </w:r>
      <w:r w:rsidR="008002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em relação</w:t>
      </w:r>
      <w:r w:rsidR="000D13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aos posicionamentos que assumiram frente</w:t>
      </w:r>
      <w:r w:rsidR="008002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lutas de classes</w:t>
      </w:r>
      <w:r w:rsidR="000D13A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Concluímos que </w:t>
      </w:r>
      <w:r w:rsidR="000D13A7" w:rsidRPr="004B19B8">
        <w:rPr>
          <w:rFonts w:ascii="Times New Roman" w:hAnsi="Times New Roman" w:cs="Times New Roman"/>
          <w:sz w:val="24"/>
          <w:szCs w:val="24"/>
        </w:rPr>
        <w:t xml:space="preserve">as disputas ideológicas </w:t>
      </w:r>
      <w:r w:rsidR="000D13A7">
        <w:rPr>
          <w:rFonts w:ascii="Times New Roman" w:hAnsi="Times New Roman" w:cs="Times New Roman"/>
          <w:sz w:val="24"/>
          <w:szCs w:val="24"/>
        </w:rPr>
        <w:t>do Estado</w:t>
      </w:r>
      <w:r w:rsidR="000D13A7" w:rsidRPr="004B19B8">
        <w:rPr>
          <w:rFonts w:ascii="Times New Roman" w:hAnsi="Times New Roman" w:cs="Times New Roman"/>
          <w:sz w:val="24"/>
          <w:szCs w:val="24"/>
        </w:rPr>
        <w:t xml:space="preserve"> contribuíram para que ora houvesse manifestações artísticas de caráter mais progressista e ora de caráter mais conservador, advogando contra o racionalismo, as metanarrativas e o real, ou seja, em favor de um irracionalismo pós-moderno essas tendências trouxeram consigo características específicas, com </w:t>
      </w:r>
      <w:r w:rsidR="005A5C1C">
        <w:rPr>
          <w:rFonts w:ascii="Times New Roman" w:hAnsi="Times New Roman" w:cs="Times New Roman"/>
          <w:sz w:val="24"/>
          <w:szCs w:val="24"/>
        </w:rPr>
        <w:t xml:space="preserve">justificativa de uma suposta </w:t>
      </w:r>
      <w:r w:rsidR="000D13A7" w:rsidRPr="004B19B8">
        <w:rPr>
          <w:rFonts w:ascii="Times New Roman" w:hAnsi="Times New Roman" w:cs="Times New Roman"/>
          <w:sz w:val="24"/>
          <w:szCs w:val="24"/>
        </w:rPr>
        <w:t>renovação da arte tradicional, até então, existente.</w:t>
      </w:r>
    </w:p>
    <w:p w14:paraId="26527649" w14:textId="77777777" w:rsidR="000D13A7" w:rsidRDefault="000D13A7" w:rsidP="008002D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lang w:eastAsia="pt-BR"/>
        </w:rPr>
      </w:pPr>
    </w:p>
    <w:p w14:paraId="6E8FF177" w14:textId="74C96D85" w:rsidR="00334193" w:rsidRPr="001B5309" w:rsidRDefault="00334193" w:rsidP="00151A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lang w:eastAsia="pt-BR"/>
        </w:rPr>
      </w:pPr>
      <w:r w:rsidRPr="00BB40F8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Palavras-chave</w:t>
      </w:r>
      <w:r w:rsidRPr="00BB40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Arte; </w:t>
      </w:r>
      <w:r w:rsidR="00A619C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Manifestação </w:t>
      </w:r>
      <w:r w:rsid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</w:t>
      </w:r>
      <w:r w:rsidR="00A619C3">
        <w:rPr>
          <w:rFonts w:ascii="Times New Roman" w:eastAsia="Times New Roman" w:hAnsi="Times New Roman" w:cs="Times New Roman"/>
          <w:sz w:val="24"/>
          <w:szCs w:val="24"/>
          <w:lang w:eastAsia="pt-BR"/>
        </w:rPr>
        <w:t>; Luta de classes</w:t>
      </w:r>
      <w:r w:rsidR="00A825E0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85AD352" w14:textId="232F6236" w:rsidR="007043B4" w:rsidRDefault="007043B4" w:rsidP="0033419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4337387B" w14:textId="77777777" w:rsidR="001B5309" w:rsidRPr="001B5309" w:rsidRDefault="001B5309" w:rsidP="0033419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</w:pPr>
    </w:p>
    <w:p w14:paraId="3F69B2F3" w14:textId="77777777" w:rsidR="007043B4" w:rsidRPr="0025175C" w:rsidRDefault="007043B4" w:rsidP="007043B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25175C">
        <w:rPr>
          <w:rFonts w:ascii="Times New Roman" w:eastAsia="Times New Roman" w:hAnsi="Times New Roman" w:cs="Times New Roman"/>
          <w:b/>
          <w:i/>
          <w:sz w:val="24"/>
          <w:szCs w:val="24"/>
          <w:lang w:eastAsia="pt-BR"/>
        </w:rPr>
        <w:t xml:space="preserve"> </w:t>
      </w:r>
      <w:r w:rsidRPr="0025175C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INTRODUÇÃO</w:t>
      </w:r>
    </w:p>
    <w:p w14:paraId="12FE8273" w14:textId="61A5D065" w:rsidR="00334193" w:rsidRDefault="00334193" w:rsidP="009E17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CF52BF4" w14:textId="72C0D557" w:rsidR="00581034" w:rsidRDefault="002162D2" w:rsidP="0055522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Uma das características que demonstra a </w:t>
      </w: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dependência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cultural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o Brasil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779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pode ser observada na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reprodução d</w:t>
      </w:r>
      <w:r w:rsidR="001779C2">
        <w:rPr>
          <w:rFonts w:ascii="Times New Roman" w:eastAsia="Times New Roman" w:hAnsi="Times New Roman" w:cs="Times New Roman"/>
          <w:sz w:val="24"/>
          <w:szCs w:val="24"/>
          <w:lang w:eastAsia="pt-BR"/>
        </w:rPr>
        <w:t>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modelos europeus</w:t>
      </w:r>
      <w:r w:rsidR="001779C2">
        <w:rPr>
          <w:rFonts w:ascii="Times New Roman" w:eastAsia="Times New Roman" w:hAnsi="Times New Roman" w:cs="Times New Roman"/>
          <w:sz w:val="24"/>
          <w:szCs w:val="24"/>
          <w:lang w:eastAsia="pt-BR"/>
        </w:rPr>
        <w:t>, o qual se manifesta com</w:t>
      </w:r>
      <w:r w:rsid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aspecto </w:t>
      </w:r>
      <w:r w:rsidR="009A7D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permanente </w:t>
      </w:r>
      <w:r w:rsidR="009A7D3E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 xml:space="preserve">da crítica literária do </w:t>
      </w:r>
      <w:r w:rsidR="001779C2">
        <w:rPr>
          <w:rFonts w:ascii="Times New Roman" w:eastAsia="Times New Roman" w:hAnsi="Times New Roman" w:cs="Times New Roman"/>
          <w:sz w:val="24"/>
          <w:szCs w:val="24"/>
          <w:lang w:eastAsia="pt-BR"/>
        </w:rPr>
        <w:t>país. Nesse sentido,</w:t>
      </w:r>
      <w:r w:rsidR="00E45FD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779C2">
        <w:rPr>
          <w:rFonts w:ascii="Times New Roman" w:eastAsia="Times New Roman" w:hAnsi="Times New Roman" w:cs="Times New Roman"/>
          <w:sz w:val="24"/>
          <w:szCs w:val="24"/>
          <w:lang w:eastAsia="pt-BR"/>
        </w:rPr>
        <w:t>apresentamos um breve panorama</w:t>
      </w:r>
      <w:r w:rsid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779C2">
        <w:rPr>
          <w:rFonts w:ascii="Times New Roman" w:eastAsia="Times New Roman" w:hAnsi="Times New Roman" w:cs="Times New Roman"/>
          <w:sz w:val="24"/>
          <w:szCs w:val="24"/>
          <w:lang w:eastAsia="pt-BR"/>
        </w:rPr>
        <w:t>d</w:t>
      </w:r>
      <w:r w:rsid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>as escolas pré-modernistas</w:t>
      </w:r>
      <w:r w:rsidR="001B530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evidenciando de que maneira elas contribuem para uma reflexão crítica da sociedade e, em qual medida a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escola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>sucumbiram à</w:t>
      </w:r>
      <w:r w:rsid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>s expressões d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luta de classe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FD5FCEB" w14:textId="01EE0FCB" w:rsidR="00E45FD6" w:rsidRDefault="00E45FD6" w:rsidP="00E45FD6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Convém mencionar que </w:t>
      </w:r>
      <w:r w:rsidR="004C4CB3"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as primeiras manifestações artísticas dos povos</w:t>
      </w:r>
      <w:r w:rsidR="004617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originários</w:t>
      </w:r>
      <w:r w:rsidR="004C4CB3"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aqui estavam quando os portugueses </w:t>
      </w:r>
      <w:r w:rsidR="00461766">
        <w:rPr>
          <w:rFonts w:ascii="Times New Roman" w:eastAsia="Times New Roman" w:hAnsi="Times New Roman" w:cs="Times New Roman"/>
          <w:sz w:val="24"/>
          <w:szCs w:val="24"/>
          <w:lang w:eastAsia="pt-BR"/>
        </w:rPr>
        <w:t>invadiram</w:t>
      </w:r>
      <w:r w:rsid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território que hoje é o Brasil</w:t>
      </w:r>
      <w:r w:rsidR="004617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correspondiam as </w:t>
      </w:r>
      <w:r w:rsidR="00461766"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pinturas</w:t>
      </w: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rupestres registradas em cavernas, geralmente abordando fenômenos da natureza e animais da região, desenhos feitos com pigmentos minerais e vegetais, além de sangue de animais abatidos</w:t>
      </w:r>
      <w:r w:rsidR="0046176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Em um período mais recente, as artes ganharam novas roupagens, como as peças de cerâmica feitas pelos milhões de indígenas que aqui</w:t>
      </w:r>
      <w:r w:rsidR="00414DD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viviam</w:t>
      </w: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que foram dizimados pelos invasores, junto com os seus objetos artísticos e suas expressões culturais.</w:t>
      </w:r>
    </w:p>
    <w:p w14:paraId="70C1E253" w14:textId="54349030" w:rsidR="00E45FD6" w:rsidRDefault="00E45FD6" w:rsidP="00D279C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Com a vinda da corte portuguesa, em 1808, surgiram as primeiras escolas de belas artes, com a formação dos primeiros artistas brasileiros sob a influência europeia nas suas pinturas, esculturas e demais formas de expressão cultural.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Todavia, quando nos referimos ao começo 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>de uma formação artística genuína</w:t>
      </w:r>
      <w:r w:rsidR="00076FF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literatura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Brasil, é difícil apontar sua 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>gênese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 tempo, uma vez que mesmo sob influência da cultura europeia, a identidade artística </w:t>
      </w:r>
      <w:r w:rsidR="00D279C4">
        <w:rPr>
          <w:rFonts w:ascii="Times New Roman" w:eastAsia="Times New Roman" w:hAnsi="Times New Roman" w:cs="Times New Roman"/>
          <w:sz w:val="24"/>
          <w:szCs w:val="24"/>
          <w:lang w:eastAsia="pt-BR"/>
        </w:rPr>
        <w:t>brasileira, ganhou os contornos próprios deste lugar. Candido (1999) expressa que a literatura brasileira não nasceu no Brasil, mas veio pronta, de fora, e foi transformada conforme se (trans)formava a nova sociedade.</w:t>
      </w:r>
    </w:p>
    <w:p w14:paraId="5AD463CB" w14:textId="0401A20A" w:rsidR="00BA6C10" w:rsidRDefault="00D279C4" w:rsidP="00D279C4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respeito das modificações sociais e literárias, </w:t>
      </w:r>
      <w:r w:rsidR="0040126B">
        <w:rPr>
          <w:rFonts w:ascii="Times New Roman" w:eastAsia="Times New Roman" w:hAnsi="Times New Roman" w:cs="Times New Roman"/>
          <w:sz w:val="24"/>
          <w:szCs w:val="24"/>
          <w:lang w:eastAsia="pt-BR"/>
        </w:rPr>
        <w:t>a arte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40126B">
        <w:rPr>
          <w:rFonts w:ascii="Times New Roman" w:eastAsia="Times New Roman" w:hAnsi="Times New Roman" w:cs="Times New Roman"/>
          <w:sz w:val="24"/>
          <w:szCs w:val="24"/>
          <w:lang w:eastAsia="pt-BR"/>
        </w:rPr>
        <w:t>enquanto manifestação estética e humana</w:t>
      </w:r>
      <w:r w:rsidR="001D765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40126B">
        <w:rPr>
          <w:rFonts w:ascii="Times New Roman" w:eastAsia="Times New Roman" w:hAnsi="Times New Roman" w:cs="Times New Roman"/>
          <w:sz w:val="24"/>
          <w:szCs w:val="24"/>
          <w:lang w:eastAsia="pt-BR"/>
        </w:rPr>
        <w:t>tem recebido</w:t>
      </w:r>
      <w:r w:rsidR="00581034" w:rsidRP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intensa investida da indústria cultural, que a serviço da </w:t>
      </w:r>
      <w:r w:rsidR="00CE6E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ideologia </w:t>
      </w:r>
      <w:r w:rsidR="00581034" w:rsidRP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>burguesa</w:t>
      </w:r>
      <w:r w:rsidR="00CE6E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estabelece </w:t>
      </w:r>
      <w:r w:rsidR="00581034" w:rsidRP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valores morais introjetados </w:t>
      </w:r>
      <w:r w:rsidR="00CE6E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um </w:t>
      </w:r>
      <w:r w:rsidR="00581034" w:rsidRPr="00581034">
        <w:rPr>
          <w:rFonts w:ascii="Times New Roman" w:eastAsia="Times New Roman" w:hAnsi="Times New Roman" w:cs="Times New Roman"/>
          <w:sz w:val="24"/>
          <w:szCs w:val="24"/>
          <w:lang w:eastAsia="pt-BR"/>
        </w:rPr>
        <w:t>constante bombardeio simbólico.</w:t>
      </w:r>
      <w:r w:rsidR="009A7D3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CE6E4C">
        <w:rPr>
          <w:rFonts w:ascii="Times New Roman" w:eastAsia="Times New Roman" w:hAnsi="Times New Roman" w:cs="Times New Roman"/>
          <w:sz w:val="24"/>
          <w:szCs w:val="24"/>
          <w:lang w:eastAsia="pt-BR"/>
        </w:rPr>
        <w:t>Entretanto, quando falamos em indústria cultural nos referimos aos meios de comunicação em geral, mas e quando falamos das manifestações artísticas</w:t>
      </w:r>
      <w:r w:rsidR="001B5309">
        <w:rPr>
          <w:rFonts w:ascii="Times New Roman" w:eastAsia="Times New Roman" w:hAnsi="Times New Roman" w:cs="Times New Roman"/>
          <w:sz w:val="24"/>
          <w:szCs w:val="24"/>
          <w:lang w:eastAsia="pt-BR"/>
        </w:rPr>
        <w:t>,</w:t>
      </w:r>
      <w:r w:rsidR="00CE6E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que maneira elas também se colocam em relação a luta de classes?</w:t>
      </w:r>
      <w:r w:rsidR="001779C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vista do questionamento, e</w:t>
      </w:r>
      <w:r w:rsidR="00CE6E4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ste artigo pretende analisar os posicionamentos </w:t>
      </w:r>
      <w:r w:rsidR="004B7DB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relação à crítica social </w:t>
      </w:r>
      <w:r w:rsidR="00CE6E4C">
        <w:rPr>
          <w:rFonts w:ascii="Times New Roman" w:eastAsia="Times New Roman" w:hAnsi="Times New Roman" w:cs="Times New Roman"/>
          <w:sz w:val="24"/>
          <w:szCs w:val="24"/>
          <w:lang w:eastAsia="pt-BR"/>
        </w:rPr>
        <w:t>das escolas</w:t>
      </w:r>
      <w:r w:rsidR="00E20B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pré-modernista</w:t>
      </w:r>
      <w:r w:rsidR="001B5309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="00E20B4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E20B45" w:rsidRPr="00E20B45">
        <w:rPr>
          <w:rFonts w:ascii="Times New Roman" w:eastAsia="Times New Roman" w:hAnsi="Times New Roman" w:cs="Times New Roman"/>
          <w:sz w:val="24"/>
          <w:szCs w:val="24"/>
          <w:lang w:eastAsia="pt-BR"/>
        </w:rPr>
        <w:t>Realismo; Naturalismo; Impressionismo; Parnasianismo e Simbolismo</w:t>
      </w:r>
      <w:r w:rsidR="00E20B45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1B530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antecederam a Semana de Arte Moderna de 1922</w:t>
      </w:r>
      <w:r w:rsidR="00E20B45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16F6386" w14:textId="77777777" w:rsidR="001B5309" w:rsidRDefault="001B5309" w:rsidP="001B530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1054701" w14:textId="04A7FCC6" w:rsidR="00BA6C10" w:rsidRDefault="00555221" w:rsidP="00EA4DC6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AS ESCOLAS PRÉ MODERNISTAS</w:t>
      </w:r>
    </w:p>
    <w:p w14:paraId="29C23BB4" w14:textId="77777777" w:rsidR="00EA4DC6" w:rsidRPr="0025175C" w:rsidRDefault="00EA4DC6" w:rsidP="00BB40F8">
      <w:pPr>
        <w:widowControl w:val="0"/>
        <w:tabs>
          <w:tab w:val="left" w:pos="462"/>
          <w:tab w:val="left" w:pos="2311"/>
          <w:tab w:val="left" w:pos="4139"/>
          <w:tab w:val="left" w:pos="4559"/>
          <w:tab w:val="left" w:pos="7132"/>
          <w:tab w:val="left" w:pos="7517"/>
          <w:tab w:val="left" w:pos="8936"/>
        </w:tabs>
        <w:autoSpaceDE w:val="0"/>
        <w:autoSpaceDN w:val="0"/>
        <w:spacing w:after="0" w:line="360" w:lineRule="auto"/>
        <w:ind w:right="1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545C09D" w14:textId="429E2209" w:rsidR="005676A1" w:rsidRDefault="00EB4798" w:rsidP="005676A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Alceu Amoroso Lima, sob o pseudônimo Tristão de Athayde </w:t>
      </w:r>
      <w:r w:rsidR="00076FF8">
        <w:rPr>
          <w:rFonts w:ascii="Times New Roman" w:eastAsia="Times New Roman" w:hAnsi="Times New Roman" w:cs="Times New Roman"/>
          <w:sz w:val="24"/>
          <w:szCs w:val="24"/>
          <w:lang w:eastAsia="pt-BR"/>
        </w:rPr>
        <w:t>foi quem inaugurou o</w:t>
      </w:r>
      <w:r w:rsidR="0028059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termo pré-modernismo </w:t>
      </w:r>
      <w:r w:rsidR="00076FF8">
        <w:rPr>
          <w:rFonts w:ascii="Times New Roman" w:eastAsia="Times New Roman" w:hAnsi="Times New Roman" w:cs="Times New Roman"/>
          <w:sz w:val="24"/>
          <w:szCs w:val="24"/>
          <w:lang w:eastAsia="pt-BR"/>
        </w:rPr>
        <w:t>em 1939</w:t>
      </w:r>
      <w:r w:rsidR="005676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se referir ao</w:t>
      </w:r>
      <w:r w:rsidR="005209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ele chamou de </w:t>
      </w:r>
      <w:r w:rsidR="005676A1">
        <w:rPr>
          <w:rFonts w:ascii="Times New Roman" w:eastAsia="Times New Roman" w:hAnsi="Times New Roman" w:cs="Times New Roman"/>
          <w:sz w:val="24"/>
          <w:szCs w:val="24"/>
          <w:lang w:eastAsia="pt-BR"/>
        </w:rPr>
        <w:t>período de</w:t>
      </w:r>
      <w:r w:rsidR="005209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209E3" w:rsidRPr="00820B02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alvoroço intelectual</w:t>
      </w:r>
      <w:r w:rsidR="005209E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nos anos 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>de 1916</w:t>
      </w:r>
      <w:r w:rsidR="005676A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1920</w:t>
      </w:r>
      <w:r w:rsidR="005209E3">
        <w:rPr>
          <w:rFonts w:ascii="Times New Roman" w:eastAsia="Times New Roman" w:hAnsi="Times New Roman" w:cs="Times New Roman"/>
          <w:sz w:val="24"/>
          <w:szCs w:val="24"/>
          <w:lang w:eastAsia="pt-BR"/>
        </w:rPr>
        <w:t>, pós primeira Guerra Mundial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>. No entanto, os estudos de Araújo (</w:t>
      </w:r>
      <w:r w:rsidR="005209E3">
        <w:rPr>
          <w:rFonts w:ascii="Times New Roman" w:eastAsia="Times New Roman" w:hAnsi="Times New Roman" w:cs="Times New Roman"/>
          <w:sz w:val="24"/>
          <w:szCs w:val="24"/>
          <w:lang w:eastAsia="pt-BR"/>
        </w:rPr>
        <w:t>2012)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apontam quatro possibilidades para o recorte temporal pré-modernista</w:t>
      </w:r>
      <w:r w:rsidR="00370D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além </w:t>
      </w:r>
      <w:r w:rsidR="00370DC6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do apresentado por Athayde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sendo 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>: fim dos oitocentos (1890) a 1925</w:t>
      </w:r>
      <w:r w:rsidR="00370D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que contemplaria o Simbolismo e as manifestações da Semana de 22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; 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segund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820B02"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="00370D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1890 a 1922, neste caso exclui-se a Semana de Arte Moderna; 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370D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terceir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370DC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os primeiros 25 anos 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(quartel) </w:t>
      </w:r>
      <w:r w:rsidR="00370DC6">
        <w:rPr>
          <w:rFonts w:ascii="Times New Roman" w:eastAsia="Times New Roman" w:hAnsi="Times New Roman" w:cs="Times New Roman"/>
          <w:sz w:val="24"/>
          <w:szCs w:val="24"/>
          <w:lang w:eastAsia="pt-BR"/>
        </w:rPr>
        <w:t>do século XX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, incluso as manifestações artísticas da Semana mas excluso o Simbolismo; e como última considera-se o início do século XX</w:t>
      </w:r>
      <w:r w:rsidR="00CD31E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(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1902</w:t>
      </w:r>
      <w:r w:rsidR="00CD31EC">
        <w:rPr>
          <w:rFonts w:ascii="Times New Roman" w:eastAsia="Times New Roman" w:hAnsi="Times New Roman" w:cs="Times New Roman"/>
          <w:sz w:val="24"/>
          <w:szCs w:val="24"/>
          <w:lang w:eastAsia="pt-BR"/>
        </w:rPr>
        <w:t>)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com as publicações de Euclides da Cunha (</w:t>
      </w:r>
      <w:r w:rsidR="00456ADB" w:rsidRPr="00CD31EC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Os sertões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) e Graça Aranha (</w:t>
      </w:r>
      <w:r w:rsidR="00456ADB" w:rsidRPr="00CD31EC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Canaã</w:t>
      </w:r>
      <w:r w:rsidR="00456ADB">
        <w:rPr>
          <w:rFonts w:ascii="Times New Roman" w:eastAsia="Times New Roman" w:hAnsi="Times New Roman" w:cs="Times New Roman"/>
          <w:sz w:val="24"/>
          <w:szCs w:val="24"/>
          <w:lang w:eastAsia="pt-BR"/>
        </w:rPr>
        <w:t>) até as manifestações artísticas de 1922.</w:t>
      </w:r>
    </w:p>
    <w:p w14:paraId="2A04497F" w14:textId="2746E054" w:rsidR="00555221" w:rsidRPr="00555221" w:rsidRDefault="00555221" w:rsidP="007F3C2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55221">
        <w:rPr>
          <w:rFonts w:ascii="Times New Roman" w:eastAsia="Calibri" w:hAnsi="Times New Roman" w:cs="Times New Roman"/>
          <w:sz w:val="24"/>
          <w:szCs w:val="24"/>
        </w:rPr>
        <w:t>A</w:t>
      </w:r>
      <w:r w:rsidR="00456ADB">
        <w:rPr>
          <w:rFonts w:ascii="Times New Roman" w:eastAsia="Calibri" w:hAnsi="Times New Roman" w:cs="Times New Roman"/>
          <w:sz w:val="24"/>
          <w:szCs w:val="24"/>
        </w:rPr>
        <w:t>pesar de controversas no recorte temporal</w:t>
      </w:r>
      <w:r w:rsidR="00CD31EC">
        <w:rPr>
          <w:rFonts w:ascii="Times New Roman" w:eastAsia="Calibri" w:hAnsi="Times New Roman" w:cs="Times New Roman"/>
          <w:sz w:val="24"/>
          <w:szCs w:val="24"/>
        </w:rPr>
        <w:t xml:space="preserve"> e nas abordagens</w:t>
      </w:r>
      <w:r w:rsidR="00456ADB">
        <w:rPr>
          <w:rFonts w:ascii="Times New Roman" w:eastAsia="Calibri" w:hAnsi="Times New Roman" w:cs="Times New Roman"/>
          <w:sz w:val="24"/>
          <w:szCs w:val="24"/>
        </w:rPr>
        <w:t xml:space="preserve">, nota-se </w:t>
      </w:r>
      <w:r w:rsidR="00CD31EC">
        <w:rPr>
          <w:rFonts w:ascii="Times New Roman" w:eastAsia="Calibri" w:hAnsi="Times New Roman" w:cs="Times New Roman"/>
          <w:sz w:val="24"/>
          <w:szCs w:val="24"/>
        </w:rPr>
        <w:t xml:space="preserve">como </w:t>
      </w:r>
      <w:r w:rsidR="00CD31EC" w:rsidRPr="00CD31EC">
        <w:rPr>
          <w:rFonts w:ascii="Times New Roman" w:eastAsia="Calibri" w:hAnsi="Times New Roman" w:cs="Times New Roman"/>
          <w:i/>
          <w:iCs/>
          <w:sz w:val="24"/>
          <w:szCs w:val="24"/>
        </w:rPr>
        <w:t>consenso</w:t>
      </w:r>
      <w:r w:rsidR="00CD31EC">
        <w:rPr>
          <w:rFonts w:ascii="Times New Roman" w:eastAsia="Calibri" w:hAnsi="Times New Roman" w:cs="Times New Roman"/>
          <w:sz w:val="24"/>
          <w:szCs w:val="24"/>
        </w:rPr>
        <w:t xml:space="preserve"> que </w:t>
      </w:r>
      <w:r w:rsidR="00456ADB">
        <w:rPr>
          <w:rFonts w:ascii="Times New Roman" w:eastAsia="Calibri" w:hAnsi="Times New Roman" w:cs="Times New Roman"/>
          <w:sz w:val="24"/>
          <w:szCs w:val="24"/>
        </w:rPr>
        <w:t>foi</w:t>
      </w:r>
      <w:r w:rsidR="00CD31EC">
        <w:rPr>
          <w:rFonts w:ascii="Times New Roman" w:eastAsia="Calibri" w:hAnsi="Times New Roman" w:cs="Times New Roman"/>
          <w:sz w:val="24"/>
          <w:szCs w:val="24"/>
        </w:rPr>
        <w:t xml:space="preserve"> a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 partir do</w:t>
      </w:r>
      <w:r w:rsidR="00456ADB">
        <w:rPr>
          <w:rFonts w:ascii="Times New Roman" w:eastAsia="Calibri" w:hAnsi="Times New Roman" w:cs="Times New Roman"/>
          <w:sz w:val="24"/>
          <w:szCs w:val="24"/>
        </w:rPr>
        <w:t xml:space="preserve"> final do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 século XIX</w:t>
      </w:r>
      <w:r w:rsidR="00456ADB">
        <w:rPr>
          <w:rFonts w:ascii="Times New Roman" w:eastAsia="Calibri" w:hAnsi="Times New Roman" w:cs="Times New Roman"/>
          <w:sz w:val="24"/>
          <w:szCs w:val="24"/>
        </w:rPr>
        <w:t xml:space="preserve"> que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 eclodiu no Brasil</w:t>
      </w:r>
      <w:r w:rsidR="00456ADB">
        <w:rPr>
          <w:rFonts w:ascii="Times New Roman" w:eastAsia="Calibri" w:hAnsi="Times New Roman" w:cs="Times New Roman"/>
          <w:sz w:val="24"/>
          <w:szCs w:val="24"/>
        </w:rPr>
        <w:t xml:space="preserve"> os 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diversos movimentos artísticos, que influenciavam parte dos escritores e artistas brasileiros, dentre esses movimentos </w:t>
      </w:r>
      <w:r w:rsidR="002162D2">
        <w:rPr>
          <w:rFonts w:ascii="Times New Roman" w:eastAsia="Calibri" w:hAnsi="Times New Roman" w:cs="Times New Roman"/>
          <w:sz w:val="24"/>
          <w:szCs w:val="24"/>
        </w:rPr>
        <w:t>destacamos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o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Realismo; o Naturalismo;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o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Impressionismo;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Parnasianismo e o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 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 xml:space="preserve">Simbolismo </w:t>
      </w:r>
      <w:r w:rsidR="002162D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consoantes as características de cada escola</w:t>
      </w:r>
      <w:r w:rsidR="007F3C2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018452F9" w14:textId="575EF20B" w:rsidR="00555221" w:rsidRPr="00555221" w:rsidRDefault="00555221" w:rsidP="0026476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O </w:t>
      </w:r>
      <w:r w:rsidRPr="00CD31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Realismo 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como um movimento artístico que surgiu na França, entre 1850 e 1900, </w:t>
      </w:r>
      <w:r w:rsidR="00CD31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em contraponto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ao </w:t>
      </w:r>
      <w:r w:rsidR="00CD31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omantismo do início do século e buscava representar a realidade, distanciando-se do subjetivismo e do sentimentalismo que caracterizaram a escola romântica, ou seja, os artistas propunham uma representação mais fiel da vida social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. De maneira objetiva, é possível dizer que enquanto o </w:t>
      </w:r>
      <w:r w:rsidR="00CD31EC">
        <w:rPr>
          <w:rFonts w:ascii="Times New Roman" w:eastAsia="Calibri" w:hAnsi="Times New Roman" w:cs="Times New Roman"/>
          <w:sz w:val="24"/>
          <w:szCs w:val="24"/>
        </w:rPr>
        <w:t>R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omantismo expressava o que o artista sentia, o </w:t>
      </w:r>
      <w:r w:rsidR="00CD31EC">
        <w:rPr>
          <w:rFonts w:ascii="Times New Roman" w:eastAsia="Calibri" w:hAnsi="Times New Roman" w:cs="Times New Roman"/>
          <w:sz w:val="24"/>
          <w:szCs w:val="24"/>
        </w:rPr>
        <w:t>R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ealismo buscava expressar a realidade concreta, por isso, suas obras apresentavam temas do cotidiano e da classe trabalhadora realizando críticas à sociedade burguesa, por isso, sustentava-se na razão e na ciência e, acabavam por realizar uma denúncia social. No Brasil, as obras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</w:rPr>
        <w:t>Memórias Póstumas de Brás Cubas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Quincas </w:t>
      </w:r>
      <w:proofErr w:type="spellStart"/>
      <w:r w:rsidRPr="00555221">
        <w:rPr>
          <w:rFonts w:ascii="Times New Roman" w:eastAsia="Calibri" w:hAnsi="Times New Roman" w:cs="Times New Roman"/>
          <w:i/>
          <w:iCs/>
          <w:sz w:val="24"/>
          <w:szCs w:val="24"/>
        </w:rPr>
        <w:t>Borbas</w:t>
      </w:r>
      <w:proofErr w:type="spellEnd"/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 e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Dom Casmurro 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de Machado de Assis e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O Ateneu </w:t>
      </w:r>
      <w:r w:rsidRPr="00555221">
        <w:rPr>
          <w:rFonts w:ascii="Times New Roman" w:eastAsia="Calibri" w:hAnsi="Times New Roman" w:cs="Times New Roman"/>
          <w:sz w:val="24"/>
          <w:szCs w:val="24"/>
        </w:rPr>
        <w:t>de Raul Pompeia caracterizam o período</w:t>
      </w:r>
      <w:r w:rsidR="00CD31EC">
        <w:rPr>
          <w:rFonts w:ascii="Times New Roman" w:eastAsia="Calibri" w:hAnsi="Times New Roman" w:cs="Times New Roman"/>
          <w:sz w:val="24"/>
          <w:szCs w:val="24"/>
        </w:rPr>
        <w:t>, pois apresentavam</w:t>
      </w:r>
      <w:r w:rsidR="00264765">
        <w:rPr>
          <w:rFonts w:ascii="Times New Roman" w:eastAsia="Calibri" w:hAnsi="Times New Roman" w:cs="Times New Roman"/>
          <w:sz w:val="24"/>
          <w:szCs w:val="24"/>
        </w:rPr>
        <w:t xml:space="preserve"> posicionamento em relação à luta de classes, o realismo d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>enuncia</w:t>
      </w:r>
      <w:r w:rsidR="00264765">
        <w:rPr>
          <w:rFonts w:ascii="Times New Roman" w:eastAsia="Calibri" w:hAnsi="Times New Roman" w:cs="Times New Roman"/>
          <w:sz w:val="24"/>
          <w:szCs w:val="24"/>
        </w:rPr>
        <w:t>va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 xml:space="preserve"> as péssimas condições de vida do</w:t>
      </w:r>
      <w:r w:rsidR="002647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>povo, a exploração dos operários, a influência da</w:t>
      </w:r>
      <w:r w:rsidR="002647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>religião e das práticas supersticiosas que ela ap</w:t>
      </w:r>
      <w:r w:rsidR="00264765">
        <w:rPr>
          <w:rFonts w:ascii="Times New Roman" w:eastAsia="Calibri" w:hAnsi="Times New Roman" w:cs="Times New Roman"/>
          <w:sz w:val="24"/>
          <w:szCs w:val="24"/>
        </w:rPr>
        <w:t>o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>ia</w:t>
      </w:r>
      <w:r w:rsidR="00264765">
        <w:rPr>
          <w:rFonts w:ascii="Times New Roman" w:eastAsia="Calibri" w:hAnsi="Times New Roman" w:cs="Times New Roman"/>
          <w:sz w:val="24"/>
          <w:szCs w:val="24"/>
        </w:rPr>
        <w:t>va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 xml:space="preserve"> e a</w:t>
      </w:r>
      <w:r w:rsidR="0026476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>hipocrisia do relacionamento humano n</w:t>
      </w:r>
      <w:r w:rsidR="0042423A">
        <w:rPr>
          <w:rFonts w:ascii="Times New Roman" w:eastAsia="Calibri" w:hAnsi="Times New Roman" w:cs="Times New Roman"/>
          <w:sz w:val="24"/>
          <w:szCs w:val="24"/>
        </w:rPr>
        <w:t>a idealização d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>o casamento</w:t>
      </w:r>
      <w:r w:rsidR="0042423A">
        <w:rPr>
          <w:rFonts w:ascii="Times New Roman" w:eastAsia="Calibri" w:hAnsi="Times New Roman" w:cs="Times New Roman"/>
          <w:sz w:val="24"/>
          <w:szCs w:val="24"/>
        </w:rPr>
        <w:t>, por exemplo</w:t>
      </w:r>
      <w:r w:rsidR="00264765" w:rsidRPr="00264765">
        <w:rPr>
          <w:rFonts w:ascii="Times New Roman" w:eastAsia="Calibri" w:hAnsi="Times New Roman" w:cs="Times New Roman"/>
          <w:sz w:val="24"/>
          <w:szCs w:val="24"/>
        </w:rPr>
        <w:t>.</w:t>
      </w:r>
      <w:r w:rsidR="0042423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4C6FD906" w14:textId="4E88CD5F" w:rsidR="00555221" w:rsidRDefault="00555221" w:rsidP="0042423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CD31EC">
        <w:rPr>
          <w:rFonts w:ascii="Times New Roman" w:eastAsia="Calibri" w:hAnsi="Times New Roman" w:cs="Times New Roman"/>
          <w:sz w:val="24"/>
          <w:szCs w:val="24"/>
        </w:rPr>
        <w:t>O</w:t>
      </w:r>
      <w:r w:rsidRPr="00CD31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 Naturalismo promoveu uma radicalização do Realismo 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e está associado à publicação em 1859, do livro que revolucionou o pensamento científico,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A origem das espécies</w:t>
      </w:r>
      <w:r w:rsidRPr="00536E2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, de Charles Darwin. O estilo possuiu características como o determinismo e a </w:t>
      </w:r>
      <w:proofErr w:type="spellStart"/>
      <w:r w:rsidRPr="00536E2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zoomorfização</w:t>
      </w:r>
      <w:proofErr w:type="spellEnd"/>
      <w:r w:rsidRPr="00536E2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 foi um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movimento artístico e cultural que se manifestou na literatura, no teatro e nas artes plásticas, tendo como principais características a objetividade, a impessoalidade e o retrato fiel da realidade. No Brasil, o naturalismo teve início no </w:t>
      </w:r>
      <w:r w:rsidRPr="00CD31E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fim do século XIX e tem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como marco inicial a publicação, em 1881, do romance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O Mulato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de Aluísio de Azevedo. 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Em relação ao posicionamento da luta de classes é correto dizer que 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tanto 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o </w:t>
      </w:r>
      <w:r w:rsidR="00536E2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ealismo como </w:t>
      </w:r>
      <w:r w:rsidR="00536E2C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aturalismo</w:t>
      </w:r>
      <w:r w:rsid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s</w:t>
      </w:r>
      <w:r w:rsid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ão termos 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“[...] </w:t>
      </w:r>
      <w:r w:rsid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qu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e 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se 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confundem 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na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força no embate político da crítica literária, porque sua aceitação ou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rejeição, além de relacionadas a um movimento estético, guardam estreita relação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>com pontos de vista políticos e ideológicos, além de filiações, apadrinhamentos e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rumos que se querem indicar</w:t>
      </w:r>
      <w:r w:rsidR="00725345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” (PELEGRINI, 2014, p. 119)</w:t>
      </w:r>
      <w:r w:rsidR="0042423A" w:rsidRPr="0042423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</w:t>
      </w:r>
    </w:p>
    <w:p w14:paraId="0239001E" w14:textId="25BA7BC7" w:rsidR="00705EDE" w:rsidRPr="002D7FF9" w:rsidRDefault="00C60D30" w:rsidP="00705ED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B66E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O Parnasianismo foi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contemporâneo do Realismo-Naturalismo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e,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em oposição ao Romantismo valorizava o positivismo e a ciência acima de qualquer outro sentimento humano.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Nasceu</w:t>
      </w:r>
      <w:r w:rsidR="00F854E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</w:t>
      </w:r>
      <w:r w:rsidR="00F854E2"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ssencialmente poético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como um 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movimento literário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na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França, a partir de 1850</w:t>
      </w:r>
      <w:r w:rsidR="00F854E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buscava 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incessantemente a criação de uma rima perfeita, utilizando um vocabulário culto e construções textuais complexas, com o objetivo de retomar a cultura clássica</w:t>
      </w:r>
      <w:r w:rsidR="0078611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 ir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além dos sentimentos e do homem, para a experimentação dos elementos poéticos</w:t>
      </w:r>
      <w:r w:rsidR="00F854E2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. </w:t>
      </w:r>
      <w:r w:rsidR="00705ED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Fonseca (2014) compreende o </w:t>
      </w:r>
      <w:r w:rsidR="00705EDE" w:rsidRPr="002D7FF9">
        <w:rPr>
          <w:rFonts w:ascii="Times New Roman" w:hAnsi="Times New Roman" w:cs="Times New Roman"/>
          <w:sz w:val="24"/>
          <w:szCs w:val="24"/>
        </w:rPr>
        <w:t>Parnasianismo</w:t>
      </w:r>
      <w:r w:rsidR="00705EDE">
        <w:rPr>
          <w:rFonts w:ascii="Times New Roman" w:hAnsi="Times New Roman" w:cs="Times New Roman"/>
          <w:sz w:val="24"/>
          <w:szCs w:val="24"/>
        </w:rPr>
        <w:t xml:space="preserve"> como a</w:t>
      </w:r>
      <w:r w:rsidR="00705EDE" w:rsidRPr="002D7FF9">
        <w:rPr>
          <w:rFonts w:ascii="Times New Roman" w:hAnsi="Times New Roman" w:cs="Times New Roman"/>
          <w:sz w:val="24"/>
          <w:szCs w:val="24"/>
        </w:rPr>
        <w:t xml:space="preserve"> representa</w:t>
      </w:r>
      <w:r w:rsidR="00705EDE">
        <w:rPr>
          <w:rFonts w:ascii="Times New Roman" w:hAnsi="Times New Roman" w:cs="Times New Roman"/>
          <w:sz w:val="24"/>
          <w:szCs w:val="24"/>
        </w:rPr>
        <w:t>ção</w:t>
      </w:r>
      <w:r w:rsidR="00705EDE" w:rsidRPr="002D7FF9">
        <w:rPr>
          <w:rFonts w:ascii="Times New Roman" w:hAnsi="Times New Roman" w:cs="Times New Roman"/>
          <w:sz w:val="24"/>
          <w:szCs w:val="24"/>
        </w:rPr>
        <w:t xml:space="preserve"> </w:t>
      </w:r>
      <w:r w:rsidR="00705EDE">
        <w:rPr>
          <w:rFonts w:ascii="Times New Roman" w:hAnsi="Times New Roman" w:cs="Times New Roman"/>
          <w:sz w:val="24"/>
          <w:szCs w:val="24"/>
        </w:rPr>
        <w:t>d</w:t>
      </w:r>
      <w:r w:rsidR="00705EDE" w:rsidRPr="002D7FF9">
        <w:rPr>
          <w:rFonts w:ascii="Times New Roman" w:hAnsi="Times New Roman" w:cs="Times New Roman"/>
          <w:sz w:val="24"/>
          <w:szCs w:val="24"/>
        </w:rPr>
        <w:t xml:space="preserve">a dualidade </w:t>
      </w:r>
      <w:r w:rsidR="00705EDE">
        <w:rPr>
          <w:rFonts w:ascii="Times New Roman" w:hAnsi="Times New Roman" w:cs="Times New Roman"/>
          <w:sz w:val="24"/>
          <w:szCs w:val="24"/>
        </w:rPr>
        <w:t xml:space="preserve">de </w:t>
      </w:r>
      <w:r w:rsidR="00705EDE" w:rsidRPr="002D7FF9">
        <w:rPr>
          <w:rFonts w:ascii="Times New Roman" w:hAnsi="Times New Roman" w:cs="Times New Roman"/>
          <w:sz w:val="24"/>
          <w:szCs w:val="24"/>
        </w:rPr>
        <w:t>uma elite que ansiava modernidade</w:t>
      </w:r>
      <w:r w:rsidR="00705EDE">
        <w:rPr>
          <w:rFonts w:ascii="Times New Roman" w:hAnsi="Times New Roman" w:cs="Times New Roman"/>
          <w:sz w:val="24"/>
          <w:szCs w:val="24"/>
        </w:rPr>
        <w:t xml:space="preserve"> urbana em distanciamento das camadas mais baixas da sociedade, mas que</w:t>
      </w:r>
      <w:r w:rsidR="00705EDE" w:rsidRPr="002D7FF9">
        <w:rPr>
          <w:rFonts w:ascii="Times New Roman" w:hAnsi="Times New Roman" w:cs="Times New Roman"/>
          <w:sz w:val="24"/>
          <w:szCs w:val="24"/>
        </w:rPr>
        <w:t xml:space="preserve"> buscava esta ascensão baseada em ideias totalmente retrógradas</w:t>
      </w:r>
    </w:p>
    <w:p w14:paraId="2BA84FDE" w14:textId="1173A2CA" w:rsidR="00C60D30" w:rsidRDefault="0078611A" w:rsidP="009917D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7F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Nesse sentido, eles assu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miram uma ideologia própria, </w:t>
      </w:r>
      <w:r w:rsidR="009917D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longe da concretude das disputas de classe, distanciados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das realidades sociais, dos reclames históricos, dos compromissos político, moral e ético, e buscavam captar apenas momentos singulares da vida, redundando a arte pela arte em construção de uma beleza visual, despreocupados com as condições do homem </w:t>
      </w:r>
      <w:r w:rsidR="009917D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real (</w:t>
      </w:r>
      <w:r>
        <w:rPr>
          <w:rFonts w:ascii="Times New Roman" w:hAnsi="Times New Roman" w:cs="Times New Roman"/>
          <w:sz w:val="24"/>
          <w:szCs w:val="24"/>
        </w:rPr>
        <w:t>WOLSKI, 2017).</w:t>
      </w:r>
      <w:r w:rsidR="002D7FF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4F78EA" w14:textId="77777777" w:rsidR="007D0126" w:rsidRPr="007D0126" w:rsidRDefault="007D0126" w:rsidP="007D012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D0126">
        <w:rPr>
          <w:rFonts w:ascii="Times New Roman" w:eastAsia="Calibri" w:hAnsi="Times New Roman" w:cs="Times New Roman"/>
          <w:sz w:val="24"/>
          <w:szCs w:val="24"/>
        </w:rPr>
        <w:t>O Impressionismo inicia com a obra O nascer do sol de Claude Monet, que se recusou</w:t>
      </w:r>
    </w:p>
    <w:p w14:paraId="55926592" w14:textId="0C98A911" w:rsidR="007D0126" w:rsidRPr="00555221" w:rsidRDefault="007D0126" w:rsidP="00DB66EF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7D0126">
        <w:rPr>
          <w:rFonts w:ascii="Times New Roman" w:eastAsia="Calibri" w:hAnsi="Times New Roman" w:cs="Times New Roman"/>
          <w:sz w:val="24"/>
          <w:szCs w:val="24"/>
        </w:rPr>
        <w:t>junto com outros artistas como Auguste Renoir à tradição acadêmica de esboçar a tela antes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 xml:space="preserve">de pintá-la. Diferentemente dos realistas, </w:t>
      </w:r>
      <w:r>
        <w:rPr>
          <w:rFonts w:ascii="Times New Roman" w:eastAsia="Calibri" w:hAnsi="Times New Roman" w:cs="Times New Roman"/>
          <w:sz w:val="24"/>
          <w:szCs w:val="24"/>
        </w:rPr>
        <w:t>os impressionistas aproximaram-se das características ideológicas dos artistas parnasos, uma vez que</w:t>
      </w:r>
      <w:r w:rsidRPr="00555221">
        <w:rPr>
          <w:rFonts w:ascii="Times New Roman" w:eastAsia="Calibri" w:hAnsi="Times New Roman" w:cs="Times New Roman"/>
          <w:sz w:val="24"/>
          <w:szCs w:val="24"/>
        </w:rPr>
        <w:t xml:space="preserve"> não mais se preocupavam com o real e a academia e não se comprometiam com denúncia social como fazia o movimento anterior</w:t>
      </w:r>
      <w:r>
        <w:rPr>
          <w:rFonts w:ascii="Times New Roman" w:eastAsia="Calibri" w:hAnsi="Times New Roman" w:cs="Times New Roman"/>
          <w:sz w:val="24"/>
          <w:szCs w:val="24"/>
        </w:rPr>
        <w:t xml:space="preserve"> (Realismo). </w:t>
      </w:r>
      <w:r w:rsidRPr="007D0126">
        <w:rPr>
          <w:rFonts w:ascii="Times New Roman" w:eastAsia="Calibri" w:hAnsi="Times New Roman" w:cs="Times New Roman"/>
          <w:sz w:val="24"/>
          <w:szCs w:val="24"/>
        </w:rPr>
        <w:t>Segundo</w:t>
      </w:r>
      <w:r w:rsidR="00DB66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>Cavalcanti (2020, p. 29): “Nas décadas de 1880 e 1890, o adjetivo ‘impressionista’ se tornou</w:t>
      </w:r>
      <w:r w:rsidR="00DB66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>um termo em voga bastante usado pelos jornalistas, inclusive para se referir ao temperamento</w:t>
      </w:r>
      <w:r w:rsidR="00DB66E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>de uma pessoa ou a eventos do cotidiano”, mas só na década de 1920, os artistas brasileiros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>começaram a se declarar como impressionistas nas entrevistas. A análise de Cavalcanti (2020)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>contribui para que possamos identificar como uma arte não crítica é aceita e reproduzida pela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>mídia, enquanto outra pode ser colocada na marginalidade a depender de seu posicionamento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D0126">
        <w:rPr>
          <w:rFonts w:ascii="Times New Roman" w:eastAsia="Calibri" w:hAnsi="Times New Roman" w:cs="Times New Roman"/>
          <w:sz w:val="24"/>
          <w:szCs w:val="24"/>
        </w:rPr>
        <w:t>social.</w:t>
      </w:r>
    </w:p>
    <w:p w14:paraId="2C950A02" w14:textId="7526D019" w:rsidR="00412B80" w:rsidRDefault="00555221" w:rsidP="0055522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E, finalmente, </w:t>
      </w:r>
      <w:r w:rsidRPr="00DB66EF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o Simbolismo</w:t>
      </w:r>
      <w:r w:rsidR="004E075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como 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movimento artístico que surgiu na França, no final do século XIX</w:t>
      </w:r>
      <w:r w:rsidR="004E075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 C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omo escola literária, teve suas origens na obra </w:t>
      </w:r>
      <w:r w:rsidRPr="00555221">
        <w:rPr>
          <w:rFonts w:ascii="Times New Roman" w:eastAsia="Calibri" w:hAnsi="Times New Roman" w:cs="Times New Roman"/>
          <w:i/>
          <w:iCs/>
          <w:sz w:val="24"/>
          <w:szCs w:val="24"/>
          <w:shd w:val="clear" w:color="auto" w:fill="FFFFFF"/>
        </w:rPr>
        <w:t>As Flores do Mal</w:t>
      </w:r>
      <w:r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do poeta Charles Baudelaire que foi amplamente influenciado pelos trabalhos de Edgar Allan Poe.</w:t>
      </w:r>
      <w:r w:rsidR="004E075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Suas </w:t>
      </w:r>
      <w:r w:rsidR="004E075B"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principais características</w:t>
      </w:r>
      <w:r w:rsidR="004E075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são</w:t>
      </w:r>
      <w:r w:rsidR="004E075B" w:rsidRPr="00555221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o subjetivismo, o espiritualismo, a religiosidade e o misticismo numa oposição ao realismo, ao naturalismo e ao positivismo parnasianista da época, sendo movido pelos ideais românticos.</w:t>
      </w:r>
      <w:r w:rsidR="004E075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Wolski (2017) infere que esse movimento foi hesitante e </w:t>
      </w:r>
      <w:r w:rsidR="004E075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lastRenderedPageBreak/>
        <w:t xml:space="preserve">ausente de evidenciar as questões sociais e culturais da época, não estabeleceu relação entre a realidade social e o pensamento estético, todavia, apesar destas características, o Simbolismo distancia-se das ideologias reacionárias </w:t>
      </w:r>
      <w:r w:rsidR="002D7FF9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e conservadoras própria dos parnasos.</w:t>
      </w:r>
    </w:p>
    <w:p w14:paraId="2F95A1B1" w14:textId="2DCDEB48" w:rsidR="00412B80" w:rsidRDefault="00705EDE" w:rsidP="00412B80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Os movimentos literários que marcaram as concepções artísticas pré-modernas</w:t>
      </w:r>
      <w:r w:rsidR="00BD125B">
        <w:rPr>
          <w:rFonts w:ascii="Times New Roman" w:eastAsia="Times New Roman" w:hAnsi="Times New Roman" w:cs="Times New Roman"/>
          <w:sz w:val="24"/>
          <w:szCs w:val="24"/>
          <w:lang w:eastAsia="pt-BR"/>
        </w:rPr>
        <w:t>, tendo ou não um consenso entre os pesquisadores dessas escolas no que tange a cronologia de suas origens, mostram a influências sobre os</w:t>
      </w:r>
      <w:r w:rsidR="00412B80"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artistas que fizeram parte da </w:t>
      </w:r>
      <w:r w:rsidR="00412B80" w:rsidRPr="00555221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Semana de Arte Moderna</w:t>
      </w:r>
      <w:r w:rsidR="00412B80"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ou </w:t>
      </w:r>
      <w:r w:rsidR="00412B80" w:rsidRPr="00555221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Semana de 22</w:t>
      </w:r>
      <w:r w:rsidR="00BD125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, </w:t>
      </w:r>
      <w:r w:rsidR="00BD125B">
        <w:rPr>
          <w:rFonts w:ascii="Times New Roman" w:eastAsia="Times New Roman" w:hAnsi="Times New Roman" w:cs="Times New Roman"/>
          <w:sz w:val="24"/>
          <w:szCs w:val="24"/>
          <w:lang w:eastAsia="pt-BR"/>
        </w:rPr>
        <w:t>que teve c</w:t>
      </w:r>
      <w:r w:rsidR="00412B80"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>omo propósito apresentar uma nova visão em relação à arte, de maneira a promover uma ruptura com o passado. Sob ampla influência dos vanguardistas europeus, o evento trouxe à época, uma forte repercussão para o cenário artístico brasileiro, visto que acabou gerando uma nova abordagem sobre os processos artísticos e colocou em destaque</w:t>
      </w:r>
      <w:r w:rsid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internacional</w:t>
      </w:r>
      <w:r w:rsidR="00412B80" w:rsidRPr="0055522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arte brasileira.</w:t>
      </w:r>
    </w:p>
    <w:p w14:paraId="05EE121A" w14:textId="77777777" w:rsidR="00E20B45" w:rsidRPr="006855BF" w:rsidRDefault="00E20B45" w:rsidP="007043B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868464B" w14:textId="77777777" w:rsidR="007043B4" w:rsidRPr="006855BF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CONSIDERAÇÕES FINAIS</w:t>
      </w:r>
    </w:p>
    <w:p w14:paraId="735D5FB1" w14:textId="68D24A2F" w:rsidR="007043B4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E012E8" w14:textId="64D0FEC7" w:rsidR="00223834" w:rsidRDefault="00943C00" w:rsidP="00943C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</w:pP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arte é a expressão natural de manifestação das necessidades humanas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nquadrada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como atividade de 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reforç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o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d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a moralidade burguesa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historicamente </w:t>
      </w:r>
      <w:r w:rsidR="00482AB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a arte tem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tomado</w:t>
      </w:r>
      <w:r w:rsidR="00482AB7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, mesmo que de forma velada,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um lado na luta de classes.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412B8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</w:t>
      </w:r>
      <w:r w:rsidR="00E46D9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m sua 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expressão</w:t>
      </w:r>
      <w:r w:rsidR="00E46D96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,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  <w:r w:rsidR="00412B8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ela 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reflete a existência da razão em tudo que o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s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home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ns e as mulheres de cada tempo histórico,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pensa</w:t>
      </w:r>
      <w:r w:rsidR="00412B8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m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e faz</w:t>
      </w:r>
      <w:r w:rsidR="00412B8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em</w:t>
      </w:r>
      <w:r w:rsidRPr="00943C00"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t-BR"/>
        </w:rPr>
        <w:t xml:space="preserve"> </w:t>
      </w:r>
    </w:p>
    <w:p w14:paraId="5CEBF229" w14:textId="40CAFC2C" w:rsidR="005105C4" w:rsidRDefault="005105C4" w:rsidP="005105C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Dentre as escolas apresentadas</w:t>
      </w:r>
      <w:r w:rsidR="00412B80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o </w:t>
      </w:r>
      <w:r w:rsidRPr="00E63CD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Realismo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e o </w:t>
      </w:r>
      <w:r w:rsidRPr="00E63CD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Naturalismo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possuem uma </w:t>
      </w:r>
      <w:r w:rsidR="00E46D9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nítida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relação com o contexto social de denúncia de um período em que houve a</w:t>
      </w:r>
      <w:r w:rsidRPr="00E63CD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ascensão do capitalismo, a exploração dos operários pelos donos das fábricas, as manifestações do proletariado em face das consequências miseráveis que o processo de industrialização causava nas principais metrópoles da Europa, a luta pelo sufrágio feminino e o embate 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com </w:t>
      </w:r>
      <w:r w:rsidRPr="00E63CDB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o capitalismo.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E46D9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P</w:t>
      </w:r>
      <w:r>
        <w:rPr>
          <w:rFonts w:ascii="Times New Roman" w:hAnsi="Times New Roman" w:cs="Times New Roman"/>
          <w:sz w:val="24"/>
          <w:szCs w:val="24"/>
        </w:rPr>
        <w:t>ortanto,</w:t>
      </w:r>
      <w:r w:rsidR="00E46D96">
        <w:rPr>
          <w:rFonts w:ascii="Times New Roman" w:hAnsi="Times New Roman" w:cs="Times New Roman"/>
          <w:sz w:val="24"/>
          <w:szCs w:val="24"/>
        </w:rPr>
        <w:t xml:space="preserve"> a arte enquanto manifestação,</w:t>
      </w:r>
      <w:r w:rsidRPr="004B19B8">
        <w:rPr>
          <w:rFonts w:ascii="Times New Roman" w:hAnsi="Times New Roman" w:cs="Times New Roman"/>
          <w:sz w:val="24"/>
          <w:szCs w:val="24"/>
        </w:rPr>
        <w:t xml:space="preserve"> express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B19B8">
        <w:rPr>
          <w:rFonts w:ascii="Times New Roman" w:hAnsi="Times New Roman" w:cs="Times New Roman"/>
          <w:sz w:val="24"/>
          <w:szCs w:val="24"/>
        </w:rPr>
        <w:t xml:space="preserve"> o reflexo dessas mudanças, repercuti</w:t>
      </w:r>
      <w:r>
        <w:rPr>
          <w:rFonts w:ascii="Times New Roman" w:hAnsi="Times New Roman" w:cs="Times New Roman"/>
          <w:sz w:val="24"/>
          <w:szCs w:val="24"/>
        </w:rPr>
        <w:t>ndo</w:t>
      </w:r>
      <w:r w:rsidRPr="004B19B8">
        <w:rPr>
          <w:rFonts w:ascii="Times New Roman" w:hAnsi="Times New Roman" w:cs="Times New Roman"/>
          <w:sz w:val="24"/>
          <w:szCs w:val="24"/>
        </w:rPr>
        <w:t xml:space="preserve"> esse </w:t>
      </w:r>
      <w:r>
        <w:rPr>
          <w:rFonts w:ascii="Times New Roman" w:hAnsi="Times New Roman" w:cs="Times New Roman"/>
          <w:sz w:val="24"/>
          <w:szCs w:val="24"/>
        </w:rPr>
        <w:t>contexto histórico.</w:t>
      </w:r>
      <w:r w:rsidRPr="004B1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Entretanto, </w:t>
      </w:r>
      <w:r w:rsidRPr="004B19B8">
        <w:rPr>
          <w:rFonts w:ascii="Times New Roman" w:hAnsi="Times New Roman" w:cs="Times New Roman"/>
          <w:sz w:val="24"/>
          <w:szCs w:val="24"/>
        </w:rPr>
        <w:t>com o surgimento das vanguardas artísticas europeias e a arte moderna</w:t>
      </w:r>
      <w:r>
        <w:rPr>
          <w:rFonts w:ascii="Times New Roman" w:hAnsi="Times New Roman" w:cs="Times New Roman"/>
          <w:sz w:val="24"/>
          <w:szCs w:val="24"/>
        </w:rPr>
        <w:t xml:space="preserve"> as escolas passaram a negar essa realidade</w:t>
      </w:r>
      <w:r w:rsidRPr="004B19B8">
        <w:rPr>
          <w:rFonts w:ascii="Times New Roman" w:hAnsi="Times New Roman" w:cs="Times New Roman"/>
          <w:sz w:val="24"/>
          <w:szCs w:val="24"/>
        </w:rPr>
        <w:t>.</w:t>
      </w:r>
    </w:p>
    <w:p w14:paraId="62B5EF2D" w14:textId="4C3B6583" w:rsidR="005105C4" w:rsidRDefault="005105C4" w:rsidP="005105C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4B19B8">
        <w:rPr>
          <w:rFonts w:ascii="Times New Roman" w:hAnsi="Times New Roman" w:cs="Times New Roman"/>
          <w:sz w:val="24"/>
          <w:szCs w:val="24"/>
        </w:rPr>
        <w:t xml:space="preserve">Assim, </w:t>
      </w:r>
      <w:r w:rsidR="000D13A7">
        <w:rPr>
          <w:rFonts w:ascii="Times New Roman" w:hAnsi="Times New Roman" w:cs="Times New Roman"/>
          <w:sz w:val="24"/>
          <w:szCs w:val="24"/>
        </w:rPr>
        <w:t>concluímos</w:t>
      </w:r>
      <w:r w:rsidRPr="004B19B8">
        <w:rPr>
          <w:rFonts w:ascii="Times New Roman" w:hAnsi="Times New Roman" w:cs="Times New Roman"/>
          <w:sz w:val="24"/>
          <w:szCs w:val="24"/>
        </w:rPr>
        <w:t xml:space="preserve"> que as disputas ideológicas em torno do domínio de um mundo capitalista ou socialista contribuíram para que ora houvessem manifestações artísticas de caráter mais progressista e ora de caráter mais conservador, permitindo também, o surgimento de tendências  de uma arte moderna que não era uniforme e, de certa maneira, representativa não mais das discussões da modernidade, mas advogando contra o racionalismo, as metanarrativas e o real, ou seja, em favor de um irracionalismo pós-moderno essas tendências trouxeram consigo características específicas, com o propósito da renovação da arte tradicional, até então, existente.</w:t>
      </w:r>
    </w:p>
    <w:p w14:paraId="725E8FB8" w14:textId="5B82ED2A" w:rsidR="007043B4" w:rsidRDefault="007043B4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6855B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REFERÊNCIAS</w:t>
      </w:r>
    </w:p>
    <w:p w14:paraId="48D13E2C" w14:textId="77777777" w:rsidR="003320A7" w:rsidRPr="006855BF" w:rsidRDefault="003320A7" w:rsidP="007043B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bookmarkEnd w:id="0"/>
    <w:p w14:paraId="1562BD72" w14:textId="77777777" w:rsidR="005A5C1C" w:rsidRDefault="005A5C1C" w:rsidP="005209E3">
      <w:pPr>
        <w:pStyle w:val="Default"/>
        <w:rPr>
          <w:shd w:val="clear" w:color="auto" w:fill="FFFFFF"/>
        </w:rPr>
      </w:pPr>
    </w:p>
    <w:p w14:paraId="5AC4B328" w14:textId="12A9C121" w:rsidR="005209E3" w:rsidRPr="0096185A" w:rsidRDefault="005209E3" w:rsidP="005209E3">
      <w:pPr>
        <w:pStyle w:val="Default"/>
        <w:rPr>
          <w:color w:val="auto"/>
        </w:rPr>
      </w:pPr>
      <w:r>
        <w:rPr>
          <w:shd w:val="clear" w:color="auto" w:fill="FFFFFF"/>
        </w:rPr>
        <w:t xml:space="preserve">ARAÚJO, </w:t>
      </w:r>
      <w:proofErr w:type="spellStart"/>
      <w:r>
        <w:rPr>
          <w:shd w:val="clear" w:color="auto" w:fill="FFFFFF"/>
        </w:rPr>
        <w:t>JeanMarcel</w:t>
      </w:r>
      <w:proofErr w:type="spellEnd"/>
      <w:r>
        <w:rPr>
          <w:shd w:val="clear" w:color="auto" w:fill="FFFFFF"/>
        </w:rPr>
        <w:t xml:space="preserve"> Oliveira. </w:t>
      </w:r>
      <w:r w:rsidRPr="005209E3">
        <w:t xml:space="preserve"> O pré-modernismo: a luta entre passadistas, modernos e modernistas no campo artístico brasileiro</w:t>
      </w:r>
      <w:r>
        <w:t xml:space="preserve">. In: </w:t>
      </w:r>
      <w:r>
        <w:rPr>
          <w:b/>
          <w:bCs/>
        </w:rPr>
        <w:t xml:space="preserve">Pensares em Revista. </w:t>
      </w:r>
      <w:r w:rsidR="0096185A">
        <w:t>n.º 1, São Gonçalo, jul./dez. 2012, p. 117-134. Disponível em</w:t>
      </w:r>
      <w:r w:rsidR="0096185A" w:rsidRPr="0096185A">
        <w:rPr>
          <w:color w:val="auto"/>
        </w:rPr>
        <w:t xml:space="preserve">: </w:t>
      </w:r>
      <w:hyperlink r:id="rId8" w:history="1">
        <w:r w:rsidR="0096185A" w:rsidRPr="0096185A">
          <w:rPr>
            <w:rStyle w:val="Hyperlink"/>
            <w:color w:val="auto"/>
            <w:u w:val="none"/>
          </w:rPr>
          <w:t>https://www.e-publicacoes.uerj.br/index.php/pensaresemrevista/article/view/4806</w:t>
        </w:r>
      </w:hyperlink>
      <w:r w:rsidR="0096185A" w:rsidRPr="0096185A">
        <w:rPr>
          <w:color w:val="auto"/>
        </w:rPr>
        <w:t xml:space="preserve">. Acesso em: 05 jul. 2023. (2012). </w:t>
      </w:r>
    </w:p>
    <w:p w14:paraId="52EDD512" w14:textId="5C559868" w:rsidR="00076FF8" w:rsidRDefault="00076FF8" w:rsidP="00E46D96">
      <w:pPr>
        <w:pStyle w:val="NormalWeb"/>
        <w:shd w:val="clear" w:color="auto" w:fill="FFFFFF"/>
        <w:rPr>
          <w:shd w:val="clear" w:color="auto" w:fill="FFFFFF"/>
        </w:rPr>
      </w:pPr>
      <w:r w:rsidRPr="0096185A">
        <w:rPr>
          <w:shd w:val="clear" w:color="auto" w:fill="FFFFFF"/>
        </w:rPr>
        <w:t xml:space="preserve">CANDIDO, Antônio. </w:t>
      </w:r>
      <w:r w:rsidRPr="0096185A">
        <w:rPr>
          <w:b/>
          <w:bCs/>
          <w:shd w:val="clear" w:color="auto" w:fill="FFFFFF"/>
        </w:rPr>
        <w:t xml:space="preserve">Iniciação à literatura brasileira: </w:t>
      </w:r>
      <w:r w:rsidRPr="0096185A">
        <w:rPr>
          <w:shd w:val="clear" w:color="auto" w:fill="FFFFFF"/>
        </w:rPr>
        <w:t xml:space="preserve">resumo </w:t>
      </w:r>
      <w:r>
        <w:rPr>
          <w:shd w:val="clear" w:color="auto" w:fill="FFFFFF"/>
        </w:rPr>
        <w:t>para principiante. 3 ed. São Paulo: Humanitas/FFLCH/USP, 1999.</w:t>
      </w:r>
    </w:p>
    <w:p w14:paraId="256BDE83" w14:textId="11F72FB4" w:rsidR="00A636F7" w:rsidRDefault="00A636F7" w:rsidP="00E46D96">
      <w:pPr>
        <w:pStyle w:val="NormalWeb"/>
        <w:shd w:val="clear" w:color="auto" w:fill="FFFFFF"/>
        <w:rPr>
          <w:shd w:val="clear" w:color="auto" w:fill="FFFFFF"/>
        </w:rPr>
      </w:pPr>
      <w:r w:rsidRPr="00E46D96">
        <w:rPr>
          <w:shd w:val="clear" w:color="auto" w:fill="FFFFFF"/>
        </w:rPr>
        <w:t xml:space="preserve">CAVALCANTI, Ana Maria Tavares. Uma história do impressionismo no Brasil: possibilidades e estratégias. In: </w:t>
      </w:r>
      <w:r w:rsidRPr="00E46D96">
        <w:rPr>
          <w:b/>
          <w:bCs/>
          <w:shd w:val="clear" w:color="auto" w:fill="FFFFFF"/>
        </w:rPr>
        <w:t>Anais do XXXIX Colóquio do Comitê Brasileiro de História da Arte.</w:t>
      </w:r>
      <w:r w:rsidRPr="00E46D96">
        <w:rPr>
          <w:shd w:val="clear" w:color="auto" w:fill="FFFFFF"/>
        </w:rPr>
        <w:t xml:space="preserve"> Pelotas, RS, UFPEL/CBHA, 2020.</w:t>
      </w:r>
    </w:p>
    <w:p w14:paraId="46478C65" w14:textId="20691765" w:rsidR="00BD125B" w:rsidRPr="00BD125B" w:rsidRDefault="00BD125B" w:rsidP="00BD125B">
      <w:pPr>
        <w:pStyle w:val="Default"/>
      </w:pPr>
      <w:r>
        <w:rPr>
          <w:shd w:val="clear" w:color="auto" w:fill="FFFFFF"/>
        </w:rPr>
        <w:t xml:space="preserve">FONSECA, Amanda Alves. </w:t>
      </w:r>
      <w:r w:rsidRPr="00BD125B">
        <w:rPr>
          <w:b/>
          <w:bCs/>
        </w:rPr>
        <w:t>Estudo crítico sobre o Pré-modernismo em livros didáticos usados no Ensino Médio de Brasília</w:t>
      </w:r>
      <w:r>
        <w:rPr>
          <w:b/>
          <w:bCs/>
        </w:rPr>
        <w:t xml:space="preserve">. </w:t>
      </w:r>
      <w:r>
        <w:t xml:space="preserve">Brasília: UnB, 2014. </w:t>
      </w:r>
    </w:p>
    <w:p w14:paraId="24943DFE" w14:textId="77777777" w:rsidR="005105C4" w:rsidRPr="00412B80" w:rsidRDefault="005105C4" w:rsidP="00E46D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E46D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PELEGRINI, Tânia. Moda importada: introdução do realismo no Brasil. In: </w:t>
      </w:r>
      <w:r w:rsidRPr="00E46D96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Itinerários,</w:t>
      </w:r>
      <w:r w:rsidRPr="00E46D9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Araraquara, n. 39, p.</w:t>
      </w:r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117-138, jul./dez. 2014. Disponível em: </w:t>
      </w:r>
      <w:hyperlink r:id="rId9" w:history="1">
        <w:r w:rsidRPr="00412B80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https://core.ac.uk/download/pdf/286116511.pdf</w:t>
        </w:r>
      </w:hyperlink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>. Acesso em: 21 jun. 2023. (2014).</w:t>
      </w:r>
    </w:p>
    <w:p w14:paraId="4321B4C1" w14:textId="5CACC196" w:rsidR="005105C4" w:rsidRPr="00412B80" w:rsidRDefault="005105C4" w:rsidP="00E46D9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SANTOS, Fernando </w:t>
      </w:r>
      <w:proofErr w:type="spellStart"/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>Barotti</w:t>
      </w:r>
      <w:proofErr w:type="spellEnd"/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; REIS, </w:t>
      </w:r>
      <w:proofErr w:type="spellStart"/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>Émilien</w:t>
      </w:r>
      <w:proofErr w:type="spellEnd"/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Vilas Boas. A interpretação do espaço pela arte: o impressionismo e sua experiência com a paisagem. In: </w:t>
      </w:r>
      <w:r w:rsidRPr="00412B8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Revista Húmus</w:t>
      </w:r>
      <w:r w:rsidR="0096185A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vol. 11, n.</w:t>
      </w:r>
      <w:r w:rsidR="0096185A">
        <w:rPr>
          <w:rFonts w:ascii="Times New Roman" w:eastAsia="Times New Roman" w:hAnsi="Times New Roman" w:cs="Times New Roman"/>
          <w:sz w:val="24"/>
          <w:szCs w:val="24"/>
          <w:lang w:eastAsia="pt-BR"/>
        </w:rPr>
        <w:t>º</w:t>
      </w:r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32, 2021. p. 57-75. Acesso em: 21 mai. 2023. Disponível em: </w:t>
      </w:r>
      <w:hyperlink r:id="rId10" w:history="1">
        <w:r w:rsidRPr="00412B80">
          <w:rPr>
            <w:rFonts w:ascii="Times New Roman" w:eastAsia="Times New Roman" w:hAnsi="Times New Roman" w:cs="Times New Roman"/>
            <w:sz w:val="24"/>
            <w:szCs w:val="24"/>
            <w:lang w:eastAsia="pt-BR"/>
          </w:rPr>
          <w:t>https://periodicoseletronicos.ufma.br/index.php/revistahumus/article/view/16590</w:t>
        </w:r>
      </w:hyperlink>
      <w:r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412B80" w:rsidRPr="00412B80">
        <w:rPr>
          <w:rFonts w:ascii="Times New Roman" w:eastAsia="Times New Roman" w:hAnsi="Times New Roman" w:cs="Times New Roman"/>
          <w:sz w:val="24"/>
          <w:szCs w:val="24"/>
          <w:lang w:eastAsia="pt-BR"/>
        </w:rPr>
        <w:t>(2021).</w:t>
      </w:r>
    </w:p>
    <w:p w14:paraId="13846ACE" w14:textId="356E4722" w:rsidR="00024C34" w:rsidRPr="00412B80" w:rsidRDefault="00E55165" w:rsidP="00E46D9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2B80">
        <w:rPr>
          <w:rFonts w:ascii="Times New Roman" w:hAnsi="Times New Roman" w:cs="Times New Roman"/>
          <w:sz w:val="24"/>
          <w:szCs w:val="24"/>
        </w:rPr>
        <w:t>WOLSK</w:t>
      </w:r>
      <w:r w:rsidR="00F854E2">
        <w:rPr>
          <w:rFonts w:ascii="Times New Roman" w:hAnsi="Times New Roman" w:cs="Times New Roman"/>
          <w:sz w:val="24"/>
          <w:szCs w:val="24"/>
        </w:rPr>
        <w:t>I</w:t>
      </w:r>
      <w:r w:rsidRPr="00412B8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12B80">
        <w:rPr>
          <w:rFonts w:ascii="Times New Roman" w:hAnsi="Times New Roman" w:cs="Times New Roman"/>
          <w:sz w:val="24"/>
          <w:szCs w:val="24"/>
        </w:rPr>
        <w:t>Tairiny</w:t>
      </w:r>
      <w:proofErr w:type="spellEnd"/>
      <w:r w:rsidRPr="00412B80">
        <w:rPr>
          <w:rFonts w:ascii="Times New Roman" w:hAnsi="Times New Roman" w:cs="Times New Roman"/>
          <w:sz w:val="24"/>
          <w:szCs w:val="24"/>
        </w:rPr>
        <w:t xml:space="preserve">. Parnasianismo e Simbolismo: um olhar crítico. </w:t>
      </w:r>
      <w:r w:rsidRPr="005A5C1C">
        <w:rPr>
          <w:rFonts w:ascii="Times New Roman" w:hAnsi="Times New Roman" w:cs="Times New Roman"/>
          <w:sz w:val="24"/>
          <w:szCs w:val="24"/>
        </w:rPr>
        <w:t xml:space="preserve">In: </w:t>
      </w:r>
      <w:proofErr w:type="spellStart"/>
      <w:r w:rsidRPr="005A5C1C">
        <w:rPr>
          <w:rFonts w:ascii="Times New Roman" w:hAnsi="Times New Roman" w:cs="Times New Roman"/>
          <w:b/>
          <w:bCs/>
          <w:sz w:val="24"/>
          <w:szCs w:val="24"/>
        </w:rPr>
        <w:t>Miguilim</w:t>
      </w:r>
      <w:proofErr w:type="spellEnd"/>
      <w:r w:rsidRPr="005A5C1C">
        <w:rPr>
          <w:rFonts w:ascii="Times New Roman" w:hAnsi="Times New Roman" w:cs="Times New Roman"/>
          <w:b/>
          <w:bCs/>
          <w:sz w:val="24"/>
          <w:szCs w:val="24"/>
        </w:rPr>
        <w:t xml:space="preserve"> Rev. </w:t>
      </w:r>
      <w:proofErr w:type="spellStart"/>
      <w:r w:rsidRPr="005A5C1C">
        <w:rPr>
          <w:rFonts w:ascii="Times New Roman" w:hAnsi="Times New Roman" w:cs="Times New Roman"/>
          <w:b/>
          <w:bCs/>
          <w:sz w:val="24"/>
          <w:szCs w:val="24"/>
        </w:rPr>
        <w:t>Elet</w:t>
      </w:r>
      <w:proofErr w:type="spellEnd"/>
      <w:r w:rsidRPr="005A5C1C">
        <w:rPr>
          <w:rFonts w:ascii="Times New Roman" w:hAnsi="Times New Roman" w:cs="Times New Roman"/>
          <w:b/>
          <w:bCs/>
          <w:sz w:val="24"/>
          <w:szCs w:val="24"/>
        </w:rPr>
        <w:t xml:space="preserve">. do </w:t>
      </w:r>
      <w:proofErr w:type="spellStart"/>
      <w:r w:rsidRPr="005A5C1C">
        <w:rPr>
          <w:rFonts w:ascii="Times New Roman" w:hAnsi="Times New Roman" w:cs="Times New Roman"/>
          <w:b/>
          <w:bCs/>
          <w:sz w:val="24"/>
          <w:szCs w:val="24"/>
        </w:rPr>
        <w:t>Netli</w:t>
      </w:r>
      <w:proofErr w:type="spellEnd"/>
      <w:r w:rsidRPr="005A5C1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A5C1C">
        <w:rPr>
          <w:rFonts w:ascii="Times New Roman" w:hAnsi="Times New Roman" w:cs="Times New Roman"/>
          <w:sz w:val="24"/>
          <w:szCs w:val="24"/>
        </w:rPr>
        <w:t xml:space="preserve"> vol. 6, </w:t>
      </w:r>
      <w:r w:rsidR="0096185A" w:rsidRPr="005A5C1C">
        <w:rPr>
          <w:rFonts w:ascii="Times New Roman" w:hAnsi="Times New Roman" w:cs="Times New Roman"/>
          <w:sz w:val="24"/>
          <w:szCs w:val="24"/>
        </w:rPr>
        <w:t xml:space="preserve">n.º </w:t>
      </w:r>
      <w:r w:rsidRPr="005A5C1C">
        <w:rPr>
          <w:rFonts w:ascii="Times New Roman" w:hAnsi="Times New Roman" w:cs="Times New Roman"/>
          <w:sz w:val="24"/>
          <w:szCs w:val="24"/>
        </w:rPr>
        <w:t xml:space="preserve">1. </w:t>
      </w:r>
      <w:r w:rsidRPr="00412B80">
        <w:rPr>
          <w:rFonts w:ascii="Times New Roman" w:hAnsi="Times New Roman" w:cs="Times New Roman"/>
          <w:sz w:val="24"/>
          <w:szCs w:val="24"/>
        </w:rPr>
        <w:t xml:space="preserve">Jan-abr. 2017. Disponível em: </w:t>
      </w:r>
      <w:hyperlink r:id="rId11" w:history="1">
        <w:r w:rsidRPr="00412B80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https://core.ac.uk/reader/230134440</w:t>
        </w:r>
      </w:hyperlink>
      <w:r w:rsidRPr="00412B80">
        <w:rPr>
          <w:rFonts w:ascii="Times New Roman" w:hAnsi="Times New Roman" w:cs="Times New Roman"/>
          <w:sz w:val="24"/>
          <w:szCs w:val="24"/>
        </w:rPr>
        <w:t>. Acesso em: 21 jun. 2023. (2</w:t>
      </w:r>
      <w:r w:rsidR="00412B80" w:rsidRPr="00412B80">
        <w:rPr>
          <w:rFonts w:ascii="Times New Roman" w:hAnsi="Times New Roman" w:cs="Times New Roman"/>
          <w:sz w:val="24"/>
          <w:szCs w:val="24"/>
        </w:rPr>
        <w:t>017</w:t>
      </w:r>
      <w:r w:rsidRPr="00412B80">
        <w:rPr>
          <w:rFonts w:ascii="Times New Roman" w:hAnsi="Times New Roman" w:cs="Times New Roman"/>
          <w:sz w:val="24"/>
          <w:szCs w:val="24"/>
        </w:rPr>
        <w:t>).</w:t>
      </w:r>
    </w:p>
    <w:sectPr w:rsidR="00024C34" w:rsidRPr="00412B80" w:rsidSect="00BB40F8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701" w:header="0" w:footer="70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4BE143" w14:textId="77777777" w:rsidR="00B8263C" w:rsidRDefault="00B8263C" w:rsidP="007043B4">
      <w:pPr>
        <w:spacing w:after="0" w:line="240" w:lineRule="auto"/>
      </w:pPr>
      <w:r>
        <w:separator/>
      </w:r>
    </w:p>
  </w:endnote>
  <w:endnote w:type="continuationSeparator" w:id="0">
    <w:p w14:paraId="58DE3187" w14:textId="77777777" w:rsidR="00B8263C" w:rsidRDefault="00B8263C" w:rsidP="007043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92AC" w14:textId="7EE9A53C" w:rsidR="00B337D8" w:rsidRDefault="00000000" w:rsidP="00F46D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0028A" w14:textId="4CEE5AFF" w:rsidR="005A5C1C" w:rsidRDefault="005A5C1C" w:rsidP="005A5C1C">
    <w:pPr>
      <w:pStyle w:val="Rodap"/>
      <w:jc w:val="center"/>
    </w:pPr>
    <w:r>
      <w:rPr>
        <w:noProof/>
        <w:lang w:eastAsia="pt-BR"/>
      </w:rPr>
      <w:drawing>
        <wp:inline distT="0" distB="0" distL="0" distR="0" wp14:anchorId="6F25D3EE" wp14:editId="498D3EEF">
          <wp:extent cx="4516120" cy="912495"/>
          <wp:effectExtent l="0" t="0" r="0" b="1905"/>
          <wp:docPr id="1077108965" name="Imagem 2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907662" name="Imagem 1" descr="Interface gráfica do usuári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13" t="20384" r="32885" b="67543"/>
                  <a:stretch/>
                </pic:blipFill>
                <pic:spPr bwMode="auto">
                  <a:xfrm>
                    <a:off x="0" y="0"/>
                    <a:ext cx="4516120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21690" w14:textId="77777777" w:rsidR="00B8263C" w:rsidRDefault="00B8263C" w:rsidP="007043B4">
      <w:pPr>
        <w:spacing w:after="0" w:line="240" w:lineRule="auto"/>
      </w:pPr>
      <w:r>
        <w:separator/>
      </w:r>
    </w:p>
  </w:footnote>
  <w:footnote w:type="continuationSeparator" w:id="0">
    <w:p w14:paraId="1D05C27F" w14:textId="77777777" w:rsidR="00B8263C" w:rsidRDefault="00B8263C" w:rsidP="007043B4">
      <w:pPr>
        <w:spacing w:after="0" w:line="240" w:lineRule="auto"/>
      </w:pPr>
      <w:r>
        <w:continuationSeparator/>
      </w:r>
    </w:p>
  </w:footnote>
  <w:footnote w:id="1">
    <w:p w14:paraId="70F0D6E5" w14:textId="18BB0CD8" w:rsidR="00C93D93" w:rsidRPr="00207B4E" w:rsidRDefault="00C93D93" w:rsidP="00207B4E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7043B4">
        <w:rPr>
          <w:rStyle w:val="Refdenotaderodap"/>
          <w:rFonts w:ascii="Times New Roman" w:hAnsi="Times New Roman" w:cs="Times New Roman"/>
        </w:rPr>
        <w:footnoteRef/>
      </w:r>
      <w:r w:rsidRPr="007043B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2B3192">
        <w:rPr>
          <w:rFonts w:ascii="Times New Roman" w:hAnsi="Times New Roman" w:cs="Times New Roman"/>
        </w:rPr>
        <w:t xml:space="preserve">Acadêmica do Curso de Pedagogia da Faculdade de Educação (FACED) da Universidade Federal do Amazonas, Brasil. </w:t>
      </w:r>
      <w:r w:rsidR="00207B4E">
        <w:rPr>
          <w:rFonts w:ascii="Times New Roman" w:hAnsi="Times New Roman" w:cs="Times New Roman"/>
        </w:rPr>
        <w:t>P</w:t>
      </w:r>
      <w:r w:rsidRPr="00207B4E">
        <w:rPr>
          <w:rFonts w:ascii="Times New Roman" w:hAnsi="Times New Roman" w:cs="Times New Roman"/>
        </w:rPr>
        <w:t>esquisadora do Programa de Iniciação Científica (PIBIC) e do Grupo de Estudos, Pesquisa e Extensão sobre Políticas, Educação, Violências e Instituições (GEPPEvi). Bolsista do Programa de Iniciação à Docência (PIBID 2022-2024).</w:t>
      </w:r>
      <w:r w:rsidR="00A636F7">
        <w:rPr>
          <w:rFonts w:ascii="Times New Roman" w:hAnsi="Times New Roman" w:cs="Times New Roman"/>
        </w:rPr>
        <w:t xml:space="preserve"> </w:t>
      </w:r>
    </w:p>
  </w:footnote>
  <w:footnote w:id="2">
    <w:p w14:paraId="163D244A" w14:textId="5AE87DD4" w:rsidR="00B54A33" w:rsidRPr="00B54A33" w:rsidRDefault="00B54A33" w:rsidP="00207B4E">
      <w:pPr>
        <w:spacing w:after="0"/>
        <w:ind w:left="284" w:hanging="284"/>
        <w:jc w:val="both"/>
        <w:rPr>
          <w:rFonts w:ascii="Times New Roman" w:hAnsi="Times New Roman" w:cs="Times New Roman"/>
        </w:rPr>
      </w:pPr>
      <w:r w:rsidRPr="00B54A33">
        <w:rPr>
          <w:rFonts w:ascii="Times New Roman" w:hAnsi="Times New Roman" w:cs="Times New Roman"/>
          <w:sz w:val="20"/>
          <w:szCs w:val="20"/>
        </w:rPr>
        <w:footnoteRef/>
      </w:r>
      <w:r w:rsidRPr="00B54A3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r w:rsidRPr="00B54A33">
        <w:rPr>
          <w:rFonts w:ascii="Times New Roman" w:hAnsi="Times New Roman" w:cs="Times New Roman"/>
          <w:sz w:val="20"/>
          <w:szCs w:val="20"/>
        </w:rPr>
        <w:t xml:space="preserve">Graduada em Pedagogia pela Universidade Federal do Amazonas. Mestranda em Educação pelo Programa de Pós-Graduação em Educação da Universidade Federal do Amazonas (PPGE/UFAM). Pesquisadora do Grupo de Estudos, Pesquisa e Extensão sobre Políticas, Educação, Violências e Instituições (GEPPEvi/CNPq). Bolsista </w:t>
      </w:r>
      <w:r>
        <w:rPr>
          <w:rFonts w:ascii="Times New Roman" w:hAnsi="Times New Roman" w:cs="Times New Roman"/>
          <w:sz w:val="20"/>
          <w:szCs w:val="20"/>
        </w:rPr>
        <w:t>da Fundação de Amparo à Pesquisa do estado do Amazonas (</w:t>
      </w:r>
      <w:r w:rsidRPr="00B54A33">
        <w:rPr>
          <w:rFonts w:ascii="Times New Roman" w:hAnsi="Times New Roman" w:cs="Times New Roman"/>
          <w:sz w:val="20"/>
          <w:szCs w:val="20"/>
        </w:rPr>
        <w:t>FAPEAM</w:t>
      </w:r>
      <w:r>
        <w:rPr>
          <w:rFonts w:ascii="Times New Roman" w:hAnsi="Times New Roman" w:cs="Times New Roman"/>
          <w:sz w:val="20"/>
          <w:szCs w:val="20"/>
        </w:rPr>
        <w:t>)</w:t>
      </w:r>
      <w:r w:rsidRPr="00B54A33">
        <w:rPr>
          <w:rFonts w:ascii="Times New Roman" w:hAnsi="Times New Roman" w:cs="Times New Roman"/>
          <w:sz w:val="20"/>
          <w:szCs w:val="20"/>
        </w:rPr>
        <w:t xml:space="preserve"> pelo Edital Resolução n° 002/2023 Programa de Apoio à Pós-Graduação Stricto Sensu – POSGRAD.</w:t>
      </w:r>
    </w:p>
  </w:footnote>
  <w:footnote w:id="3">
    <w:p w14:paraId="54192A80" w14:textId="5267DCB8" w:rsidR="007043B4" w:rsidRPr="00D57AAC" w:rsidRDefault="007043B4" w:rsidP="00207B4E">
      <w:pPr>
        <w:pStyle w:val="Textodenotaderodap"/>
        <w:ind w:left="284" w:hanging="284"/>
        <w:jc w:val="both"/>
        <w:rPr>
          <w:rFonts w:ascii="Times New Roman" w:hAnsi="Times New Roman" w:cs="Times New Roman"/>
        </w:rPr>
      </w:pPr>
      <w:r w:rsidRPr="00D57AAC">
        <w:rPr>
          <w:rStyle w:val="Refdenotaderodap"/>
          <w:rFonts w:ascii="Times New Roman" w:hAnsi="Times New Roman" w:cs="Times New Roman"/>
        </w:rPr>
        <w:footnoteRef/>
      </w:r>
      <w:r w:rsidRPr="00D57AAC">
        <w:rPr>
          <w:rFonts w:ascii="Times New Roman" w:hAnsi="Times New Roman" w:cs="Times New Roman"/>
        </w:rPr>
        <w:t xml:space="preserve"> </w:t>
      </w:r>
      <w:r w:rsidR="002B3192" w:rsidRPr="00D57AAC">
        <w:rPr>
          <w:rFonts w:ascii="Times New Roman" w:hAnsi="Times New Roman" w:cs="Times New Roman"/>
        </w:rPr>
        <w:tab/>
        <w:t xml:space="preserve">Professora Adjunta da área de Fundamentos da Educação no Curso de Pedagogia e Professora Permanente do Programa de Pós-Graduação em Educação PPGE) da Universidade Federal do Amazonas (UFAM). Mestre e Doutora em Educação (UEM), Mestre em adolescente em conflito com a lei (UNIBAN/SP); Doutorado Sanduíche no Instituto de Educação da Universidade de Lisboa/Portugal (2017). Pesquisadora do Grupo de Estudos e Pesquisas em Estado, Políticas Educacionais e Infância (GEPPEIN/CNPq). Líder do Grupo de Estudos, Pesquisa e Extensão sobre Políticas, Educação, Violências e Instituições (GEPPEvi). Bolsista do CNPq Edital n.º 026/2021 para cursar pós-doutoramento na Texas Tech </w:t>
      </w:r>
      <w:proofErr w:type="spellStart"/>
      <w:r w:rsidR="002B3192" w:rsidRPr="00D57AAC">
        <w:rPr>
          <w:rFonts w:ascii="Times New Roman" w:hAnsi="Times New Roman" w:cs="Times New Roman"/>
        </w:rPr>
        <w:t>University</w:t>
      </w:r>
      <w:proofErr w:type="spellEnd"/>
      <w:r w:rsidR="002B3192" w:rsidRPr="00D57AAC">
        <w:rPr>
          <w:rFonts w:ascii="Times New Roman" w:hAnsi="Times New Roman" w:cs="Times New Roman"/>
        </w:rPr>
        <w:t xml:space="preserve"> – TTU - período 2022 a 2024.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A6D75" w14:textId="77777777" w:rsidR="00DC765F" w:rsidRDefault="00000000" w:rsidP="00DC765F">
    <w:pPr>
      <w:pStyle w:val="Cabealho"/>
      <w:jc w:val="center"/>
      <w:rPr>
        <w:noProof/>
      </w:rPr>
    </w:pPr>
  </w:p>
  <w:p w14:paraId="7DA5F20C" w14:textId="6EC709F3" w:rsidR="00DC765F" w:rsidRDefault="00000000" w:rsidP="00DC765F">
    <w:pPr>
      <w:pStyle w:val="Cabealho"/>
      <w:jc w:val="center"/>
    </w:pPr>
  </w:p>
  <w:p w14:paraId="406C24E6" w14:textId="0FD0755B" w:rsidR="006E2259" w:rsidRDefault="006E2259" w:rsidP="00DC765F">
    <w:pPr>
      <w:pStyle w:val="Cabealho"/>
      <w:jc w:val="center"/>
    </w:pPr>
  </w:p>
  <w:p w14:paraId="4B32E9D1" w14:textId="77777777" w:rsidR="006E2259" w:rsidRDefault="006E2259" w:rsidP="00DC765F">
    <w:pPr>
      <w:pStyle w:val="Cabealho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7F78C" w14:textId="5CBD08C2" w:rsidR="00320654" w:rsidRDefault="00320654">
    <w:pPr>
      <w:pStyle w:val="Cabealho"/>
    </w:pPr>
  </w:p>
  <w:p w14:paraId="2094B94B" w14:textId="1864CB86" w:rsidR="00320654" w:rsidRDefault="005A5C1C" w:rsidP="005A5C1C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DE09923" wp14:editId="530A2F1E">
          <wp:extent cx="4516120" cy="912495"/>
          <wp:effectExtent l="0" t="0" r="0" b="1905"/>
          <wp:docPr id="785080477" name="Imagem 1" descr="Interface gráfica do usuário, Aplicativ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2907662" name="Imagem 1" descr="Interface gráfica do usuário, Aplicativ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513" t="20384" r="32885" b="67543"/>
                  <a:stretch/>
                </pic:blipFill>
                <pic:spPr bwMode="auto">
                  <a:xfrm>
                    <a:off x="0" y="0"/>
                    <a:ext cx="4516120" cy="912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2054E3"/>
    <w:multiLevelType w:val="hybridMultilevel"/>
    <w:tmpl w:val="9F921D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6692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3B4"/>
    <w:rsid w:val="0001067E"/>
    <w:rsid w:val="00010C44"/>
    <w:rsid w:val="000162F4"/>
    <w:rsid w:val="00024C34"/>
    <w:rsid w:val="000252CB"/>
    <w:rsid w:val="00043F5D"/>
    <w:rsid w:val="0004468A"/>
    <w:rsid w:val="000517EE"/>
    <w:rsid w:val="0005511D"/>
    <w:rsid w:val="00075DFD"/>
    <w:rsid w:val="00076FF8"/>
    <w:rsid w:val="000B5300"/>
    <w:rsid w:val="000B5F5E"/>
    <w:rsid w:val="000C7D40"/>
    <w:rsid w:val="000D13A7"/>
    <w:rsid w:val="000D1668"/>
    <w:rsid w:val="000D647D"/>
    <w:rsid w:val="000E45AA"/>
    <w:rsid w:val="00132006"/>
    <w:rsid w:val="00151A56"/>
    <w:rsid w:val="001651B4"/>
    <w:rsid w:val="001675FE"/>
    <w:rsid w:val="001779C2"/>
    <w:rsid w:val="0019527B"/>
    <w:rsid w:val="001B5309"/>
    <w:rsid w:val="001C112F"/>
    <w:rsid w:val="001D765D"/>
    <w:rsid w:val="001E40E0"/>
    <w:rsid w:val="001E7397"/>
    <w:rsid w:val="00207B4E"/>
    <w:rsid w:val="002162D2"/>
    <w:rsid w:val="00223834"/>
    <w:rsid w:val="0024232A"/>
    <w:rsid w:val="0025175C"/>
    <w:rsid w:val="00257EFA"/>
    <w:rsid w:val="00264765"/>
    <w:rsid w:val="0027099A"/>
    <w:rsid w:val="00280590"/>
    <w:rsid w:val="002B0599"/>
    <w:rsid w:val="002B3192"/>
    <w:rsid w:val="002D7FF9"/>
    <w:rsid w:val="00301FBB"/>
    <w:rsid w:val="00306F1F"/>
    <w:rsid w:val="00320654"/>
    <w:rsid w:val="003320A7"/>
    <w:rsid w:val="00334193"/>
    <w:rsid w:val="00342B92"/>
    <w:rsid w:val="003446FD"/>
    <w:rsid w:val="00360373"/>
    <w:rsid w:val="00370DC6"/>
    <w:rsid w:val="003A400C"/>
    <w:rsid w:val="003B21E6"/>
    <w:rsid w:val="003F6341"/>
    <w:rsid w:val="0040126B"/>
    <w:rsid w:val="00404706"/>
    <w:rsid w:val="00412B80"/>
    <w:rsid w:val="00414DDB"/>
    <w:rsid w:val="0042423A"/>
    <w:rsid w:val="00456ADB"/>
    <w:rsid w:val="00461766"/>
    <w:rsid w:val="00482AB7"/>
    <w:rsid w:val="00482B1B"/>
    <w:rsid w:val="004849F0"/>
    <w:rsid w:val="004B7DB8"/>
    <w:rsid w:val="004C4CB3"/>
    <w:rsid w:val="004E075B"/>
    <w:rsid w:val="004E7A5B"/>
    <w:rsid w:val="005105C4"/>
    <w:rsid w:val="005209E3"/>
    <w:rsid w:val="005304C4"/>
    <w:rsid w:val="00536E2C"/>
    <w:rsid w:val="00555221"/>
    <w:rsid w:val="005676A1"/>
    <w:rsid w:val="00576AF7"/>
    <w:rsid w:val="00581034"/>
    <w:rsid w:val="00590013"/>
    <w:rsid w:val="005A5C1C"/>
    <w:rsid w:val="00612713"/>
    <w:rsid w:val="006855BF"/>
    <w:rsid w:val="00691D18"/>
    <w:rsid w:val="006E2259"/>
    <w:rsid w:val="007043B4"/>
    <w:rsid w:val="00705EDE"/>
    <w:rsid w:val="00725345"/>
    <w:rsid w:val="007357E6"/>
    <w:rsid w:val="00745224"/>
    <w:rsid w:val="00762F4E"/>
    <w:rsid w:val="0078611A"/>
    <w:rsid w:val="007949C4"/>
    <w:rsid w:val="007D0126"/>
    <w:rsid w:val="007F3C2C"/>
    <w:rsid w:val="008002DF"/>
    <w:rsid w:val="00820B02"/>
    <w:rsid w:val="00883476"/>
    <w:rsid w:val="00883F02"/>
    <w:rsid w:val="008866B3"/>
    <w:rsid w:val="008C67F8"/>
    <w:rsid w:val="008D6983"/>
    <w:rsid w:val="008F75A3"/>
    <w:rsid w:val="00936C58"/>
    <w:rsid w:val="00943C00"/>
    <w:rsid w:val="0096185A"/>
    <w:rsid w:val="00961C43"/>
    <w:rsid w:val="00986F55"/>
    <w:rsid w:val="009917DF"/>
    <w:rsid w:val="009A7D3E"/>
    <w:rsid w:val="009A7FCD"/>
    <w:rsid w:val="009D302B"/>
    <w:rsid w:val="009E171B"/>
    <w:rsid w:val="009F07F1"/>
    <w:rsid w:val="009F73AC"/>
    <w:rsid w:val="00A359F9"/>
    <w:rsid w:val="00A61515"/>
    <w:rsid w:val="00A619C3"/>
    <w:rsid w:val="00A636F7"/>
    <w:rsid w:val="00A660EC"/>
    <w:rsid w:val="00A81A3D"/>
    <w:rsid w:val="00A825E0"/>
    <w:rsid w:val="00AB7AA2"/>
    <w:rsid w:val="00B056C3"/>
    <w:rsid w:val="00B16DE6"/>
    <w:rsid w:val="00B24D64"/>
    <w:rsid w:val="00B54A33"/>
    <w:rsid w:val="00B6668F"/>
    <w:rsid w:val="00B8263C"/>
    <w:rsid w:val="00B82BBA"/>
    <w:rsid w:val="00B943DF"/>
    <w:rsid w:val="00BA6C10"/>
    <w:rsid w:val="00BB40F8"/>
    <w:rsid w:val="00BD125B"/>
    <w:rsid w:val="00BE722E"/>
    <w:rsid w:val="00C04856"/>
    <w:rsid w:val="00C60D30"/>
    <w:rsid w:val="00C93D93"/>
    <w:rsid w:val="00CB40CD"/>
    <w:rsid w:val="00CC677A"/>
    <w:rsid w:val="00CD2A22"/>
    <w:rsid w:val="00CD31EC"/>
    <w:rsid w:val="00CE6E4C"/>
    <w:rsid w:val="00D234A7"/>
    <w:rsid w:val="00D279C4"/>
    <w:rsid w:val="00D3669D"/>
    <w:rsid w:val="00D515A0"/>
    <w:rsid w:val="00D558C9"/>
    <w:rsid w:val="00D57AAC"/>
    <w:rsid w:val="00DA4BAC"/>
    <w:rsid w:val="00DB66EF"/>
    <w:rsid w:val="00DF3AAE"/>
    <w:rsid w:val="00E20B45"/>
    <w:rsid w:val="00E20D71"/>
    <w:rsid w:val="00E45FD6"/>
    <w:rsid w:val="00E46D96"/>
    <w:rsid w:val="00E55165"/>
    <w:rsid w:val="00E63CDB"/>
    <w:rsid w:val="00E773FA"/>
    <w:rsid w:val="00EA4DC6"/>
    <w:rsid w:val="00EB4798"/>
    <w:rsid w:val="00EC737B"/>
    <w:rsid w:val="00ED3330"/>
    <w:rsid w:val="00EE6674"/>
    <w:rsid w:val="00EF38C8"/>
    <w:rsid w:val="00F15C26"/>
    <w:rsid w:val="00F32100"/>
    <w:rsid w:val="00F44D23"/>
    <w:rsid w:val="00F72415"/>
    <w:rsid w:val="00F762CC"/>
    <w:rsid w:val="00F8077B"/>
    <w:rsid w:val="00F854E2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46775E"/>
  <w15:chartTrackingRefBased/>
  <w15:docId w15:val="{1E1285AE-D791-486E-AF70-06BA8BF84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5C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viso">
    <w:name w:val="Revision"/>
    <w:hidden/>
    <w:uiPriority w:val="99"/>
    <w:semiHidden/>
    <w:rsid w:val="007043B4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7043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043B4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043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043B4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7043B4"/>
    <w:rPr>
      <w:vertAlign w:val="superscript"/>
    </w:rPr>
  </w:style>
  <w:style w:type="paragraph" w:styleId="Rodap">
    <w:name w:val="footer"/>
    <w:basedOn w:val="Normal"/>
    <w:link w:val="RodapChar"/>
    <w:uiPriority w:val="99"/>
    <w:unhideWhenUsed/>
    <w:rsid w:val="006E22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2259"/>
  </w:style>
  <w:style w:type="character" w:styleId="Forte">
    <w:name w:val="Strong"/>
    <w:basedOn w:val="Fontepargpadro"/>
    <w:uiPriority w:val="22"/>
    <w:qFormat/>
    <w:rsid w:val="00883F02"/>
    <w:rPr>
      <w:b/>
      <w:bCs/>
    </w:rPr>
  </w:style>
  <w:style w:type="character" w:styleId="Hyperlink">
    <w:name w:val="Hyperlink"/>
    <w:basedOn w:val="Fontepargpadro"/>
    <w:uiPriority w:val="99"/>
    <w:unhideWhenUsed/>
    <w:rsid w:val="00043F5D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43F5D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43F5D"/>
    <w:pPr>
      <w:ind w:left="720"/>
      <w:contextualSpacing/>
    </w:pPr>
  </w:style>
  <w:style w:type="paragraph" w:customStyle="1" w:styleId="paragraph">
    <w:name w:val="paragraph"/>
    <w:basedOn w:val="Normal"/>
    <w:rsid w:val="005552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555221"/>
  </w:style>
  <w:style w:type="character" w:customStyle="1" w:styleId="eop">
    <w:name w:val="eop"/>
    <w:basedOn w:val="Fontepargpadro"/>
    <w:rsid w:val="00555221"/>
  </w:style>
  <w:style w:type="table" w:customStyle="1" w:styleId="Tabelacomgrade1">
    <w:name w:val="Tabela com grade1"/>
    <w:basedOn w:val="Tabelanormal"/>
    <w:next w:val="Tabelacomgrade"/>
    <w:uiPriority w:val="39"/>
    <w:rsid w:val="00555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555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63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1B5309"/>
    <w:rPr>
      <w:color w:val="954F72" w:themeColor="followedHyperlink"/>
      <w:u w:val="single"/>
    </w:rPr>
  </w:style>
  <w:style w:type="paragraph" w:customStyle="1" w:styleId="Default">
    <w:name w:val="Default"/>
    <w:rsid w:val="005676A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F73A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F73A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F73A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F73A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F73A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F73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73A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publicacoes.uerj.br/index.php/pensaresemrevista/article/view/4806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e.ac.uk/reader/23013444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eriodicoseletronicos.ufma.br/index.php/revistahumus/article/view/1659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ore.ac.uk/download/pdf/286116511.pdf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F7065-F046-42D5-933B-A0B77268A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2246</Words>
  <Characters>12132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Nilvane Fernandes</dc:creator>
  <cp:keywords/>
  <dc:description/>
  <cp:lastModifiedBy>Daniel Nicholas pereira de oliveira</cp:lastModifiedBy>
  <cp:revision>3</cp:revision>
  <dcterms:created xsi:type="dcterms:W3CDTF">2023-07-28T18:01:00Z</dcterms:created>
  <dcterms:modified xsi:type="dcterms:W3CDTF">2023-07-28T18:03:00Z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2023-07-07T16:04:35Z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d90176ad-8b92-4567-a49d-efd65e2f80ed</vt:lpwstr>
  </property>
  <property fmtid="{D5CDD505-2E9C-101B-9397-08002B2CF9AE}" pid="7" name="MSIP_Label_defa4170-0d19-0005-0004-bc88714345d2_ActionId">
    <vt:lpwstr>c72a5e42-3446-487c-be70-3a2419ddefb7</vt:lpwstr>
  </property>
  <property fmtid="{D5CDD505-2E9C-101B-9397-08002B2CF9AE}" pid="8" name="MSIP_Label_defa4170-0d19-0005-0004-bc88714345d2_ContentBits">
    <vt:lpwstr>0</vt:lpwstr>
  </property>
</Properties>
</file>