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9875" w14:textId="245D736C" w:rsidR="00F66870" w:rsidRPr="00F66870" w:rsidRDefault="00F66870" w:rsidP="009E1C12">
      <w:pPr>
        <w:spacing w:line="360" w:lineRule="auto"/>
        <w:rPr>
          <w:b/>
        </w:rPr>
      </w:pPr>
      <w:r w:rsidRPr="00F66870">
        <w:rPr>
          <w:b/>
        </w:rPr>
        <w:t>SAÚDE INDÍGENA NO BRASIL</w:t>
      </w:r>
      <w:r w:rsidR="009E1C12">
        <w:rPr>
          <w:b/>
        </w:rPr>
        <w:t>:</w:t>
      </w:r>
      <w:r w:rsidR="00C34BAE">
        <w:rPr>
          <w:b/>
        </w:rPr>
        <w:t xml:space="preserve"> COM FOCO NO MUNICÍPIO DE BERURI-AM</w:t>
      </w:r>
    </w:p>
    <w:p w14:paraId="00000002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</w:p>
    <w:p w14:paraId="00000003" w14:textId="42034C00" w:rsidR="00B337D8" w:rsidRDefault="00F6687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Tiago Silva </w:t>
      </w:r>
      <w:proofErr w:type="spellStart"/>
      <w:r>
        <w:rPr>
          <w:sz w:val="20"/>
          <w:szCs w:val="20"/>
        </w:rPr>
        <w:t>Picanco</w:t>
      </w:r>
      <w:proofErr w:type="spellEnd"/>
      <w:r w:rsidR="00A204F8">
        <w:rPr>
          <w:sz w:val="20"/>
          <w:szCs w:val="20"/>
          <w:vertAlign w:val="superscript"/>
        </w:rPr>
        <w:footnoteReference w:id="1"/>
      </w:r>
      <w:r w:rsidR="00A204F8">
        <w:rPr>
          <w:sz w:val="20"/>
          <w:szCs w:val="20"/>
        </w:rPr>
        <w:t xml:space="preserve"> </w:t>
      </w:r>
    </w:p>
    <w:p w14:paraId="00000004" w14:textId="6A3FBAC9" w:rsidR="00B337D8" w:rsidRDefault="00F6687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Fábio Gomes da Silva</w:t>
      </w:r>
      <w:r w:rsidR="00A204F8">
        <w:rPr>
          <w:sz w:val="20"/>
          <w:szCs w:val="20"/>
          <w:vertAlign w:val="superscript"/>
        </w:rPr>
        <w:footnoteReference w:id="2"/>
      </w:r>
    </w:p>
    <w:p w14:paraId="00000005" w14:textId="78232728" w:rsidR="00B337D8" w:rsidRDefault="00C109D3">
      <w:pPr>
        <w:spacing w:line="36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Laizy</w:t>
      </w:r>
      <w:proofErr w:type="spellEnd"/>
      <w:r>
        <w:rPr>
          <w:sz w:val="20"/>
          <w:szCs w:val="20"/>
        </w:rPr>
        <w:t xml:space="preserve"> Rodrigues Amaro</w:t>
      </w:r>
      <w:r w:rsidR="00A204F8">
        <w:rPr>
          <w:vertAlign w:val="superscript"/>
        </w:rPr>
        <w:footnoteReference w:id="3"/>
      </w:r>
    </w:p>
    <w:p w14:paraId="4CB9F966" w14:textId="28BBB7C1" w:rsidR="007F0BC6" w:rsidRDefault="007F0BC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</w:t>
      </w:r>
      <w:r w:rsidR="00C109D3">
        <w:rPr>
          <w:sz w:val="20"/>
          <w:szCs w:val="20"/>
        </w:rPr>
        <w:t>amila Viana Pacheco</w:t>
      </w:r>
      <w:r>
        <w:rPr>
          <w:rStyle w:val="Refdenotaderodap"/>
          <w:sz w:val="20"/>
          <w:szCs w:val="20"/>
        </w:rPr>
        <w:footnoteReference w:id="4"/>
      </w:r>
    </w:p>
    <w:p w14:paraId="43B00706" w14:textId="506FC3CA" w:rsidR="007F0BC6" w:rsidRDefault="005D0907">
      <w:pPr>
        <w:spacing w:line="36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Brayan</w:t>
      </w:r>
      <w:proofErr w:type="spellEnd"/>
      <w:r>
        <w:rPr>
          <w:sz w:val="20"/>
          <w:szCs w:val="20"/>
        </w:rPr>
        <w:t xml:space="preserve"> Roger Duarte </w:t>
      </w:r>
      <w:proofErr w:type="spellStart"/>
      <w:r>
        <w:rPr>
          <w:sz w:val="20"/>
          <w:szCs w:val="20"/>
        </w:rPr>
        <w:t>Artriclino</w:t>
      </w:r>
      <w:proofErr w:type="spellEnd"/>
      <w:r w:rsidR="007F0BC6">
        <w:rPr>
          <w:rStyle w:val="Refdenotaderodap"/>
          <w:sz w:val="20"/>
          <w:szCs w:val="20"/>
        </w:rPr>
        <w:footnoteReference w:id="5"/>
      </w:r>
    </w:p>
    <w:p w14:paraId="00000006" w14:textId="109ABF8D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5D0907">
        <w:rPr>
          <w:sz w:val="20"/>
          <w:szCs w:val="20"/>
        </w:rPr>
        <w:t>tiagolusido</w:t>
      </w:r>
      <w:r w:rsidR="00246B05">
        <w:rPr>
          <w:sz w:val="20"/>
          <w:szCs w:val="20"/>
        </w:rPr>
        <w:t>@gmail.com</w:t>
      </w:r>
      <w:r>
        <w:rPr>
          <w:sz w:val="20"/>
          <w:szCs w:val="20"/>
        </w:rPr>
        <w:t>)</w:t>
      </w:r>
    </w:p>
    <w:p w14:paraId="00000007" w14:textId="659CE70E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0B692A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(</w:t>
      </w:r>
      <w:r w:rsidR="000B692A">
        <w:rPr>
          <w:sz w:val="20"/>
          <w:szCs w:val="20"/>
        </w:rPr>
        <w:t>Educação interculturalidade e desenvolvimento Humano na Amazônia)</w:t>
      </w:r>
    </w:p>
    <w:p w14:paraId="07CA5B8F" w14:textId="77777777" w:rsidR="000B692A" w:rsidRDefault="000B692A" w:rsidP="00F66870">
      <w:pPr>
        <w:spacing w:line="360" w:lineRule="auto"/>
        <w:jc w:val="both"/>
        <w:rPr>
          <w:b/>
          <w:color w:val="000000"/>
        </w:rPr>
      </w:pPr>
    </w:p>
    <w:p w14:paraId="394C4296" w14:textId="170C78B9" w:rsidR="00F66870" w:rsidRPr="00F66870" w:rsidRDefault="00A204F8" w:rsidP="00F66870">
      <w:pPr>
        <w:spacing w:line="360" w:lineRule="auto"/>
        <w:jc w:val="both"/>
      </w:pPr>
      <w:r w:rsidRPr="00F66870">
        <w:rPr>
          <w:b/>
          <w:color w:val="000000"/>
        </w:rPr>
        <w:t>Resumo</w:t>
      </w:r>
      <w:r w:rsidRPr="00F66870">
        <w:rPr>
          <w:color w:val="000000"/>
        </w:rPr>
        <w:t xml:space="preserve">: </w:t>
      </w:r>
      <w:r w:rsidR="00F66870" w:rsidRPr="00F66870">
        <w:t>O presente artigo trata</w:t>
      </w:r>
      <w:r w:rsidR="00144EA7">
        <w:t>-se</w:t>
      </w:r>
      <w:r w:rsidR="00F66870" w:rsidRPr="00F66870">
        <w:t xml:space="preserve"> de um estudo sobre a área da saúde indígena no Brasil</w:t>
      </w:r>
      <w:r w:rsidR="00C34BAE">
        <w:t xml:space="preserve"> e enfatiza o município de </w:t>
      </w:r>
      <w:proofErr w:type="spellStart"/>
      <w:r w:rsidR="00C34BAE">
        <w:t>Beruri</w:t>
      </w:r>
      <w:proofErr w:type="spellEnd"/>
      <w:r w:rsidR="00C34BAE">
        <w:t>-AM</w:t>
      </w:r>
      <w:r w:rsidR="00F66870" w:rsidRPr="00F66870">
        <w:t>. Com ele temos o objetivo de estudar e entender de forma crítica o contexto histórico que possibilitou a implementação das políticas públicas que hoje tratam sobre a saúde e educação desses povos, o tipo de tratamento disponibilizado a eles pelo sistema de saúde, frente às suas características culturais e sociais. Trata-se de uma pesquisa bibliográfica</w:t>
      </w:r>
      <w:r w:rsidR="009E1C12">
        <w:t xml:space="preserve"> e de campo</w:t>
      </w:r>
      <w:r w:rsidR="00F66870" w:rsidRPr="00F66870">
        <w:t xml:space="preserve">, resultado de muitas leituras e buscas na internet. Como resultado foi possível constatar que as políticas públicas sobre a saúde e a educação indígena, nas últimas décadas são resultados das muitas mudanças políticas no país, como também de mudanças climáticas e ambientais que de alguma </w:t>
      </w:r>
      <w:r w:rsidR="00C34BAE">
        <w:t xml:space="preserve">forma </w:t>
      </w:r>
      <w:r w:rsidR="00F66870" w:rsidRPr="00F66870">
        <w:t>influenciaram em movimentos sociais nacionais e internacionais em prol da qualidade de vida das classes menos favoreci</w:t>
      </w:r>
      <w:r w:rsidR="00144EA7">
        <w:t>das. Este estudo é relevante pós</w:t>
      </w:r>
      <w:r w:rsidR="00F66870" w:rsidRPr="00F66870">
        <w:t xml:space="preserve"> nos fornece referências sobre esta que há muito tempo no Brasil, é uma das situações sociais que mais tem incomodado.  </w:t>
      </w:r>
    </w:p>
    <w:p w14:paraId="705DA6ED" w14:textId="29F33677" w:rsidR="00F66870" w:rsidRDefault="009E1C12" w:rsidP="00F66870">
      <w:pPr>
        <w:spacing w:line="360" w:lineRule="auto"/>
        <w:jc w:val="both"/>
      </w:pPr>
      <w:r>
        <w:t xml:space="preserve"> </w:t>
      </w:r>
    </w:p>
    <w:p w14:paraId="0B7147BB" w14:textId="77777777" w:rsidR="00117077" w:rsidRPr="00F66870" w:rsidRDefault="00117077" w:rsidP="00F66870">
      <w:pPr>
        <w:spacing w:line="360" w:lineRule="auto"/>
        <w:jc w:val="both"/>
      </w:pPr>
    </w:p>
    <w:p w14:paraId="3DA33C46" w14:textId="3AED2C0B" w:rsidR="00F66870" w:rsidRDefault="00F66870" w:rsidP="00F66870">
      <w:pPr>
        <w:spacing w:line="360" w:lineRule="auto"/>
        <w:jc w:val="both"/>
      </w:pPr>
      <w:r w:rsidRPr="00F66870">
        <w:rPr>
          <w:b/>
        </w:rPr>
        <w:t xml:space="preserve">Palavras-Chave: </w:t>
      </w:r>
      <w:r w:rsidRPr="00F66870">
        <w:t xml:space="preserve">Políticas </w:t>
      </w:r>
      <w:r w:rsidR="00117077">
        <w:t>P</w:t>
      </w:r>
      <w:r w:rsidRPr="00F66870">
        <w:t>úblicas</w:t>
      </w:r>
      <w:r w:rsidR="00A05117" w:rsidRPr="00561590">
        <w:t>;</w:t>
      </w:r>
      <w:r w:rsidR="00A05117">
        <w:rPr>
          <w:b/>
        </w:rPr>
        <w:t xml:space="preserve"> </w:t>
      </w:r>
      <w:proofErr w:type="spellStart"/>
      <w:r w:rsidR="00117077">
        <w:t>Beruri</w:t>
      </w:r>
      <w:proofErr w:type="spellEnd"/>
      <w:r w:rsidR="00117077">
        <w:t>-AM</w:t>
      </w:r>
      <w:r w:rsidR="00561590">
        <w:t xml:space="preserve">; </w:t>
      </w:r>
      <w:r w:rsidR="00117077">
        <w:t>Saúde</w:t>
      </w:r>
      <w:r w:rsidRPr="00F66870">
        <w:t xml:space="preserve"> Indígena.  </w:t>
      </w:r>
    </w:p>
    <w:p w14:paraId="624FB267" w14:textId="77777777" w:rsidR="00F66870" w:rsidRDefault="00F66870" w:rsidP="00F66870">
      <w:pPr>
        <w:spacing w:line="360" w:lineRule="auto"/>
        <w:jc w:val="both"/>
      </w:pPr>
    </w:p>
    <w:p w14:paraId="7F26DA81" w14:textId="77777777" w:rsidR="00F66870" w:rsidRDefault="00F66870" w:rsidP="00F66870">
      <w:pPr>
        <w:spacing w:line="360" w:lineRule="auto"/>
        <w:jc w:val="both"/>
      </w:pPr>
    </w:p>
    <w:p w14:paraId="4FD01360" w14:textId="77777777" w:rsidR="00737B36" w:rsidRPr="00F66870" w:rsidRDefault="00737B36" w:rsidP="00F66870">
      <w:pPr>
        <w:spacing w:line="360" w:lineRule="auto"/>
        <w:jc w:val="both"/>
      </w:pPr>
    </w:p>
    <w:p w14:paraId="0000000D" w14:textId="3A4C23B8" w:rsidR="00B337D8" w:rsidRDefault="00A204F8" w:rsidP="00F66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404458C6" w14:textId="77777777" w:rsidR="00F66870" w:rsidRDefault="00F66870" w:rsidP="00F66870">
      <w:pPr>
        <w:spacing w:line="360" w:lineRule="auto"/>
        <w:ind w:firstLine="720"/>
        <w:jc w:val="both"/>
        <w:rPr>
          <w:lang w:val="fr-FR"/>
        </w:rPr>
      </w:pPr>
      <w:r w:rsidRPr="000150AA">
        <w:rPr>
          <w:lang w:val="fr-FR"/>
        </w:rPr>
        <w:lastRenderedPageBreak/>
        <w:t>O ser humano é produtor de seu tempo. Para tanto, quando se fala das questões ligadas à saúde indígena no Brasil, sabe-se que parte de uma proposta bem mais complexa, uma vez que nunca antes se falou tanto a esse respeito como nos últimos anos,  e  muitos são os aparatos e leis direcionadas para esse eixo, levando-nos a crer que o primeiro passo partirá de um processo composto de várias experiências.</w:t>
      </w:r>
      <w:r w:rsidRPr="00F66870">
        <w:rPr>
          <w:lang w:val="fr-FR"/>
        </w:rPr>
        <w:t xml:space="preserve"> </w:t>
      </w:r>
    </w:p>
    <w:p w14:paraId="725AFCD0" w14:textId="0C768A05" w:rsidR="001F1671" w:rsidRPr="001F1671" w:rsidRDefault="001F1671" w:rsidP="001F1671">
      <w:pPr>
        <w:spacing w:line="360" w:lineRule="auto"/>
        <w:ind w:firstLine="708"/>
        <w:jc w:val="both"/>
        <w:rPr>
          <w:rFonts w:eastAsia="Arial"/>
          <w:color w:val="000000"/>
        </w:rPr>
      </w:pPr>
      <w:r w:rsidRPr="001F1671">
        <w:rPr>
          <w:rFonts w:eastAsia="Arial"/>
        </w:rPr>
        <w:t>No Brasil as Terras Indígenas (</w:t>
      </w:r>
      <w:proofErr w:type="spellStart"/>
      <w:r w:rsidRPr="001F1671">
        <w:rPr>
          <w:rFonts w:eastAsia="Arial"/>
        </w:rPr>
        <w:t>TIs</w:t>
      </w:r>
      <w:proofErr w:type="spellEnd"/>
      <w:r w:rsidRPr="001F1671">
        <w:rPr>
          <w:rFonts w:eastAsia="Arial"/>
        </w:rPr>
        <w:t xml:space="preserve">), são reconhecidas na </w:t>
      </w:r>
      <w:hyperlink r:id="rId9">
        <w:r w:rsidRPr="001F1671">
          <w:rPr>
            <w:rFonts w:eastAsia="Arial"/>
          </w:rPr>
          <w:t>Constituição Federal</w:t>
        </w:r>
        <w:r w:rsidR="00A05117">
          <w:rPr>
            <w:rFonts w:eastAsia="Arial"/>
          </w:rPr>
          <w:t xml:space="preserve"> (CF)</w:t>
        </w:r>
        <w:r w:rsidRPr="001F1671">
          <w:rPr>
            <w:rFonts w:eastAsia="Arial"/>
          </w:rPr>
          <w:t xml:space="preserve"> de 1988</w:t>
        </w:r>
      </w:hyperlink>
      <w:r w:rsidRPr="001F1671">
        <w:rPr>
          <w:rFonts w:eastAsia="Arial"/>
        </w:rPr>
        <w:t xml:space="preserve"> e também na legislação específica, chamada de </w:t>
      </w:r>
      <w:hyperlink r:id="rId10">
        <w:r w:rsidRPr="001F1671">
          <w:rPr>
            <w:rFonts w:eastAsia="Arial"/>
          </w:rPr>
          <w:t>Estatuto do Índio (Lei 6.001/73)</w:t>
        </w:r>
      </w:hyperlink>
      <w:r w:rsidRPr="001F1671">
        <w:rPr>
          <w:rFonts w:eastAsia="Arial"/>
        </w:rPr>
        <w:t xml:space="preserve">. O artigo 231 da Constituição Federal </w:t>
      </w:r>
      <w:r w:rsidR="00F63611" w:rsidRPr="00F63611">
        <w:rPr>
          <w:rFonts w:eastAsia="Arial"/>
        </w:rPr>
        <w:t>(CF)</w:t>
      </w:r>
      <w:r w:rsidR="00F63611">
        <w:rPr>
          <w:rFonts w:eastAsia="Arial"/>
        </w:rPr>
        <w:t xml:space="preserve"> </w:t>
      </w:r>
      <w:r w:rsidRPr="001F1671">
        <w:rPr>
          <w:rFonts w:eastAsia="Arial"/>
        </w:rPr>
        <w:t xml:space="preserve">define que as terras tradicionais podem ser “ocupadas pelos índios </w:t>
      </w:r>
      <w:r w:rsidRPr="001F1671">
        <w:rPr>
          <w:rFonts w:eastAsia="Arial"/>
          <w:color w:val="000000"/>
        </w:rPr>
        <w:t xml:space="preserve">e as por eles habitadas em caráter permanente, as utilizadas para suas atividades produtivas, as imprescindíveis à preservação dos recursos ambientais necessários a seu bem-estar e as necessárias à sua reprodução física e cultural, segundo seus usos, costumes e tradições". </w:t>
      </w:r>
    </w:p>
    <w:p w14:paraId="176DA157" w14:textId="233BB874" w:rsidR="001F1671" w:rsidRPr="001F1671" w:rsidRDefault="001F1671" w:rsidP="001F1671">
      <w:pPr>
        <w:spacing w:line="360" w:lineRule="auto"/>
        <w:ind w:firstLine="708"/>
        <w:jc w:val="both"/>
        <w:rPr>
          <w:rFonts w:eastAsia="Arial"/>
        </w:rPr>
      </w:pPr>
      <w:r w:rsidRPr="001F1671">
        <w:rPr>
          <w:rFonts w:eastAsia="Arial"/>
          <w:color w:val="000000"/>
        </w:rPr>
        <w:t xml:space="preserve">No artigo 20 da CF está estabelecido que essas terras são bens da União, sendo reconhecidos aos </w:t>
      </w:r>
      <w:r w:rsidRPr="001F1671">
        <w:rPr>
          <w:rFonts w:eastAsia="Arial"/>
        </w:rPr>
        <w:t xml:space="preserve">índios a posse permanente e o usufruto exclusivo das riquezas do solo, dos rios e dos lagos nelas existentes. </w:t>
      </w:r>
    </w:p>
    <w:p w14:paraId="190E8D22" w14:textId="7A2E0B98" w:rsidR="00F66870" w:rsidRPr="00F66870" w:rsidRDefault="00F66870" w:rsidP="00F66870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66870">
        <w:t>A política de saúde para as minorias étnicas no Brasil precisa ser referida também a um conte</w:t>
      </w:r>
      <w:r w:rsidR="00F63611">
        <w:t>xto internacional em que abordam</w:t>
      </w:r>
      <w:r w:rsidRPr="00F66870">
        <w:t xml:space="preserve"> os apelos pela preservação dos recursos naturais, em contraponto a uma mudança climática global capaz de ameaçar a vida no planeta. Nesse cenário, as populações indígenas têm sido vistas como parte integrante dos ecossistemas ameaçados, havendo um clamor internacional pela preservação de suas </w:t>
      </w:r>
      <w:r w:rsidRPr="00A05117">
        <w:t xml:space="preserve">culturas </w:t>
      </w:r>
      <w:r w:rsidR="00A05117" w:rsidRPr="00A05117">
        <w:t>(GARNELO</w:t>
      </w:r>
      <w:r w:rsidRPr="00A05117">
        <w:t>, 2006).</w:t>
      </w:r>
    </w:p>
    <w:p w14:paraId="5E4905BA" w14:textId="77777777" w:rsidR="00F66870" w:rsidRPr="00F66870" w:rsidRDefault="00F66870" w:rsidP="00F66870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fr-FR"/>
        </w:rPr>
      </w:pPr>
      <w:r w:rsidRPr="00F66870">
        <w:t>As tensões internacionais exercem influência nas políticas internas do Brasil e encontram eco nas reivindicações de diversos movimentos sociais que apoiam a causa indígena, ou são inerentes a ela, como é o caso do associativismo indígena.</w:t>
      </w:r>
    </w:p>
    <w:p w14:paraId="326D8923" w14:textId="5480225A" w:rsidR="00F66870" w:rsidRPr="00F66870" w:rsidRDefault="00F66870" w:rsidP="00F66870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0150AA">
        <w:rPr>
          <w:lang w:val="fr-FR"/>
        </w:rPr>
        <w:t>Para tanto, o referido artigo objetiva acima de tudo desenvolver a r</w:t>
      </w:r>
      <w:r w:rsidR="00A05117" w:rsidRPr="000150AA">
        <w:rPr>
          <w:lang w:val="fr-FR"/>
        </w:rPr>
        <w:t>eflexã</w:t>
      </w:r>
      <w:r w:rsidRPr="000150AA">
        <w:rPr>
          <w:lang w:val="fr-FR"/>
        </w:rPr>
        <w:t xml:space="preserve">o sobre a saúde indígena no Brasil, juntamente com seus relatos extraído de pesquisas de campo, processadas através de formas qualitativas e quantitativas. </w:t>
      </w:r>
    </w:p>
    <w:p w14:paraId="083E5BB3" w14:textId="77777777" w:rsidR="005F3D16" w:rsidRDefault="005F3D16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Arial" w:hAnsi="Arial" w:cs="Arial"/>
          <w:lang w:val="fr-FR"/>
        </w:rPr>
      </w:pPr>
    </w:p>
    <w:p w14:paraId="7CBA8C09" w14:textId="209827DF" w:rsidR="00F74849" w:rsidRPr="00F74849" w:rsidRDefault="00F74849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79866EDD" w14:textId="4EA8CAE5" w:rsidR="00F66870" w:rsidRPr="00F66870" w:rsidRDefault="005F3D16" w:rsidP="00F66870">
      <w:pPr>
        <w:spacing w:line="360" w:lineRule="auto"/>
        <w:jc w:val="both"/>
      </w:pPr>
      <w:r>
        <w:t xml:space="preserve">          </w:t>
      </w:r>
      <w:r w:rsidR="00F66870" w:rsidRPr="00F66870">
        <w:t>Trata-se de uma pesquisa bibliográfica descritiva de abordagem qualitativa</w:t>
      </w:r>
      <w:r w:rsidR="009E1C12">
        <w:t xml:space="preserve"> a partir das comunidades indígenas</w:t>
      </w:r>
      <w:r w:rsidR="004709B2">
        <w:t xml:space="preserve"> e dos órgãos públicos como exemplo coordenação de saúde indígenas, coordenação local de educação indígenas</w:t>
      </w:r>
      <w:r w:rsidR="001F1671">
        <w:t xml:space="preserve">, no município de </w:t>
      </w:r>
      <w:proofErr w:type="spellStart"/>
      <w:r w:rsidR="001F1671">
        <w:t>Beruri</w:t>
      </w:r>
      <w:proofErr w:type="spellEnd"/>
      <w:r w:rsidR="001F1671">
        <w:t>-AM, foram utilizadas pesquisas observacionais e de campo,</w:t>
      </w:r>
      <w:r w:rsidR="004709B2">
        <w:t xml:space="preserve"> onde foram feitas entrevistas com os coordenadores </w:t>
      </w:r>
      <w:r w:rsidR="004709B2">
        <w:lastRenderedPageBreak/>
        <w:t>indígenas da saúde e da educação. A</w:t>
      </w:r>
      <w:r w:rsidR="00F66870" w:rsidRPr="00F66870">
        <w:t xml:space="preserve">través da qual se teve como objetivo maior compreender </w:t>
      </w:r>
      <w:r w:rsidR="004709B2">
        <w:t>a</w:t>
      </w:r>
      <w:r w:rsidR="00F66870" w:rsidRPr="00F66870">
        <w:t xml:space="preserve"> saúde indígena no Brasil</w:t>
      </w:r>
      <w:r w:rsidR="001F1671">
        <w:t xml:space="preserve">, com foco no município de </w:t>
      </w:r>
      <w:proofErr w:type="spellStart"/>
      <w:r w:rsidR="001F1671">
        <w:t>Beruri</w:t>
      </w:r>
      <w:proofErr w:type="spellEnd"/>
      <w:r w:rsidR="001F1671">
        <w:t>-AM</w:t>
      </w:r>
      <w:r w:rsidR="00F66870" w:rsidRPr="00F66870">
        <w:t>.</w:t>
      </w:r>
    </w:p>
    <w:p w14:paraId="35580A4C" w14:textId="6940AB39" w:rsidR="00F66870" w:rsidRPr="00F66870" w:rsidRDefault="00F66870" w:rsidP="00F66870">
      <w:pPr>
        <w:spacing w:line="360" w:lineRule="auto"/>
        <w:jc w:val="both"/>
      </w:pPr>
      <w:r w:rsidRPr="00F66870">
        <w:tab/>
        <w:t xml:space="preserve">De início realizou-se um trabalho sistemático para levantar as dificuldades </w:t>
      </w:r>
      <w:r w:rsidR="00A05117">
        <w:t xml:space="preserve">que se fazem presentes na </w:t>
      </w:r>
      <w:r w:rsidRPr="00F66870">
        <w:t>saúde indígena no Brasil. Para entender a problemática da saúde houve a necessidade de que fizéssemos também um levantamento sobre as condições educacionais dos povos indígenas, porque constatamos que existe certa dificuldade de se compreender a problemática da saúde de forma isolada do processo educativo. Durante o estudo nos detivemos em mostrar os aspectos sociais indígenas positivos e negativos, porém, demos maior ênfase aos negativos.</w:t>
      </w:r>
    </w:p>
    <w:p w14:paraId="217539C5" w14:textId="77777777" w:rsidR="00F66870" w:rsidRDefault="00F66870">
      <w:pPr>
        <w:spacing w:line="360" w:lineRule="auto"/>
        <w:rPr>
          <w:b/>
        </w:rPr>
      </w:pPr>
    </w:p>
    <w:p w14:paraId="38457451" w14:textId="77777777" w:rsidR="005F3D16" w:rsidRDefault="00F74849" w:rsidP="005F3D16">
      <w:pPr>
        <w:spacing w:line="360" w:lineRule="auto"/>
        <w:rPr>
          <w:b/>
        </w:rPr>
      </w:pPr>
      <w:r w:rsidRPr="00F74849">
        <w:rPr>
          <w:b/>
        </w:rPr>
        <w:t>RESULTADOS E/OU DISCUSSÃO</w:t>
      </w:r>
    </w:p>
    <w:p w14:paraId="5D1065CD" w14:textId="3D170C73" w:rsidR="00F66870" w:rsidRPr="005F3D16" w:rsidRDefault="00F74849" w:rsidP="005F3D16">
      <w:pPr>
        <w:spacing w:line="360" w:lineRule="auto"/>
        <w:rPr>
          <w:b/>
        </w:rPr>
      </w:pPr>
      <w:r w:rsidRPr="00F66870">
        <w:rPr>
          <w:b/>
        </w:rPr>
        <w:tab/>
      </w:r>
      <w:r w:rsidR="00F66870" w:rsidRPr="00F66870">
        <w:t xml:space="preserve">A atuação direta das instituições públicas na política indigenista se deu inicialmente através do Serviço de Proteção ao Índio (SPI), que foi substituído a partir de 1967 pela Fundação Nacional do Índio (FUNAI), uma entidade estatal criada pela ditadura militar, estabeleceu setores orientados a atender especificamente aos problemas de saúde existentes entre os índios. Lamentavelmente, o funcionamento destes serviços, seja por falta de recursos, ou por falta de preparo adequado dos atendentes, resultou em um sistema de serviços inadequado. A FUNAI estabeleceu postos de saúde dentro das áreas indígenas, visando atender as necessidades de saúde primária e este atendimento foi suplementado por equipes volantes de médicos que infrequentemente visitaram as áreas. </w:t>
      </w:r>
    </w:p>
    <w:p w14:paraId="591E45A2" w14:textId="21F13233" w:rsidR="00F66870" w:rsidRPr="00F66870" w:rsidRDefault="00F66870" w:rsidP="00F66870">
      <w:pPr>
        <w:autoSpaceDE w:val="0"/>
        <w:autoSpaceDN w:val="0"/>
        <w:adjustRightInd w:val="0"/>
        <w:spacing w:line="360" w:lineRule="auto"/>
        <w:jc w:val="both"/>
      </w:pPr>
      <w:r w:rsidRPr="00F66870">
        <w:t xml:space="preserve"> </w:t>
      </w:r>
      <w:r>
        <w:tab/>
      </w:r>
      <w:r w:rsidRPr="00F66870">
        <w:t>Ambos os órgãos tinham como atribuições a prestação de assistência aos povos indígenas nos mais diversos campos da vida social tais como saúde, educação, direitos fundiários, proteção aos conhecimentos tradicionais, desenvolvimento econômico e outros.</w:t>
      </w:r>
    </w:p>
    <w:p w14:paraId="796241B9" w14:textId="5383A82B" w:rsidR="00F66870" w:rsidRPr="00F66870" w:rsidRDefault="00F66870" w:rsidP="00F66870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66870">
        <w:t>No campo da saúde os órgãos indigenistas enfrentaram a falta de suporte técnico e financeiro para o desenvolvimento das ações sob sua responsabilidade, o que redundou em baixa qualidade e insuficiência na assistência sanitária ofertada nas aldeias. As restrições e inadequações da política indigenista geraram um acúmulo de insatisfações dos indígenas e das entidades não governamentais que os apoiavam, produzindo reivindicações por mudanças nas ações de governo (G</w:t>
      </w:r>
      <w:r w:rsidR="00A05117">
        <w:t>ARNELO,</w:t>
      </w:r>
      <w:r w:rsidR="00B00877">
        <w:t xml:space="preserve"> </w:t>
      </w:r>
      <w:r w:rsidR="00A05117">
        <w:t>MACEDO e BRANDÃO</w:t>
      </w:r>
      <w:r w:rsidRPr="00F66870">
        <w:t>, 2003).</w:t>
      </w:r>
    </w:p>
    <w:p w14:paraId="4980494C" w14:textId="77777777" w:rsidR="00F66870" w:rsidRPr="00F66870" w:rsidRDefault="00F66870" w:rsidP="00F66870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66870">
        <w:t>Esse cenário foi significativamente alterado pela Constituição de 1988, que reconheceu os direitos dos povos originários às suas terras, a políticas sociais diferenciadas e adequadas às suas especificidades culturais, à auto representação jurídico-política e à preservação de suas culturas.</w:t>
      </w:r>
    </w:p>
    <w:p w14:paraId="5988C272" w14:textId="77777777" w:rsidR="00F66870" w:rsidRPr="00F66870" w:rsidRDefault="00F66870" w:rsidP="00F66870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66870">
        <w:lastRenderedPageBreak/>
        <w:t xml:space="preserve">O modelo de atenção sanitarista </w:t>
      </w:r>
      <w:proofErr w:type="spellStart"/>
      <w:r w:rsidRPr="00F66870">
        <w:t>campanhista</w:t>
      </w:r>
      <w:proofErr w:type="spellEnd"/>
      <w:r w:rsidRPr="00F66870">
        <w:t xml:space="preserve"> e o caráter </w:t>
      </w:r>
      <w:proofErr w:type="spellStart"/>
      <w:r w:rsidRPr="00F66870">
        <w:t>curativista</w:t>
      </w:r>
      <w:proofErr w:type="spellEnd"/>
      <w:r w:rsidRPr="00F66870">
        <w:t xml:space="preserve"> moldaram as ações de saúde desenvolvidas pelo SPI e pela FUNAI. A oferta de serviços de saúde não se dava de forma contínua, a escassez de recursos humanos e mesmo de recursos financeiros comprometia a atenção à saúde. Com frequência os esforços dos órgãos se voltavam para o combate às epidemias, enfrentando problemas para os quais não haviam sido implementadas medidas de prevenção ou traçadas estratégias de enfrentamento.</w:t>
      </w:r>
    </w:p>
    <w:p w14:paraId="6E988772" w14:textId="77777777" w:rsidR="00F66870" w:rsidRPr="00F66870" w:rsidRDefault="00F66870" w:rsidP="00F66870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66870">
        <w:t xml:space="preserve">O quadro de saúde da população indígena era desfavorável, as viroses (sarampo, varíola, gripe...) com seu alto potencial de transmissão e outras doenças relacionadas às mudanças e piora nas condições de vida da população como a tuberculose, além de doenças associadas a alterações no meio ambiente como a malária, causada pela expansão econômica de madeiras, mineradoras e fazendas levou a população indígena brasileira próxima à extinção, desaparecimento de etnias inteiras e acentuada diminuição de outras (BUCHILLET, 1995). </w:t>
      </w:r>
    </w:p>
    <w:p w14:paraId="6C91202A" w14:textId="1330F900" w:rsidR="00F66870" w:rsidRPr="00F66870" w:rsidRDefault="00F66870" w:rsidP="00F66870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66870">
        <w:t>A estrutura de saúde, criada no interior da FUNAI, que incluía as Equipes Volantes de Saúde- EVS (médicos, enfermeiros, técnico de laboratório e dentistas), vinculadas aos escritórios regionais distribuídos pelo país, enfrentava problemas que comprometiam o desenvolvimento das ações como a alta rotatividade dos recursos humanos desestimulados pelas condições de trabalho e salários baixos (C</w:t>
      </w:r>
      <w:r w:rsidR="00807CEB">
        <w:t xml:space="preserve">ARDOSO </w:t>
      </w:r>
      <w:r w:rsidR="00B00877">
        <w:t>e</w:t>
      </w:r>
      <w:r w:rsidRPr="00F66870">
        <w:t xml:space="preserve">t al., 2007; COIMBRA JR. </w:t>
      </w:r>
      <w:r w:rsidR="00B00877">
        <w:t>e</w:t>
      </w:r>
      <w:r w:rsidRPr="00F66870">
        <w:t>t al., 2007).</w:t>
      </w:r>
    </w:p>
    <w:p w14:paraId="7EDC1A3C" w14:textId="542EA41E" w:rsidR="00F66870" w:rsidRDefault="00F66870" w:rsidP="00F66870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66870">
        <w:t>As grandes distâncias a serem percorridos, os obstáculos naturais e o modelo de atenção implementado (voltado para o enfrentamento de emergências) tornavam os serviços caros e ineficazes, não causando impacto na melhoria da saúde da população indígena. G</w:t>
      </w:r>
      <w:r w:rsidR="00807CEB">
        <w:t xml:space="preserve">ARNELO </w:t>
      </w:r>
      <w:r w:rsidR="00B00877">
        <w:t>et al</w:t>
      </w:r>
      <w:r w:rsidRPr="00F66870">
        <w:t>. (2003) enfatizam que a FUNAI, atuando desarticulada com o Ministério da Saúde, não incorporou as tecnologias simples, como por exemplo, a utilização dos sais de reidratação oral já utilizadas junto às populações não indígenas e que contribuíam para o declínio das taxas de mortalidade infantil no país.</w:t>
      </w:r>
    </w:p>
    <w:p w14:paraId="168BDFED" w14:textId="5CE7788A" w:rsidR="00F66870" w:rsidRDefault="00F66870" w:rsidP="00F66870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66870">
        <w:t>Ainda que a autonomia nativa permaneça limitada pela persistente assimetria social e econômica entre indígenas e não indígenas, os avanços políticos propiciados pela Constituição são inegáveis. Dentre eles destacamos a ampliação e consolidação do associativismo indígena que hoje é um dos mais importantes vetores de interveniência na definição de rumos e prioridades da política indigenista no país.</w:t>
      </w:r>
    </w:p>
    <w:p w14:paraId="0D9592F5" w14:textId="629A63C3" w:rsidR="001F1671" w:rsidRDefault="001F1671" w:rsidP="00F66870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</w:rPr>
      </w:pPr>
      <w:r w:rsidRPr="005D0907">
        <w:rPr>
          <w:b/>
          <w:bCs/>
        </w:rPr>
        <w:t>Comunidade</w:t>
      </w:r>
      <w:r w:rsidR="005D0907" w:rsidRPr="005D0907">
        <w:rPr>
          <w:b/>
          <w:bCs/>
        </w:rPr>
        <w:t xml:space="preserve">s indígenas de </w:t>
      </w:r>
      <w:proofErr w:type="spellStart"/>
      <w:r w:rsidR="005D0907" w:rsidRPr="005D0907">
        <w:rPr>
          <w:b/>
          <w:bCs/>
        </w:rPr>
        <w:t>Beruri</w:t>
      </w:r>
      <w:proofErr w:type="spellEnd"/>
      <w:r w:rsidR="005D0907" w:rsidRPr="005D0907">
        <w:rPr>
          <w:b/>
          <w:bCs/>
        </w:rPr>
        <w:t>-AM</w:t>
      </w:r>
    </w:p>
    <w:p w14:paraId="6916EB4D" w14:textId="0DB05049" w:rsidR="005D0907" w:rsidRPr="005D0907" w:rsidRDefault="005D0907" w:rsidP="00F66870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</w:rPr>
      </w:pPr>
      <w:r>
        <w:t xml:space="preserve">O significado do nome </w:t>
      </w:r>
      <w:proofErr w:type="spellStart"/>
      <w:r>
        <w:t>Beruri</w:t>
      </w:r>
      <w:proofErr w:type="spellEnd"/>
      <w:r>
        <w:t xml:space="preserve"> para seus moradores, vem da palavra indígena ‘’</w:t>
      </w:r>
      <w:proofErr w:type="spellStart"/>
      <w:r>
        <w:t>Baruru</w:t>
      </w:r>
      <w:proofErr w:type="spellEnd"/>
      <w:r>
        <w:t xml:space="preserve">” que significa tracajá maneta. Sendo que as principais etnias de </w:t>
      </w:r>
      <w:proofErr w:type="spellStart"/>
      <w:r>
        <w:t>Beruri</w:t>
      </w:r>
      <w:proofErr w:type="spellEnd"/>
      <w:r>
        <w:t xml:space="preserve"> são: Apurinã, Mura, </w:t>
      </w:r>
      <w:r>
        <w:lastRenderedPageBreak/>
        <w:t xml:space="preserve">Tikuna, Jamamadi, </w:t>
      </w:r>
      <w:proofErr w:type="spellStart"/>
      <w:r>
        <w:t>Dessana</w:t>
      </w:r>
      <w:proofErr w:type="spellEnd"/>
      <w:r>
        <w:t xml:space="preserve">, Tukano, </w:t>
      </w:r>
      <w:proofErr w:type="spellStart"/>
      <w:r>
        <w:t>Kubeo</w:t>
      </w:r>
      <w:proofErr w:type="spellEnd"/>
      <w:r>
        <w:t xml:space="preserve">, </w:t>
      </w:r>
      <w:proofErr w:type="spellStart"/>
      <w:r>
        <w:t>Miranha</w:t>
      </w:r>
      <w:proofErr w:type="spellEnd"/>
      <w:r>
        <w:t xml:space="preserve">, </w:t>
      </w:r>
      <w:proofErr w:type="spellStart"/>
      <w:r>
        <w:t>Kambeba</w:t>
      </w:r>
      <w:proofErr w:type="spellEnd"/>
      <w:r>
        <w:t xml:space="preserve">, </w:t>
      </w:r>
      <w:proofErr w:type="spellStart"/>
      <w:r>
        <w:t>Tatuyo</w:t>
      </w:r>
      <w:proofErr w:type="spellEnd"/>
      <w:r>
        <w:t xml:space="preserve">, </w:t>
      </w:r>
      <w:proofErr w:type="spellStart"/>
      <w:r>
        <w:t>Kokama</w:t>
      </w:r>
      <w:proofErr w:type="spellEnd"/>
      <w:r>
        <w:t xml:space="preserve"> e Baré. As etnias mais antiga são: Apurinã, Tikuna e Mura. É uma das 62 (sessenta e duas) cidade</w:t>
      </w:r>
      <w:r w:rsidR="00807CEB">
        <w:t>s</w:t>
      </w:r>
      <w:r>
        <w:t xml:space="preserve"> do Estado do Amazonas. </w:t>
      </w:r>
      <w:r w:rsidR="00807CEB">
        <w:t xml:space="preserve">Os habitantes se chamam </w:t>
      </w:r>
      <w:proofErr w:type="spellStart"/>
      <w:r w:rsidR="00807CEB">
        <w:t>berurie</w:t>
      </w:r>
      <w:r>
        <w:t>ses</w:t>
      </w:r>
      <w:proofErr w:type="spellEnd"/>
      <w:r>
        <w:t xml:space="preserve">. O município se estende por 17. 250,7 </w:t>
      </w:r>
      <w:r w:rsidR="00807CEB">
        <w:t>km² e contava com</w:t>
      </w:r>
      <w:r w:rsidR="00E84E84">
        <w:t xml:space="preserve"> a estimativa</w:t>
      </w:r>
      <w:r w:rsidR="00807CEB">
        <w:t xml:space="preserve"> </w:t>
      </w:r>
      <w:r w:rsidR="00E84E84" w:rsidRPr="00E84E84">
        <w:rPr>
          <w:rFonts w:ascii="Arial" w:hAnsi="Arial" w:cs="Arial"/>
          <w:spacing w:val="-9"/>
          <w:shd w:val="clear" w:color="auto" w:fill="FFFFFF"/>
        </w:rPr>
        <w:t>20.718</w:t>
      </w:r>
      <w:r w:rsidR="00E84E84" w:rsidRPr="00E84E84">
        <w:rPr>
          <w:rFonts w:ascii="Arial" w:hAnsi="Arial" w:cs="Arial"/>
          <w:spacing w:val="-9"/>
          <w:sz w:val="30"/>
          <w:szCs w:val="30"/>
          <w:shd w:val="clear" w:color="auto" w:fill="FFFFFF"/>
        </w:rPr>
        <w:t xml:space="preserve"> </w:t>
      </w:r>
      <w:r>
        <w:t>habitantes IBGE</w:t>
      </w:r>
      <w:r w:rsidR="00E84E84">
        <w:t>, 2022</w:t>
      </w:r>
      <w:r>
        <w:t>. A densidade demográfica é de 1,1 habitantes por km² no território do município. É situado a 33 km a Sul-Leste de Anori a maior cidade nos arredores. Situado a 35 metros de altitude: com Latitude: 3° 53' 54'' Sul, Longitude: 61° 22' 25'' Oeste.</w:t>
      </w:r>
    </w:p>
    <w:p w14:paraId="41BDCAC0" w14:textId="5491AC18" w:rsidR="00845040" w:rsidRDefault="005D0907" w:rsidP="00845040">
      <w:pPr>
        <w:spacing w:line="360" w:lineRule="auto"/>
        <w:ind w:firstLine="708"/>
        <w:jc w:val="both"/>
        <w:rPr>
          <w:rFonts w:eastAsia="Arial"/>
        </w:rPr>
      </w:pPr>
      <w:r w:rsidRPr="001F1671">
        <w:rPr>
          <w:rFonts w:eastAsia="Arial"/>
        </w:rPr>
        <w:t xml:space="preserve">A população indígena é essencial para se compreender a história da região. Em 1999 era constituída por 936.500 índios de várias </w:t>
      </w:r>
      <w:r w:rsidR="00807CEB">
        <w:rPr>
          <w:rFonts w:eastAsia="Arial"/>
        </w:rPr>
        <w:t>comunidades indígenas</w:t>
      </w:r>
      <w:r w:rsidRPr="001F1671">
        <w:rPr>
          <w:rFonts w:eastAsia="Arial"/>
        </w:rPr>
        <w:t xml:space="preserve">. </w:t>
      </w:r>
      <w:r w:rsidR="00E84E84">
        <w:rPr>
          <w:rFonts w:eastAsia="Arial"/>
        </w:rPr>
        <w:t>Para</w:t>
      </w:r>
      <w:r w:rsidRPr="001F1671">
        <w:rPr>
          <w:rFonts w:eastAsia="Arial"/>
        </w:rPr>
        <w:t xml:space="preserve"> Amayo (1999), explica esse número pelo passado brasileiro de escravização dos índios e pela perseguição e os maus tratos a eles dispensados pelos portugueses e bandeirantes, o que fez com que muitos deles seguissem cada vez mais para o leste da Amazônia, ou seja, para os países andinos, expandindo as fronteiras territoriais brasileiras (AMAYO,1999).</w:t>
      </w:r>
      <w:r w:rsidR="00845040" w:rsidRPr="00845040">
        <w:rPr>
          <w:rFonts w:eastAsia="Arial"/>
          <w:noProof/>
        </w:rPr>
        <w:t xml:space="preserve"> </w:t>
      </w:r>
    </w:p>
    <w:p w14:paraId="09BEE3A3" w14:textId="77777777" w:rsidR="00845040" w:rsidRPr="001F1671" w:rsidRDefault="00845040" w:rsidP="00845040">
      <w:pPr>
        <w:spacing w:line="360" w:lineRule="auto"/>
        <w:jc w:val="both"/>
        <w:rPr>
          <w:rFonts w:eastAsia="Arial"/>
        </w:rPr>
      </w:pPr>
      <w:r w:rsidRPr="001F1671">
        <w:rPr>
          <w:rFonts w:eastAsia="Arial"/>
          <w:b/>
        </w:rPr>
        <w:t xml:space="preserve">Figura </w:t>
      </w:r>
      <w:r>
        <w:rPr>
          <w:rFonts w:eastAsia="Arial"/>
          <w:b/>
        </w:rPr>
        <w:t>1</w:t>
      </w:r>
      <w:r w:rsidRPr="001F1671">
        <w:rPr>
          <w:rFonts w:eastAsia="Arial"/>
        </w:rPr>
        <w:t xml:space="preserve"> - Distribuição da população indígena no território brasileiro, censo IBGE 2010</w:t>
      </w:r>
    </w:p>
    <w:p w14:paraId="6CEA5FAD" w14:textId="28BE6BBC" w:rsidR="00845040" w:rsidRDefault="00845040" w:rsidP="005D0907">
      <w:pPr>
        <w:spacing w:line="360" w:lineRule="auto"/>
        <w:ind w:firstLine="708"/>
        <w:jc w:val="both"/>
        <w:rPr>
          <w:rFonts w:eastAsia="Arial"/>
          <w:b/>
        </w:rPr>
      </w:pPr>
      <w:r w:rsidRPr="001F1671">
        <w:rPr>
          <w:rFonts w:eastAsia="Arial"/>
          <w:noProof/>
        </w:rPr>
        <w:drawing>
          <wp:inline distT="0" distB="0" distL="0" distR="0" wp14:anchorId="2C37E2E4" wp14:editId="51756D19">
            <wp:extent cx="4467225" cy="3257550"/>
            <wp:effectExtent l="0" t="0" r="0" b="0"/>
            <wp:docPr id="13082903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l="22157" t="15587" r="24760" b="7354"/>
                    <a:stretch>
                      <a:fillRect/>
                    </a:stretch>
                  </pic:blipFill>
                  <pic:spPr>
                    <a:xfrm>
                      <a:off x="0" y="0"/>
                      <a:ext cx="4467921" cy="3258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4EC3D1" w14:textId="2D05CC6C" w:rsidR="005D0907" w:rsidRPr="001F1671" w:rsidRDefault="00845040" w:rsidP="00845040">
      <w:pPr>
        <w:spacing w:line="360" w:lineRule="auto"/>
        <w:jc w:val="both"/>
        <w:rPr>
          <w:rFonts w:eastAsia="Arial"/>
        </w:rPr>
      </w:pPr>
      <w:r>
        <w:rPr>
          <w:rFonts w:eastAsia="Arial"/>
          <w:b/>
        </w:rPr>
        <w:t xml:space="preserve">            </w:t>
      </w:r>
      <w:r w:rsidR="005D0907" w:rsidRPr="001F1671">
        <w:rPr>
          <w:rFonts w:eastAsia="Arial"/>
          <w:b/>
        </w:rPr>
        <w:t>Fonte:</w:t>
      </w:r>
      <w:r w:rsidR="005D0907" w:rsidRPr="001F1671">
        <w:rPr>
          <w:rFonts w:eastAsia="Arial"/>
        </w:rPr>
        <w:t xml:space="preserve"> </w:t>
      </w:r>
      <w:r w:rsidR="00E84E84">
        <w:rPr>
          <w:rFonts w:eastAsia="Arial"/>
        </w:rPr>
        <w:t>IBGE, 2010</w:t>
      </w:r>
    </w:p>
    <w:p w14:paraId="3EBAFBF2" w14:textId="1C007052" w:rsidR="005D0907" w:rsidRDefault="005D0907" w:rsidP="005F3D16">
      <w:pPr>
        <w:spacing w:line="360" w:lineRule="auto"/>
        <w:ind w:firstLine="709"/>
        <w:jc w:val="both"/>
        <w:rPr>
          <w:rFonts w:eastAsia="Arial"/>
        </w:rPr>
      </w:pPr>
      <w:r w:rsidRPr="001F1671">
        <w:rPr>
          <w:rFonts w:eastAsia="Arial"/>
        </w:rPr>
        <w:t xml:space="preserve">Há uma diversidade cultural entre as etnias amazônicas e, ao mesmo tempo, muita similaridade entre costumes e comportamentos, na divisão do trabalho e no modo de vida baseado na caça, na pesca e na coleta, com destaque para a agricultura na plantação de mandioca para a produção da farinha. </w:t>
      </w:r>
    </w:p>
    <w:p w14:paraId="0632DC30" w14:textId="004B464F" w:rsidR="005D0907" w:rsidRPr="001F1671" w:rsidRDefault="005D0907" w:rsidP="005D0907">
      <w:pPr>
        <w:spacing w:line="360" w:lineRule="auto"/>
        <w:ind w:firstLine="708"/>
        <w:jc w:val="both"/>
        <w:rPr>
          <w:rFonts w:eastAsia="Arial"/>
        </w:rPr>
      </w:pPr>
      <w:r>
        <w:t xml:space="preserve">Em 1542, o cronista Gaspar de Carvajal relata os primeiros massacres sobre indígenas nessa região através da expedição de Francisco </w:t>
      </w:r>
      <w:proofErr w:type="spellStart"/>
      <w:r>
        <w:t>Orellena</w:t>
      </w:r>
      <w:proofErr w:type="spellEnd"/>
      <w:r>
        <w:t xml:space="preserve"> que percorreu o rio Purus em busca </w:t>
      </w:r>
      <w:r>
        <w:lastRenderedPageBreak/>
        <w:t xml:space="preserve">do chamado Eldorado. Para </w:t>
      </w:r>
      <w:proofErr w:type="spellStart"/>
      <w:r>
        <w:t>Chandless</w:t>
      </w:r>
      <w:proofErr w:type="spellEnd"/>
      <w:r>
        <w:t xml:space="preserve"> </w:t>
      </w:r>
      <w:r w:rsidR="004E29AC" w:rsidRPr="004E29AC">
        <w:t>“</w:t>
      </w:r>
      <w:r w:rsidRPr="004E29AC">
        <w:t>1866 pag. 96</w:t>
      </w:r>
      <w:r w:rsidR="004E29AC">
        <w:t>”</w:t>
      </w:r>
      <w:r>
        <w:t xml:space="preserve"> </w:t>
      </w:r>
      <w:r w:rsidR="000150AA">
        <w:t>os Apurinã</w:t>
      </w:r>
      <w:r>
        <w:t xml:space="preserve"> eram considerados a população mais guerreira e numerosa do rio Purus. Logo, os primeiros navegantes do rio Purus não foram só os colonizadores, foram também seus primeiros moradores que são os indígenas. O que podemos destacar foram os intensos conflitos gerados entre os colonizadores e os nativos. Nestes conflitos, muitas etnias indígenas acabaram se expandindo pelo médio e baixo Purus.</w:t>
      </w:r>
    </w:p>
    <w:p w14:paraId="772310E4" w14:textId="77777777" w:rsidR="00F66870" w:rsidRDefault="00F66870" w:rsidP="00F66870">
      <w:pPr>
        <w:spacing w:line="360" w:lineRule="auto"/>
        <w:rPr>
          <w:b/>
        </w:rPr>
      </w:pPr>
    </w:p>
    <w:p w14:paraId="233088F7" w14:textId="1496C57D" w:rsidR="00F74849" w:rsidRPr="00F74849" w:rsidRDefault="00F74849" w:rsidP="00F66870">
      <w:pPr>
        <w:spacing w:line="360" w:lineRule="auto"/>
        <w:rPr>
          <w:b/>
          <w:color w:val="000000"/>
        </w:rPr>
      </w:pPr>
      <w:r w:rsidRPr="00F74849">
        <w:rPr>
          <w:b/>
        </w:rPr>
        <w:t>CONSIDERAÇÕES FINAIS</w:t>
      </w:r>
    </w:p>
    <w:p w14:paraId="3686364D" w14:textId="77777777" w:rsidR="00F66870" w:rsidRPr="00F66870" w:rsidRDefault="00F66870" w:rsidP="00F66870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F66870">
        <w:t>A área da saúde indígena está atravessando uma fase singular no Brasil. O momento atual caracteriza-se por alterações profundas, que englobam desde aceleradas transformações em perfis epidemiológicos, até a reestruturação do sistema de assistência à saúde indígena.</w:t>
      </w:r>
    </w:p>
    <w:p w14:paraId="79D0A884" w14:textId="77777777" w:rsidR="00F66870" w:rsidRDefault="00F66870" w:rsidP="00F66870">
      <w:pPr>
        <w:autoSpaceDE w:val="0"/>
        <w:autoSpaceDN w:val="0"/>
        <w:adjustRightInd w:val="0"/>
        <w:spacing w:line="360" w:lineRule="auto"/>
        <w:jc w:val="both"/>
      </w:pPr>
      <w:r w:rsidRPr="00F66870">
        <w:t xml:space="preserve">A política de saúde para as minorias étnicas no Brasil precisa ser referida também a um contexto internacional em que abundam os apelos pela preservação dos recursos naturais, em contraponto a uma mudança climática global capaz de ameaçar a vida no planeta. </w:t>
      </w:r>
    </w:p>
    <w:p w14:paraId="3F99AA03" w14:textId="7A1AD671" w:rsidR="00F66870" w:rsidRDefault="00F66870" w:rsidP="00F66870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F7AA3">
        <w:t>Nesse cenário, as populações indígenas têm sido vistas como parte integrante dos ecossistemas ameaçados, havendo um clamor internacional pela preservação de suas culturas (</w:t>
      </w:r>
      <w:r w:rsidR="00807CEB" w:rsidRPr="00FF7AA3">
        <w:t>GARNELO</w:t>
      </w:r>
      <w:r w:rsidRPr="00FF7AA3">
        <w:t>, 2006a). As tensões internacionais exercem influência nas políticas internas do Brasil e encontram eco nas reivindicações de diversos movimentos sociais que apoiam a causa indígena, ou são inerentes a ela. Um exemplo do posicionamento indígena pode ser dado através do Manifesto dos Povos Indígenas na Conferência Nacional Terra e Água, que será transcrito, na íntegra, no trecho abaixo:</w:t>
      </w:r>
    </w:p>
    <w:p w14:paraId="670D8689" w14:textId="77777777" w:rsidR="00795E98" w:rsidRPr="00F66870" w:rsidRDefault="00795E98" w:rsidP="00F66870">
      <w:pPr>
        <w:autoSpaceDE w:val="0"/>
        <w:autoSpaceDN w:val="0"/>
        <w:adjustRightInd w:val="0"/>
        <w:spacing w:line="360" w:lineRule="auto"/>
        <w:ind w:firstLine="720"/>
        <w:jc w:val="both"/>
      </w:pPr>
    </w:p>
    <w:p w14:paraId="6E3E57B7" w14:textId="4681F8BD" w:rsidR="00F66870" w:rsidRDefault="00F66870" w:rsidP="00795E98">
      <w:pPr>
        <w:tabs>
          <w:tab w:val="left" w:pos="2268"/>
        </w:tabs>
        <w:autoSpaceDE w:val="0"/>
        <w:autoSpaceDN w:val="0"/>
        <w:adjustRightInd w:val="0"/>
        <w:ind w:left="2552" w:right="849"/>
        <w:jc w:val="both"/>
        <w:rPr>
          <w:sz w:val="20"/>
          <w:szCs w:val="20"/>
        </w:rPr>
      </w:pPr>
      <w:r w:rsidRPr="004E29AC">
        <w:rPr>
          <w:sz w:val="20"/>
          <w:szCs w:val="20"/>
        </w:rPr>
        <w:t>Em 2000, por ocasião das comemorações e, sobretudo das manifestações relacionadas aos 500 anos de chegada dos europeus ao território do que hoje denominamos Brasil (que resultaram em imagens simbolicamente) ficou reiterada a magnitude da dívida histórica e social que a sociedade brasileira tem com os povos indígenas. A precariedade das condições de saúde e dos serviços a elas oferecidos é exemplar neste sentido.</w:t>
      </w:r>
    </w:p>
    <w:p w14:paraId="635A4BDB" w14:textId="77777777" w:rsidR="00795E98" w:rsidRPr="004E29AC" w:rsidRDefault="00795E98" w:rsidP="00795E98">
      <w:pPr>
        <w:tabs>
          <w:tab w:val="left" w:pos="2268"/>
        </w:tabs>
        <w:autoSpaceDE w:val="0"/>
        <w:autoSpaceDN w:val="0"/>
        <w:adjustRightInd w:val="0"/>
        <w:ind w:left="2552" w:right="849"/>
        <w:jc w:val="both"/>
        <w:rPr>
          <w:sz w:val="20"/>
          <w:szCs w:val="20"/>
        </w:rPr>
      </w:pPr>
    </w:p>
    <w:p w14:paraId="20FF8BED" w14:textId="682F00CB" w:rsidR="00F66870" w:rsidRPr="00F66870" w:rsidRDefault="00F66870" w:rsidP="00F66870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66870">
        <w:t xml:space="preserve">É necessário repensar a política de saúde indígena frente à situação </w:t>
      </w:r>
      <w:proofErr w:type="spellStart"/>
      <w:r w:rsidRPr="00F66870">
        <w:t>pluri-étnica</w:t>
      </w:r>
      <w:proofErr w:type="spellEnd"/>
      <w:r w:rsidRPr="00F66870">
        <w:t xml:space="preserve"> e democrática. Tomando o caso brasileiro como exemplo, o trabalho que analisa as tentativas de criar um sistema de atendimento ao índio, respeitando sua especificidade cultural e seus saberes tradicionais, e explora as implicações e desafios desta política.</w:t>
      </w:r>
    </w:p>
    <w:p w14:paraId="7593072F" w14:textId="77777777" w:rsidR="00F66870" w:rsidRDefault="00F66870" w:rsidP="00F66870">
      <w:pPr>
        <w:spacing w:before="100" w:beforeAutospacing="1" w:after="120" w:line="360" w:lineRule="auto"/>
        <w:ind w:firstLine="720"/>
        <w:jc w:val="both"/>
      </w:pPr>
      <w:r w:rsidRPr="00F66870">
        <w:t xml:space="preserve">Portanto, falar sobre saúde e povos indígenas no Brasil não é uma tarefa fácil de falar, devido as grandes diferenças e situações desses povos, apesar desta diversidade, podemos </w:t>
      </w:r>
      <w:r w:rsidRPr="00F66870">
        <w:lastRenderedPageBreak/>
        <w:t xml:space="preserve">reconhecer alguns desenvolvimentos históricos e certas tendências compartilhadas, ao respeito, aos direitos e a noção da autenticidade da cultura indígena. </w:t>
      </w:r>
    </w:p>
    <w:p w14:paraId="2D6E78FA" w14:textId="5BC7D27E" w:rsidR="005F3D16" w:rsidRDefault="00F66870" w:rsidP="005F3D16">
      <w:pPr>
        <w:spacing w:before="100" w:beforeAutospacing="1" w:after="120" w:line="360" w:lineRule="auto"/>
        <w:ind w:firstLine="720"/>
        <w:jc w:val="both"/>
      </w:pPr>
      <w:r w:rsidRPr="00F66870">
        <w:t xml:space="preserve">Porém, não podemos ignorar que houve um crescimento significativo na formação e nas atividades das associações indígenas que influenciaram em algum grau as mudanças, dando reconhecimento aos direitos indígenas. </w:t>
      </w:r>
      <w:r w:rsidR="00EB4830">
        <w:t xml:space="preserve">Como contra ponto </w:t>
      </w:r>
      <w:proofErr w:type="gramStart"/>
      <w:r w:rsidR="00EB4830">
        <w:t>à</w:t>
      </w:r>
      <w:proofErr w:type="gramEnd"/>
      <w:r w:rsidR="00EB4830">
        <w:t xml:space="preserve"> este fato,</w:t>
      </w:r>
      <w:r w:rsidRPr="00F66870">
        <w:t xml:space="preserve"> estamos longe de</w:t>
      </w:r>
      <w:r w:rsidR="000D03AD">
        <w:t xml:space="preserve"> </w:t>
      </w:r>
      <w:r w:rsidR="000D03AD" w:rsidRPr="00F66870">
        <w:t>ver</w:t>
      </w:r>
      <w:r w:rsidR="000D03AD">
        <w:t xml:space="preserve"> os povos indígenas desfrutarem de seus diretos como devidos brasileiros</w:t>
      </w:r>
      <w:r w:rsidR="00EB4830">
        <w:t>. O</w:t>
      </w:r>
      <w:r w:rsidRPr="00F66870">
        <w:t xml:space="preserve"> surgimento da identificação e resistência étnica como uma força política importante e atual tem </w:t>
      </w:r>
      <w:r w:rsidR="005D0907" w:rsidRPr="00F66870">
        <w:t>consequências</w:t>
      </w:r>
      <w:r w:rsidRPr="00F66870">
        <w:t xml:space="preserve"> importantes na política de saúde indígena no Brasil.</w:t>
      </w:r>
    </w:p>
    <w:p w14:paraId="00000015" w14:textId="271A0CEC" w:rsidR="00B337D8" w:rsidRPr="005F3D16" w:rsidRDefault="00A204F8" w:rsidP="005F3D16">
      <w:pPr>
        <w:spacing w:before="100" w:beforeAutospacing="1" w:after="120" w:line="360" w:lineRule="auto"/>
        <w:jc w:val="both"/>
      </w:pPr>
      <w:r>
        <w:rPr>
          <w:b/>
          <w:color w:val="000000"/>
        </w:rPr>
        <w:t>REFERÊNCIAS</w:t>
      </w:r>
    </w:p>
    <w:p w14:paraId="6A6BBFD1" w14:textId="05A85CC4" w:rsidR="00F66870" w:rsidRPr="00F66870" w:rsidRDefault="00F66870" w:rsidP="006B30C7">
      <w:pPr>
        <w:autoSpaceDE w:val="0"/>
        <w:autoSpaceDN w:val="0"/>
        <w:adjustRightInd w:val="0"/>
        <w:spacing w:line="360" w:lineRule="auto"/>
        <w:jc w:val="both"/>
      </w:pPr>
      <w:r w:rsidRPr="00F66870">
        <w:t xml:space="preserve">BUCHILLET, Dominique. Tuberculose, cultura e saúde pública. (série Antropologia, n. 273). Brasília: </w:t>
      </w:r>
      <w:proofErr w:type="spellStart"/>
      <w:r w:rsidR="000D03AD">
        <w:t>e</w:t>
      </w:r>
      <w:r w:rsidRPr="00F66870">
        <w:t>f</w:t>
      </w:r>
      <w:proofErr w:type="spellEnd"/>
      <w:r w:rsidRPr="00F66870">
        <w:t>. UNB, 2000.</w:t>
      </w:r>
    </w:p>
    <w:p w14:paraId="7A8675C3" w14:textId="32381443" w:rsidR="00F66870" w:rsidRPr="00F66870" w:rsidRDefault="00F66870" w:rsidP="006B30C7">
      <w:pPr>
        <w:autoSpaceDE w:val="0"/>
        <w:autoSpaceDN w:val="0"/>
        <w:adjustRightInd w:val="0"/>
        <w:spacing w:line="360" w:lineRule="auto"/>
        <w:jc w:val="both"/>
      </w:pPr>
      <w:r w:rsidRPr="00F66870">
        <w:t xml:space="preserve">CARDOSO, Andrey Moreira; SANTOS, Ricardo Ventura; COIMBRA JR..., Carlos Everaldo Alvarães. Políticas públicas em saúde para os povos indígenas. In: COIMBRA, Carlos; GARNELO, Luiza; SANTOS, Ricardo Ventura. Salud </w:t>
      </w:r>
      <w:proofErr w:type="spellStart"/>
      <w:r w:rsidRPr="00F66870">
        <w:t>delos</w:t>
      </w:r>
      <w:proofErr w:type="spellEnd"/>
      <w:r w:rsidRPr="00F66870">
        <w:t xml:space="preserve"> </w:t>
      </w:r>
      <w:proofErr w:type="spellStart"/>
      <w:r w:rsidRPr="00F66870">
        <w:t>pueblos</w:t>
      </w:r>
      <w:proofErr w:type="spellEnd"/>
      <w:r w:rsidRPr="00F66870">
        <w:t xml:space="preserve"> indígenas y politicas publicas </w:t>
      </w:r>
      <w:proofErr w:type="spellStart"/>
      <w:r w:rsidRPr="00F66870">
        <w:t>en</w:t>
      </w:r>
      <w:proofErr w:type="spellEnd"/>
      <w:r w:rsidRPr="00F66870">
        <w:t xml:space="preserve"> Brasil. </w:t>
      </w:r>
      <w:proofErr w:type="spellStart"/>
      <w:r w:rsidRPr="00F66870">
        <w:rPr>
          <w:i/>
          <w:iCs/>
        </w:rPr>
        <w:t>Anales</w:t>
      </w:r>
      <w:proofErr w:type="spellEnd"/>
      <w:r w:rsidRPr="00F66870">
        <w:t>. Instituto Ibero-Americano.</w:t>
      </w:r>
      <w:r w:rsidR="006B30C7">
        <w:t xml:space="preserve"> </w:t>
      </w:r>
      <w:proofErr w:type="spellStart"/>
      <w:r w:rsidRPr="00F66870">
        <w:t>Universidad</w:t>
      </w:r>
      <w:proofErr w:type="spellEnd"/>
      <w:r w:rsidRPr="00F66870">
        <w:t xml:space="preserve"> de Gotemburgo, v. 9/10, pp. 137-151, 2007.</w:t>
      </w:r>
    </w:p>
    <w:p w14:paraId="3144BD98" w14:textId="6745B507" w:rsidR="00F66870" w:rsidRPr="00F66870" w:rsidRDefault="00F66870" w:rsidP="006B30C7">
      <w:pPr>
        <w:autoSpaceDE w:val="0"/>
        <w:autoSpaceDN w:val="0"/>
        <w:adjustRightInd w:val="0"/>
        <w:spacing w:line="360" w:lineRule="auto"/>
        <w:jc w:val="both"/>
      </w:pPr>
      <w:r w:rsidRPr="00F66870">
        <w:t xml:space="preserve">COIMBRA, Carlos et al. Sistema em Transição. In: RICARDO, Carlos </w:t>
      </w:r>
      <w:r w:rsidRPr="000D03AD">
        <w:t>A</w:t>
      </w:r>
      <w:r w:rsidR="000D03AD">
        <w:t>LBERTO</w:t>
      </w:r>
      <w:r w:rsidRPr="00F66870">
        <w:t>;</w:t>
      </w:r>
      <w:r w:rsidR="006B30C7">
        <w:t xml:space="preserve"> </w:t>
      </w:r>
      <w:r w:rsidRPr="00F66870">
        <w:t>GARNELO, Luiza e BRANDÃO, L.C. Avaliação Preliminar do Processo de</w:t>
      </w:r>
      <w:r w:rsidR="006B30C7">
        <w:t xml:space="preserve"> </w:t>
      </w:r>
      <w:proofErr w:type="spellStart"/>
      <w:r w:rsidRPr="00F66870">
        <w:t>Distritalização</w:t>
      </w:r>
      <w:proofErr w:type="spellEnd"/>
      <w:r w:rsidRPr="00F66870">
        <w:t xml:space="preserve"> Sanitária Indígena no Estado do Amazonas. In: COIMBRA Jr.,</w:t>
      </w:r>
      <w:r w:rsidR="006B30C7">
        <w:t xml:space="preserve"> </w:t>
      </w:r>
      <w:r w:rsidRPr="00F66870">
        <w:t>C.E.A.; SANTOS, R.V. e ESCOBAR, A.L. (</w:t>
      </w:r>
      <w:proofErr w:type="spellStart"/>
      <w:r w:rsidRPr="00F66870">
        <w:t>Orgs</w:t>
      </w:r>
      <w:proofErr w:type="spellEnd"/>
      <w:r w:rsidRPr="00F66870">
        <w:t xml:space="preserve">.). </w:t>
      </w:r>
      <w:r w:rsidRPr="00F66870">
        <w:rPr>
          <w:i/>
          <w:iCs/>
        </w:rPr>
        <w:t>Epidemiologia e saúde dos</w:t>
      </w:r>
      <w:r w:rsidR="006B30C7">
        <w:rPr>
          <w:i/>
          <w:iCs/>
        </w:rPr>
        <w:t xml:space="preserve"> </w:t>
      </w:r>
      <w:r w:rsidRPr="00F66870">
        <w:rPr>
          <w:i/>
          <w:iCs/>
        </w:rPr>
        <w:t>povos indígenas no Brasil</w:t>
      </w:r>
      <w:r w:rsidRPr="00F66870">
        <w:t xml:space="preserve">. Rio de Janeiro: FIOCRUZ, </w:t>
      </w:r>
      <w:proofErr w:type="gramStart"/>
      <w:r w:rsidRPr="00F66870">
        <w:t>v. ,</w:t>
      </w:r>
      <w:proofErr w:type="gramEnd"/>
      <w:r w:rsidRPr="00F66870">
        <w:t xml:space="preserve"> pp. 235-257, 2003.</w:t>
      </w:r>
    </w:p>
    <w:p w14:paraId="6F09B56C" w14:textId="0EAB413C" w:rsidR="00F66870" w:rsidRPr="00F66870" w:rsidRDefault="00F66870" w:rsidP="006B30C7">
      <w:pPr>
        <w:autoSpaceDE w:val="0"/>
        <w:autoSpaceDN w:val="0"/>
        <w:adjustRightInd w:val="0"/>
        <w:spacing w:line="360" w:lineRule="auto"/>
        <w:jc w:val="both"/>
      </w:pPr>
      <w:r w:rsidRPr="00F66870">
        <w:t xml:space="preserve">GARNELO, Luiza; MACEDO, </w:t>
      </w:r>
      <w:proofErr w:type="spellStart"/>
      <w:r w:rsidRPr="00F66870">
        <w:t>Guilhereme</w:t>
      </w:r>
      <w:proofErr w:type="spellEnd"/>
      <w:r w:rsidRPr="00F66870">
        <w:t xml:space="preserve">; BRANDÃO, Luiz Carlos. </w:t>
      </w:r>
      <w:r w:rsidRPr="00F66870">
        <w:rPr>
          <w:i/>
          <w:iCs/>
        </w:rPr>
        <w:t>Os povos</w:t>
      </w:r>
      <w:r w:rsidR="006B30C7">
        <w:rPr>
          <w:i/>
          <w:iCs/>
        </w:rPr>
        <w:t xml:space="preserve"> </w:t>
      </w:r>
      <w:r w:rsidRPr="00F66870">
        <w:rPr>
          <w:i/>
          <w:iCs/>
        </w:rPr>
        <w:t>indígenas e a construção das políticas públicas no Brasil</w:t>
      </w:r>
      <w:r w:rsidRPr="00F66870">
        <w:t>. Brasília: Ed. OPAS,</w:t>
      </w:r>
      <w:r w:rsidR="006B30C7">
        <w:t xml:space="preserve"> </w:t>
      </w:r>
      <w:r w:rsidRPr="00F66870">
        <w:t xml:space="preserve">2003, 120 p. </w:t>
      </w:r>
    </w:p>
    <w:p w14:paraId="0000001A" w14:textId="77777777" w:rsidR="00B337D8" w:rsidRDefault="00B337D8" w:rsidP="006B30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sectPr w:rsidR="00B337D8">
      <w:headerReference w:type="default" r:id="rId12"/>
      <w:footerReference w:type="default" r:id="rId13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A61B" w14:textId="77777777" w:rsidR="00FC71FD" w:rsidRDefault="00FC71FD">
      <w:r>
        <w:separator/>
      </w:r>
    </w:p>
  </w:endnote>
  <w:endnote w:type="continuationSeparator" w:id="0">
    <w:p w14:paraId="2B024BCA" w14:textId="77777777" w:rsidR="00FC71FD" w:rsidRDefault="00FC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36302C39" w:rsidR="00B337D8" w:rsidRDefault="00737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E71382" wp14:editId="1A7C456E">
          <wp:simplePos x="0" y="0"/>
          <wp:positionH relativeFrom="column">
            <wp:posOffset>-628650</wp:posOffset>
          </wp:positionH>
          <wp:positionV relativeFrom="paragraph">
            <wp:posOffset>-9525</wp:posOffset>
          </wp:positionV>
          <wp:extent cx="2143125" cy="4997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u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6B7AA9" wp14:editId="3A0CDCB8">
          <wp:simplePos x="0" y="0"/>
          <wp:positionH relativeFrom="column">
            <wp:posOffset>1609725</wp:posOffset>
          </wp:positionH>
          <wp:positionV relativeFrom="paragraph">
            <wp:posOffset>-8890</wp:posOffset>
          </wp:positionV>
          <wp:extent cx="2476500" cy="51054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FD1F592" wp14:editId="4FEFB558">
          <wp:simplePos x="0" y="0"/>
          <wp:positionH relativeFrom="column">
            <wp:posOffset>4200525</wp:posOffset>
          </wp:positionH>
          <wp:positionV relativeFrom="paragraph">
            <wp:posOffset>-9525</wp:posOffset>
          </wp:positionV>
          <wp:extent cx="1704975" cy="530846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AM-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9A3F" w14:textId="77777777" w:rsidR="00FC71FD" w:rsidRDefault="00FC71FD">
      <w:r>
        <w:separator/>
      </w:r>
    </w:p>
  </w:footnote>
  <w:footnote w:type="continuationSeparator" w:id="0">
    <w:p w14:paraId="3FA75F20" w14:textId="77777777" w:rsidR="00FC71FD" w:rsidRDefault="00FC71FD">
      <w:r>
        <w:continuationSeparator/>
      </w:r>
    </w:p>
  </w:footnote>
  <w:footnote w:id="1">
    <w:p w14:paraId="0000001B" w14:textId="448521C8" w:rsidR="00B337D8" w:rsidRPr="00C109D3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C109D3" w:rsidRPr="00C109D3">
        <w:rPr>
          <w:color w:val="000000"/>
          <w:sz w:val="20"/>
          <w:szCs w:val="20"/>
        </w:rPr>
        <w:t>Estudante do 3º ano do ensino médio da Escola Estadual Getúlio Vargas.</w:t>
      </w:r>
    </w:p>
  </w:footnote>
  <w:footnote w:id="2">
    <w:p w14:paraId="0000001C" w14:textId="60D00919" w:rsidR="00B337D8" w:rsidRPr="00C109D3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C109D3">
        <w:rPr>
          <w:sz w:val="20"/>
          <w:szCs w:val="20"/>
          <w:vertAlign w:val="superscript"/>
        </w:rPr>
        <w:footnoteRef/>
      </w:r>
      <w:r w:rsidRPr="00C109D3">
        <w:rPr>
          <w:color w:val="000000"/>
          <w:sz w:val="20"/>
          <w:szCs w:val="20"/>
        </w:rPr>
        <w:t xml:space="preserve"> </w:t>
      </w:r>
      <w:r w:rsidR="00C109D3" w:rsidRPr="00C109D3">
        <w:rPr>
          <w:color w:val="000000"/>
          <w:sz w:val="20"/>
          <w:szCs w:val="20"/>
        </w:rPr>
        <w:t>Professor da Escola Estadual Getúlio Vargas</w:t>
      </w:r>
      <w:r w:rsidR="00C109D3" w:rsidRPr="00C109D3">
        <w:rPr>
          <w:rFonts w:eastAsia="Arial"/>
          <w:bCs/>
          <w:sz w:val="20"/>
          <w:szCs w:val="20"/>
        </w:rPr>
        <w:t>. L</w:t>
      </w:r>
      <w:r w:rsidR="00C109D3" w:rsidRPr="00C109D3">
        <w:rPr>
          <w:bCs/>
          <w:sz w:val="20"/>
          <w:szCs w:val="20"/>
        </w:rPr>
        <w:t xml:space="preserve">icenciatura em Biologia e Química pela Universidade Federal do Amazonas. Especialização em metodologia do ensino de Biologia, Química e Letramento Digital pela Universidade do Estado do Amazonas. Mestre e Doutor em Ciência da educação pela UNADES. </w:t>
      </w:r>
      <w:r w:rsidR="00C109D3" w:rsidRPr="00C109D3">
        <w:rPr>
          <w:sz w:val="20"/>
          <w:szCs w:val="20"/>
        </w:rPr>
        <w:t>Doutorando em Desenvolvimento Regional (UNISC), Bolsista CAPES.</w:t>
      </w:r>
    </w:p>
  </w:footnote>
  <w:footnote w:id="3">
    <w:p w14:paraId="0000001D" w14:textId="2394EE58" w:rsidR="00B337D8" w:rsidRPr="00C109D3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C109D3">
        <w:rPr>
          <w:sz w:val="20"/>
          <w:szCs w:val="20"/>
          <w:vertAlign w:val="superscript"/>
        </w:rPr>
        <w:footnoteRef/>
      </w:r>
      <w:r w:rsidRPr="00C109D3">
        <w:rPr>
          <w:color w:val="000000"/>
          <w:sz w:val="20"/>
          <w:szCs w:val="20"/>
        </w:rPr>
        <w:t xml:space="preserve"> </w:t>
      </w:r>
      <w:r w:rsidR="00C109D3" w:rsidRPr="00C109D3">
        <w:rPr>
          <w:color w:val="000000"/>
          <w:sz w:val="20"/>
          <w:szCs w:val="20"/>
        </w:rPr>
        <w:t>Estudante do 3º ano do ensino médio da Escola Estadual Getúlio Vargas.</w:t>
      </w:r>
    </w:p>
  </w:footnote>
  <w:footnote w:id="4">
    <w:p w14:paraId="4C4E05AF" w14:textId="2388734C" w:rsidR="007F0BC6" w:rsidRDefault="007F0BC6">
      <w:pPr>
        <w:pStyle w:val="Textodenotaderodap"/>
      </w:pPr>
      <w:r w:rsidRPr="00C109D3">
        <w:rPr>
          <w:rStyle w:val="Refdenotaderodap"/>
        </w:rPr>
        <w:footnoteRef/>
      </w:r>
      <w:r w:rsidRPr="00C109D3">
        <w:t xml:space="preserve"> </w:t>
      </w:r>
      <w:r w:rsidR="00C109D3" w:rsidRPr="00C109D3">
        <w:rPr>
          <w:color w:val="000000"/>
        </w:rPr>
        <w:t>Estudante do 3º ano do ensino médio da Escola Estadual Getúlio Vargas.</w:t>
      </w:r>
    </w:p>
  </w:footnote>
  <w:footnote w:id="5">
    <w:p w14:paraId="366F1CD6" w14:textId="77777777" w:rsidR="00246B05" w:rsidRDefault="007F0BC6" w:rsidP="00246B0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246B05" w:rsidRPr="00C109D3">
        <w:rPr>
          <w:color w:val="000000"/>
        </w:rPr>
        <w:t>Estudante do 3º ano do ensino médio da Escola Estadual Getúlio Vargas.</w:t>
      </w:r>
    </w:p>
    <w:p w14:paraId="4F6A1383" w14:textId="5FB1FD81" w:rsidR="007F0BC6" w:rsidRDefault="007F0BC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3477E"/>
    <w:multiLevelType w:val="multilevel"/>
    <w:tmpl w:val="E50CBBD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49080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8"/>
    <w:rsid w:val="000150AA"/>
    <w:rsid w:val="000340D8"/>
    <w:rsid w:val="000B692A"/>
    <w:rsid w:val="000D03AD"/>
    <w:rsid w:val="00117077"/>
    <w:rsid w:val="00144EA7"/>
    <w:rsid w:val="001647B2"/>
    <w:rsid w:val="001B1239"/>
    <w:rsid w:val="001E6FA5"/>
    <w:rsid w:val="001F1671"/>
    <w:rsid w:val="001F7EC8"/>
    <w:rsid w:val="0024374E"/>
    <w:rsid w:val="00246B05"/>
    <w:rsid w:val="00277B24"/>
    <w:rsid w:val="00452230"/>
    <w:rsid w:val="004709B2"/>
    <w:rsid w:val="004E29AC"/>
    <w:rsid w:val="005556F9"/>
    <w:rsid w:val="00561590"/>
    <w:rsid w:val="005D0907"/>
    <w:rsid w:val="005F3D16"/>
    <w:rsid w:val="006B30C7"/>
    <w:rsid w:val="0072645B"/>
    <w:rsid w:val="00737B36"/>
    <w:rsid w:val="00795E98"/>
    <w:rsid w:val="007F0BC6"/>
    <w:rsid w:val="00807CEB"/>
    <w:rsid w:val="00845040"/>
    <w:rsid w:val="00847495"/>
    <w:rsid w:val="00850082"/>
    <w:rsid w:val="00850194"/>
    <w:rsid w:val="00851EF0"/>
    <w:rsid w:val="008B6721"/>
    <w:rsid w:val="00914E68"/>
    <w:rsid w:val="009E1C12"/>
    <w:rsid w:val="00A05117"/>
    <w:rsid w:val="00A204F8"/>
    <w:rsid w:val="00A231E4"/>
    <w:rsid w:val="00B00877"/>
    <w:rsid w:val="00B337D8"/>
    <w:rsid w:val="00B545E8"/>
    <w:rsid w:val="00C109D3"/>
    <w:rsid w:val="00C34BAE"/>
    <w:rsid w:val="00C86D92"/>
    <w:rsid w:val="00CA509D"/>
    <w:rsid w:val="00CF4571"/>
    <w:rsid w:val="00DA72D5"/>
    <w:rsid w:val="00E84E84"/>
    <w:rsid w:val="00EB4830"/>
    <w:rsid w:val="00F63611"/>
    <w:rsid w:val="00F66870"/>
    <w:rsid w:val="00F74849"/>
    <w:rsid w:val="00FC71FD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974D"/>
  <w15:docId w15:val="{612D40EA-2FF7-3F42-9017-FA44D6D2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2437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374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37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37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37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ib.socioambiental.org/pt/Estatuto_do_%C3%8Dndio" TargetMode="External"/><Relationship Id="rId4" Type="http://schemas.openxmlformats.org/officeDocument/2006/relationships/styles" Target="styles.xml"/><Relationship Id="rId9" Type="http://schemas.openxmlformats.org/officeDocument/2006/relationships/hyperlink" Target="https://pib.socioambiental.org/pt/Constitui%C3%A7%C3%A3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EDE401-C02E-4B77-99C6-54BE6D00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2353</Words>
  <Characters>12712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Fábio Gomes</cp:lastModifiedBy>
  <cp:revision>2</cp:revision>
  <dcterms:created xsi:type="dcterms:W3CDTF">2023-07-26T18:46:00Z</dcterms:created>
  <dcterms:modified xsi:type="dcterms:W3CDTF">2023-07-26T18:46:00Z</dcterms:modified>
</cp:coreProperties>
</file>