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001FE" w14:textId="77777777" w:rsidR="00C71649" w:rsidRPr="008B04A7" w:rsidRDefault="00C71649" w:rsidP="00CB32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32"/>
          <w:lang w:eastAsia="pt-BR"/>
        </w:rPr>
      </w:pPr>
      <w:bookmarkStart w:id="0" w:name="_Hlk137325646"/>
      <w:commentRangeStart w:id="1"/>
      <w:r w:rsidRPr="008B04A7">
        <w:rPr>
          <w:rFonts w:ascii="Arial" w:eastAsia="Times New Roman" w:hAnsi="Arial" w:cs="Arial"/>
          <w:b/>
          <w:bCs/>
          <w:sz w:val="24"/>
          <w:szCs w:val="32"/>
          <w:lang w:eastAsia="pt-BR"/>
        </w:rPr>
        <w:t>MENINAS</w:t>
      </w:r>
      <w:commentRangeEnd w:id="1"/>
      <w:r w:rsidR="005F69C2">
        <w:rPr>
          <w:rStyle w:val="Refdecomentrio"/>
        </w:rPr>
        <w:commentReference w:id="1"/>
      </w:r>
      <w:r w:rsidRPr="008B04A7">
        <w:rPr>
          <w:rFonts w:ascii="Arial" w:eastAsia="Times New Roman" w:hAnsi="Arial" w:cs="Arial"/>
          <w:b/>
          <w:bCs/>
          <w:sz w:val="24"/>
          <w:szCs w:val="32"/>
          <w:lang w:eastAsia="pt-BR"/>
        </w:rPr>
        <w:t xml:space="preserve"> E MULHERES PRIVADAS DE LIBERDADE NO BRASIL: </w:t>
      </w:r>
    </w:p>
    <w:p w14:paraId="28FE8F2C" w14:textId="28DF8D17" w:rsidR="00CB3226" w:rsidRPr="008B04A7" w:rsidRDefault="004010E3" w:rsidP="00CB32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32"/>
          <w:lang w:eastAsia="pt-BR"/>
        </w:rPr>
      </w:pPr>
      <w:r w:rsidRPr="008B04A7">
        <w:rPr>
          <w:rFonts w:ascii="Arial" w:eastAsia="Times New Roman" w:hAnsi="Arial" w:cs="Arial"/>
          <w:b/>
          <w:bCs/>
          <w:sz w:val="24"/>
          <w:szCs w:val="32"/>
          <w:lang w:eastAsia="pt-BR"/>
        </w:rPr>
        <w:t>APROXIMAÇÕES E DISTANCIAMENTOS</w:t>
      </w:r>
    </w:p>
    <w:p w14:paraId="443749E6" w14:textId="1FDD8E2D" w:rsidR="007043B4" w:rsidRPr="008B04A7" w:rsidRDefault="00CB3226" w:rsidP="007043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8B04A7">
        <w:rPr>
          <w:rFonts w:ascii="Arial" w:eastAsia="Times New Roman" w:hAnsi="Arial" w:cs="Arial"/>
          <w:b/>
          <w:bCs/>
          <w:sz w:val="24"/>
          <w:szCs w:val="32"/>
          <w:lang w:eastAsia="pt-BR"/>
        </w:rPr>
        <w:t xml:space="preserve"> </w:t>
      </w:r>
    </w:p>
    <w:p w14:paraId="576F0012" w14:textId="04298624" w:rsidR="007043B4" w:rsidRPr="008B04A7" w:rsidRDefault="00C71649" w:rsidP="007043B4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t-BR"/>
        </w:rPr>
      </w:pPr>
      <w:r w:rsidRPr="008B04A7">
        <w:rPr>
          <w:rFonts w:ascii="Arial" w:eastAsia="Times New Roman" w:hAnsi="Arial" w:cs="Arial"/>
          <w:sz w:val="20"/>
          <w:szCs w:val="20"/>
          <w:lang w:eastAsia="pt-BR"/>
        </w:rPr>
        <w:t>Ernandes Herculano Saraiva</w:t>
      </w:r>
      <w:r w:rsidR="007043B4" w:rsidRPr="008B04A7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footnoteReference w:id="1"/>
      </w:r>
    </w:p>
    <w:p w14:paraId="58629AC3" w14:textId="065A3460" w:rsidR="007043B4" w:rsidRPr="008B04A7" w:rsidRDefault="007043B4" w:rsidP="007043B4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t-BR"/>
        </w:rPr>
      </w:pPr>
      <w:r w:rsidRPr="008B04A7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E-mail:</w:t>
      </w:r>
      <w:r w:rsidR="00110F28" w:rsidRPr="008B04A7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</w:t>
      </w:r>
      <w:r w:rsidR="00110F28" w:rsidRPr="008B04A7">
        <w:rPr>
          <w:rFonts w:ascii="Arial" w:eastAsia="Times New Roman" w:hAnsi="Arial" w:cs="Arial"/>
          <w:bCs/>
          <w:sz w:val="20"/>
          <w:szCs w:val="20"/>
          <w:lang w:eastAsia="pt-BR"/>
        </w:rPr>
        <w:t>ehs.advogado@gmail.com</w:t>
      </w:r>
      <w:r w:rsidR="00110F28" w:rsidRPr="008B04A7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</w:t>
      </w:r>
      <w:r w:rsidRPr="008B04A7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</w:t>
      </w:r>
    </w:p>
    <w:p w14:paraId="59D81E14" w14:textId="77777777" w:rsidR="007043B4" w:rsidRPr="008B04A7" w:rsidRDefault="007043B4" w:rsidP="007043B4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t-BR"/>
        </w:rPr>
      </w:pPr>
      <w:r w:rsidRPr="008B04A7">
        <w:rPr>
          <w:rFonts w:ascii="Arial" w:eastAsia="Times New Roman" w:hAnsi="Arial" w:cs="Arial"/>
          <w:sz w:val="20"/>
          <w:szCs w:val="20"/>
          <w:lang w:eastAsia="pt-BR"/>
        </w:rPr>
        <w:t xml:space="preserve">Maria </w:t>
      </w:r>
      <w:proofErr w:type="spellStart"/>
      <w:r w:rsidRPr="008B04A7">
        <w:rPr>
          <w:rFonts w:ascii="Arial" w:eastAsia="Times New Roman" w:hAnsi="Arial" w:cs="Arial"/>
          <w:sz w:val="20"/>
          <w:szCs w:val="20"/>
          <w:lang w:eastAsia="pt-BR"/>
        </w:rPr>
        <w:t>Nilvane</w:t>
      </w:r>
      <w:proofErr w:type="spellEnd"/>
      <w:r w:rsidRPr="008B04A7">
        <w:rPr>
          <w:rFonts w:ascii="Arial" w:eastAsia="Times New Roman" w:hAnsi="Arial" w:cs="Arial"/>
          <w:sz w:val="20"/>
          <w:szCs w:val="20"/>
          <w:lang w:eastAsia="pt-BR"/>
        </w:rPr>
        <w:t xml:space="preserve"> Fernandes</w:t>
      </w:r>
      <w:r w:rsidRPr="008B04A7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footnoteReference w:id="2"/>
      </w:r>
      <w:r w:rsidRPr="008B04A7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</w:p>
    <w:p w14:paraId="5306CD0A" w14:textId="77777777" w:rsidR="007043B4" w:rsidRPr="008B04A7" w:rsidRDefault="007043B4" w:rsidP="007043B4">
      <w:pPr>
        <w:spacing w:after="0" w:line="360" w:lineRule="auto"/>
        <w:jc w:val="right"/>
        <w:rPr>
          <w:rFonts w:ascii="Arial" w:eastAsia="Times New Roman" w:hAnsi="Arial" w:cs="Arial"/>
          <w:sz w:val="20"/>
          <w:szCs w:val="20"/>
          <w:lang w:eastAsia="pt-BR"/>
        </w:rPr>
      </w:pPr>
      <w:r w:rsidRPr="008B04A7">
        <w:rPr>
          <w:rFonts w:ascii="Arial" w:eastAsia="Times New Roman" w:hAnsi="Arial" w:cs="Arial"/>
          <w:b/>
          <w:sz w:val="20"/>
          <w:szCs w:val="20"/>
          <w:lang w:eastAsia="pt-BR"/>
        </w:rPr>
        <w:t>E-mail:</w:t>
      </w:r>
      <w:r w:rsidRPr="008B04A7">
        <w:rPr>
          <w:rFonts w:ascii="Arial" w:eastAsia="Times New Roman" w:hAnsi="Arial" w:cs="Arial"/>
          <w:sz w:val="20"/>
          <w:szCs w:val="20"/>
          <w:lang w:eastAsia="pt-BR"/>
        </w:rPr>
        <w:t xml:space="preserve"> nilvane@ufam.edu.br</w:t>
      </w:r>
    </w:p>
    <w:p w14:paraId="46F4E86D" w14:textId="57935166" w:rsidR="007043B4" w:rsidRPr="008B04A7" w:rsidRDefault="007043B4" w:rsidP="007043B4">
      <w:pPr>
        <w:spacing w:after="0" w:line="360" w:lineRule="auto"/>
        <w:jc w:val="right"/>
        <w:rPr>
          <w:rFonts w:ascii="Arial" w:eastAsia="Times New Roman" w:hAnsi="Arial" w:cs="Arial"/>
          <w:sz w:val="20"/>
          <w:szCs w:val="20"/>
          <w:lang w:eastAsia="pt-BR"/>
        </w:rPr>
      </w:pPr>
      <w:r w:rsidRPr="008B04A7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GT </w:t>
      </w:r>
      <w:r w:rsidR="006259B8" w:rsidRPr="008B04A7">
        <w:rPr>
          <w:rFonts w:ascii="Arial" w:eastAsia="Times New Roman" w:hAnsi="Arial" w:cs="Arial"/>
          <w:b/>
          <w:sz w:val="20"/>
          <w:szCs w:val="20"/>
          <w:lang w:eastAsia="pt-BR"/>
        </w:rPr>
        <w:t>1</w:t>
      </w:r>
      <w:r w:rsidRPr="008B04A7">
        <w:rPr>
          <w:rFonts w:ascii="Arial" w:eastAsia="Times New Roman" w:hAnsi="Arial" w:cs="Arial"/>
          <w:b/>
          <w:sz w:val="20"/>
          <w:szCs w:val="20"/>
          <w:lang w:eastAsia="pt-BR"/>
        </w:rPr>
        <w:t>:</w:t>
      </w:r>
      <w:r w:rsidR="00DC38AC" w:rsidRPr="008B04A7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Educação, Estado e Sociedade na Amazônia</w:t>
      </w:r>
    </w:p>
    <w:p w14:paraId="3C8577BD" w14:textId="02E0684C" w:rsidR="007043B4" w:rsidRPr="008B04A7" w:rsidRDefault="007043B4" w:rsidP="007043B4">
      <w:pPr>
        <w:spacing w:after="0" w:line="360" w:lineRule="auto"/>
        <w:jc w:val="right"/>
        <w:rPr>
          <w:rFonts w:ascii="Arial" w:eastAsia="Times New Roman" w:hAnsi="Arial" w:cs="Arial"/>
          <w:sz w:val="20"/>
          <w:szCs w:val="20"/>
          <w:lang w:eastAsia="pt-BR"/>
        </w:rPr>
      </w:pPr>
      <w:r w:rsidRPr="008B04A7">
        <w:rPr>
          <w:rFonts w:ascii="Arial" w:eastAsia="Times New Roman" w:hAnsi="Arial" w:cs="Arial"/>
          <w:b/>
          <w:sz w:val="20"/>
          <w:szCs w:val="20"/>
          <w:lang w:eastAsia="pt-BR"/>
        </w:rPr>
        <w:t>Financiamento:</w:t>
      </w:r>
      <w:r w:rsidRPr="008B04A7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3B6C6E" w:rsidRPr="008B04A7">
        <w:rPr>
          <w:rFonts w:ascii="Arial" w:eastAsia="Times New Roman" w:hAnsi="Arial" w:cs="Arial"/>
          <w:sz w:val="20"/>
          <w:szCs w:val="20"/>
          <w:lang w:eastAsia="pt-BR"/>
        </w:rPr>
        <w:t>64302.UNI944.20700.13022023-88762 - FAPEAM</w:t>
      </w:r>
    </w:p>
    <w:p w14:paraId="674F54D7" w14:textId="77777777" w:rsidR="007043B4" w:rsidRPr="008B04A7" w:rsidRDefault="007043B4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5ACCB1F" w14:textId="503DD515" w:rsidR="00B328EF" w:rsidRPr="008B04A7" w:rsidRDefault="007043B4" w:rsidP="007043B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B04A7">
        <w:rPr>
          <w:rFonts w:ascii="Arial" w:eastAsia="Times New Roman" w:hAnsi="Arial" w:cs="Arial"/>
          <w:b/>
          <w:sz w:val="24"/>
          <w:szCs w:val="24"/>
          <w:lang w:eastAsia="pt-BR"/>
        </w:rPr>
        <w:t>Resumo</w:t>
      </w:r>
      <w:r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  <w:r w:rsidR="00B328EF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O presente artigo apresenta a elaboração do projeto de pesquisa de doutorado, vinculado à Linha de Pesquisa 1 - Educação, Estado e Sociedade na Amazônia, do Programa de Pós-Graduação em Educação (PPGE) da Universidade Federal do Amazonas (UFAM). A </w:t>
      </w:r>
      <w:r w:rsidR="004010E3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proposta de tese </w:t>
      </w:r>
      <w:r w:rsidR="00B328EF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pretende investigar </w:t>
      </w:r>
      <w:r w:rsidR="004010E3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o perfil e as condições de privação de liberdade de meninas e mulheres privadas de liberdade no Brasil. </w:t>
      </w:r>
      <w:r w:rsidR="00AE06A1">
        <w:rPr>
          <w:rFonts w:ascii="Arial" w:eastAsia="Times New Roman" w:hAnsi="Arial" w:cs="Arial"/>
          <w:sz w:val="24"/>
          <w:szCs w:val="24"/>
          <w:lang w:eastAsia="pt-BR"/>
        </w:rPr>
        <w:t>Esta</w:t>
      </w:r>
      <w:r w:rsidR="000B4DE8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investigação busca compreender</w:t>
      </w:r>
      <w:r w:rsidR="000E0C89" w:rsidRPr="008B04A7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0B4DE8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E5973" w:rsidRPr="008B04A7">
        <w:rPr>
          <w:rFonts w:ascii="Arial" w:eastAsia="Times New Roman" w:hAnsi="Arial" w:cs="Arial"/>
          <w:sz w:val="24"/>
          <w:szCs w:val="24"/>
          <w:lang w:eastAsia="pt-BR"/>
        </w:rPr>
        <w:t>em um primeiro momento</w:t>
      </w:r>
      <w:r w:rsidR="000E0C89" w:rsidRPr="008B04A7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EE5973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0E0C89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as bibliografias existentes sobre o tema, analisando como os estudos têm repercutido o sistema prisional e o sistema socioeducativo e se há alguma aproximação entre eles, sendo este o primeiro objetivo específico e o primeiro capítulo da tese de doutoramento. </w:t>
      </w:r>
    </w:p>
    <w:p w14:paraId="01EF1496" w14:textId="77777777" w:rsidR="000E0C89" w:rsidRPr="008B04A7" w:rsidRDefault="000E0C89" w:rsidP="007043B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CDC3E9C" w14:textId="34C5D00D" w:rsidR="007043B4" w:rsidRPr="008B04A7" w:rsidRDefault="007043B4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B04A7">
        <w:rPr>
          <w:rFonts w:ascii="Arial" w:eastAsia="Times New Roman" w:hAnsi="Arial" w:cs="Arial"/>
          <w:b/>
          <w:sz w:val="24"/>
          <w:szCs w:val="24"/>
          <w:lang w:eastAsia="pt-BR"/>
        </w:rPr>
        <w:t>Palavras-chave</w:t>
      </w:r>
      <w:r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  <w:r w:rsidR="000E0C89" w:rsidRPr="008B04A7">
        <w:rPr>
          <w:rFonts w:ascii="Arial" w:eastAsia="Times New Roman" w:hAnsi="Arial" w:cs="Arial"/>
          <w:sz w:val="24"/>
          <w:szCs w:val="24"/>
          <w:lang w:eastAsia="pt-BR"/>
        </w:rPr>
        <w:t>Sistema Prisional; Sistema Socioeducativo; Gênero; Privação de Liberdade.</w:t>
      </w:r>
    </w:p>
    <w:p w14:paraId="285AD352" w14:textId="77777777" w:rsidR="007043B4" w:rsidRPr="008B04A7" w:rsidRDefault="007043B4" w:rsidP="007043B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ind w:firstLine="709"/>
        <w:jc w:val="both"/>
        <w:rPr>
          <w:rFonts w:ascii="Arial" w:eastAsia="Times New Roman" w:hAnsi="Arial" w:cs="Arial"/>
          <w:i/>
          <w:sz w:val="24"/>
          <w:szCs w:val="24"/>
          <w:lang w:eastAsia="pt-BR"/>
        </w:rPr>
      </w:pPr>
    </w:p>
    <w:p w14:paraId="3F69B2F3" w14:textId="77777777" w:rsidR="007043B4" w:rsidRPr="008B04A7" w:rsidRDefault="007043B4" w:rsidP="007043B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8B04A7">
        <w:rPr>
          <w:rFonts w:ascii="Arial" w:eastAsia="Times New Roman" w:hAnsi="Arial" w:cs="Arial"/>
          <w:b/>
          <w:i/>
          <w:sz w:val="24"/>
          <w:szCs w:val="24"/>
          <w:lang w:eastAsia="pt-BR"/>
        </w:rPr>
        <w:t xml:space="preserve"> </w:t>
      </w:r>
      <w:r w:rsidRPr="008B04A7">
        <w:rPr>
          <w:rFonts w:ascii="Arial" w:eastAsia="Times New Roman" w:hAnsi="Arial" w:cs="Arial"/>
          <w:b/>
          <w:sz w:val="24"/>
          <w:szCs w:val="24"/>
          <w:lang w:eastAsia="pt-BR"/>
        </w:rPr>
        <w:t>INTRODUÇÃO</w:t>
      </w:r>
    </w:p>
    <w:p w14:paraId="5502FD07" w14:textId="77777777" w:rsidR="007043B4" w:rsidRPr="008B04A7" w:rsidRDefault="007043B4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F20B386" w14:textId="77777777" w:rsidR="00995007" w:rsidRPr="008B04A7" w:rsidRDefault="00995007" w:rsidP="0099500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Este artigo apresenta o projeto de pesquisa intitulado </w:t>
      </w:r>
      <w:r w:rsidRPr="008B04A7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Aproximações e distanciamentos entre o sistema prisional e o socioeducativo de mulheres e meninas no Brasil</w:t>
      </w:r>
      <w:r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. O estudo vincula-se à Linha de Pesquisa 1 - Educação, Estado e Sociedade na Amazônia, do Programa de Pós-Graduação em Educação (PPGE) da Universidade Federal do Amazonas (UFAM) e pretende investigar as aproximações e os </w:t>
      </w:r>
      <w:r w:rsidRPr="008B04A7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distanciamentos de duas formas de privação de liberdade de mulheres no Brasil, o sistema socioeducativo e o sistema prisional. </w:t>
      </w:r>
    </w:p>
    <w:p w14:paraId="24941358" w14:textId="7E8AE53D" w:rsidR="00995007" w:rsidRPr="008B04A7" w:rsidRDefault="00995007" w:rsidP="0099500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B04A7">
        <w:rPr>
          <w:rFonts w:ascii="Arial" w:eastAsia="Times New Roman" w:hAnsi="Arial" w:cs="Arial"/>
          <w:sz w:val="24"/>
          <w:szCs w:val="24"/>
          <w:lang w:eastAsia="pt-BR"/>
        </w:rPr>
        <w:t>Convém mencionar que est</w:t>
      </w:r>
      <w:r w:rsidR="00AE06A1">
        <w:rPr>
          <w:rFonts w:ascii="Arial" w:eastAsia="Times New Roman" w:hAnsi="Arial" w:cs="Arial"/>
          <w:sz w:val="24"/>
          <w:szCs w:val="24"/>
          <w:lang w:eastAsia="pt-BR"/>
        </w:rPr>
        <w:t xml:space="preserve">e recorte </w:t>
      </w:r>
      <w:r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compreende a </w:t>
      </w:r>
      <w:r w:rsidR="00AE06A1"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ducação como um componente fundamental das instituições de privação de liberdade, em face de que, tais instituições </w:t>
      </w:r>
      <w:r w:rsidR="00AE06A1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tendo sido </w:t>
      </w:r>
      <w:r w:rsidRPr="008B04A7">
        <w:rPr>
          <w:rFonts w:ascii="Arial" w:eastAsia="Times New Roman" w:hAnsi="Arial" w:cs="Arial"/>
          <w:sz w:val="24"/>
          <w:szCs w:val="24"/>
          <w:lang w:eastAsia="pt-BR"/>
        </w:rPr>
        <w:t>criadas para educar homens e mulheres do capitalismo</w:t>
      </w:r>
      <w:r w:rsidR="00083EDA" w:rsidRPr="008B04A7">
        <w:rPr>
          <w:rFonts w:ascii="Arial" w:eastAsia="Times New Roman" w:hAnsi="Arial" w:cs="Arial"/>
          <w:sz w:val="24"/>
          <w:szCs w:val="24"/>
          <w:lang w:eastAsia="pt-BR"/>
        </w:rPr>
        <w:t>, e</w:t>
      </w:r>
      <w:r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AE06A1">
        <w:rPr>
          <w:rFonts w:ascii="Arial" w:eastAsia="Times New Roman" w:hAnsi="Arial" w:cs="Arial"/>
          <w:sz w:val="24"/>
          <w:szCs w:val="24"/>
          <w:lang w:eastAsia="pt-BR"/>
        </w:rPr>
        <w:t xml:space="preserve">sendo </w:t>
      </w:r>
      <w:r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a </w:t>
      </w:r>
      <w:proofErr w:type="gramStart"/>
      <w:r w:rsidRPr="008B04A7">
        <w:rPr>
          <w:rFonts w:ascii="Arial" w:eastAsia="Times New Roman" w:hAnsi="Arial" w:cs="Arial"/>
          <w:sz w:val="24"/>
          <w:szCs w:val="24"/>
          <w:lang w:eastAsia="pt-BR"/>
        </w:rPr>
        <w:t>educação  o</w:t>
      </w:r>
      <w:proofErr w:type="gramEnd"/>
      <w:r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seu objetivo primeiro</w:t>
      </w:r>
      <w:r w:rsidR="00AE06A1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como apontam </w:t>
      </w:r>
      <w:proofErr w:type="spellStart"/>
      <w:r w:rsidRPr="008B04A7">
        <w:rPr>
          <w:rFonts w:ascii="Arial" w:eastAsia="Times New Roman" w:hAnsi="Arial" w:cs="Arial"/>
          <w:sz w:val="24"/>
          <w:szCs w:val="24"/>
          <w:lang w:eastAsia="pt-BR"/>
        </w:rPr>
        <w:t>Rusche</w:t>
      </w:r>
      <w:proofErr w:type="spellEnd"/>
      <w:r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e </w:t>
      </w:r>
      <w:proofErr w:type="spellStart"/>
      <w:r w:rsidRPr="008B04A7">
        <w:rPr>
          <w:rFonts w:ascii="Arial" w:eastAsia="Times New Roman" w:hAnsi="Arial" w:cs="Arial"/>
          <w:sz w:val="24"/>
          <w:szCs w:val="24"/>
          <w:lang w:eastAsia="pt-BR"/>
        </w:rPr>
        <w:t>Kirschheimer</w:t>
      </w:r>
      <w:proofErr w:type="spellEnd"/>
      <w:r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(1984)</w:t>
      </w:r>
      <w:r w:rsidR="00AE06A1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no já clássico livro </w:t>
      </w:r>
      <w:r w:rsidRPr="008B04A7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Pena e estrutura social</w:t>
      </w:r>
      <w:r w:rsidRPr="008B04A7">
        <w:rPr>
          <w:rFonts w:ascii="Arial" w:eastAsia="Times New Roman" w:hAnsi="Arial" w:cs="Arial"/>
          <w:sz w:val="24"/>
          <w:szCs w:val="24"/>
          <w:lang w:eastAsia="pt-BR"/>
        </w:rPr>
        <w:t>/</w:t>
      </w:r>
      <w:r w:rsidRPr="008B04A7">
        <w:rPr>
          <w:rFonts w:ascii="Arial" w:eastAsia="Times New Roman" w:hAnsi="Arial" w:cs="Arial"/>
          <w:i/>
          <w:iCs/>
          <w:sz w:val="24"/>
          <w:szCs w:val="24"/>
          <w:lang w:eastAsia="pt-BR"/>
        </w:rPr>
        <w:t xml:space="preserve">Pena y </w:t>
      </w:r>
      <w:proofErr w:type="spellStart"/>
      <w:r w:rsidRPr="008B04A7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estructura</w:t>
      </w:r>
      <w:proofErr w:type="spellEnd"/>
      <w:r w:rsidRPr="008B04A7">
        <w:rPr>
          <w:rFonts w:ascii="Arial" w:eastAsia="Times New Roman" w:hAnsi="Arial" w:cs="Arial"/>
          <w:i/>
          <w:iCs/>
          <w:sz w:val="24"/>
          <w:szCs w:val="24"/>
          <w:lang w:eastAsia="pt-BR"/>
        </w:rPr>
        <w:t xml:space="preserve"> social</w:t>
      </w:r>
      <w:r w:rsidR="00AE06A1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="00B450F9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AE06A1">
        <w:rPr>
          <w:rFonts w:ascii="Arial" w:eastAsia="Times New Roman" w:hAnsi="Arial" w:cs="Arial"/>
          <w:sz w:val="24"/>
          <w:szCs w:val="24"/>
          <w:lang w:eastAsia="pt-BR"/>
        </w:rPr>
        <w:t>Logo,</w:t>
      </w:r>
      <w:r w:rsidR="00B450F9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subentende-se que partirá também desta categoria certas análises de como se desenvolve o sistema de ensino em unidades de privação de liberdade, seja para adolescentes em cumprimento de medidas socioeducativas, ou para mulheres adultas em sistema de cumprimento de pena.</w:t>
      </w:r>
    </w:p>
    <w:p w14:paraId="5FB6CD97" w14:textId="73A2AB0A" w:rsidR="00995007" w:rsidRPr="005F69C2" w:rsidRDefault="00995007" w:rsidP="0099500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B04A7">
        <w:rPr>
          <w:rFonts w:ascii="Arial" w:eastAsia="Times New Roman" w:hAnsi="Arial" w:cs="Arial"/>
          <w:sz w:val="24"/>
          <w:szCs w:val="24"/>
          <w:lang w:eastAsia="pt-BR"/>
        </w:rPr>
        <w:t>Nesse aspecto</w:t>
      </w:r>
      <w:r w:rsidR="005F69C2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o problema de pesquisa orienta-se por responder: </w:t>
      </w:r>
      <w:r w:rsidRPr="004B4E02">
        <w:rPr>
          <w:rFonts w:ascii="Arial" w:eastAsia="Times New Roman" w:hAnsi="Arial" w:cs="Arial"/>
          <w:sz w:val="24"/>
          <w:szCs w:val="24"/>
          <w:lang w:eastAsia="pt-BR"/>
        </w:rPr>
        <w:t>Como é possível caracterizar as instituições de privação de liberdade de meninas e mulheres no Brasil?</w:t>
      </w:r>
      <w:r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A pesquisa possui como objetivo geral identificar as </w:t>
      </w:r>
      <w:r w:rsidRPr="004B4E02">
        <w:rPr>
          <w:rFonts w:ascii="Arial" w:eastAsia="Times New Roman" w:hAnsi="Arial" w:cs="Arial"/>
          <w:sz w:val="24"/>
          <w:szCs w:val="24"/>
          <w:lang w:eastAsia="pt-BR"/>
        </w:rPr>
        <w:t>aproximações e distanciamentos entre o sistema prisional e o socioeducativo de mulheres e meninas no Brasil</w:t>
      </w:r>
      <w:r w:rsidRPr="005F69C2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14:paraId="20D4C236" w14:textId="0B377FA3" w:rsidR="00081564" w:rsidRPr="008B04A7" w:rsidRDefault="005F69C2" w:rsidP="0099500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Destarte no que se refere à tese, </w:t>
      </w:r>
      <w:r w:rsidR="00995007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o objetivo geral organiza-se em objetivos específicos, sendo um para cada capítulo da </w:t>
      </w:r>
      <w:r>
        <w:rPr>
          <w:rFonts w:ascii="Arial" w:eastAsia="Times New Roman" w:hAnsi="Arial" w:cs="Arial"/>
          <w:sz w:val="24"/>
          <w:szCs w:val="24"/>
          <w:lang w:eastAsia="pt-BR"/>
        </w:rPr>
        <w:t>pesquisa</w:t>
      </w:r>
      <w:r w:rsidR="00995007" w:rsidRPr="008B04A7">
        <w:rPr>
          <w:rFonts w:ascii="Arial" w:eastAsia="Times New Roman" w:hAnsi="Arial" w:cs="Arial"/>
          <w:sz w:val="24"/>
          <w:szCs w:val="24"/>
          <w:lang w:eastAsia="pt-BR"/>
        </w:rPr>
        <w:t>. N</w:t>
      </w:r>
      <w:r w:rsidR="00081564" w:rsidRPr="008B04A7">
        <w:rPr>
          <w:rFonts w:ascii="Arial" w:eastAsia="Times New Roman" w:hAnsi="Arial" w:cs="Arial"/>
          <w:sz w:val="24"/>
          <w:szCs w:val="24"/>
          <w:lang w:eastAsia="pt-BR"/>
        </w:rPr>
        <w:t>o primeiro capítulo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081564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apresenta</w:t>
      </w:r>
      <w:r>
        <w:rPr>
          <w:rFonts w:ascii="Arial" w:eastAsia="Times New Roman" w:hAnsi="Arial" w:cs="Arial"/>
          <w:sz w:val="24"/>
          <w:szCs w:val="24"/>
          <w:lang w:eastAsia="pt-BR"/>
        </w:rPr>
        <w:t>-se</w:t>
      </w:r>
      <w:r w:rsidR="00081564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um levantamento bibliográfico realizado no banco de teses da CAPES sobre as pesquisas que discutem a privação de liberdade de adolescentes e mulheres no Brasil; no segundo capítulo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081564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a investiga</w:t>
      </w:r>
      <w:r>
        <w:rPr>
          <w:rFonts w:ascii="Arial" w:eastAsia="Times New Roman" w:hAnsi="Arial" w:cs="Arial"/>
          <w:sz w:val="24"/>
          <w:szCs w:val="24"/>
          <w:lang w:eastAsia="pt-BR"/>
        </w:rPr>
        <w:t>-se</w:t>
      </w:r>
      <w:r w:rsidR="00081564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como ocorreu historicamente os marcos legais que orientam especificamente a privação de liberdade de mulheres adultas no país e analisa quais orientações específicas o Estatuto da Criança e do Adolescente possui para o atendimento de adolescentes privadas de liberdade; </w:t>
      </w:r>
      <w:r>
        <w:rPr>
          <w:rFonts w:ascii="Arial" w:eastAsia="Times New Roman" w:hAnsi="Arial" w:cs="Arial"/>
          <w:sz w:val="24"/>
          <w:szCs w:val="24"/>
          <w:lang w:eastAsia="pt-BR"/>
        </w:rPr>
        <w:t>n</w:t>
      </w:r>
      <w:r w:rsidR="00DB2546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a terceira seção do estudo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busca-se </w:t>
      </w:r>
      <w:r w:rsidR="00DB2546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l</w:t>
      </w:r>
      <w:r w:rsidR="00081564" w:rsidRPr="008B04A7">
        <w:rPr>
          <w:rFonts w:ascii="Arial" w:eastAsia="Times New Roman" w:hAnsi="Arial" w:cs="Arial"/>
          <w:sz w:val="24"/>
          <w:szCs w:val="24"/>
          <w:lang w:eastAsia="pt-BR"/>
        </w:rPr>
        <w:t>ocalizar as instituições de privação de liberdade para meninas e mulheres no Brasil definindo a localização geográfica, a quantidade, o perfil das meninas e mulheres privadas de liberdade</w:t>
      </w:r>
      <w:r w:rsidR="00DB2546" w:rsidRPr="008B04A7">
        <w:rPr>
          <w:rFonts w:ascii="Arial" w:eastAsia="Times New Roman" w:hAnsi="Arial" w:cs="Arial"/>
          <w:sz w:val="24"/>
          <w:szCs w:val="24"/>
          <w:lang w:eastAsia="pt-BR"/>
        </w:rPr>
        <w:t>; na quarta seção c</w:t>
      </w:r>
      <w:r w:rsidR="00081564" w:rsidRPr="008B04A7">
        <w:rPr>
          <w:rFonts w:ascii="Arial" w:eastAsia="Times New Roman" w:hAnsi="Arial" w:cs="Arial"/>
          <w:sz w:val="24"/>
          <w:szCs w:val="24"/>
          <w:lang w:eastAsia="pt-BR"/>
        </w:rPr>
        <w:t>ompara</w:t>
      </w:r>
      <w:r>
        <w:rPr>
          <w:rFonts w:ascii="Arial" w:eastAsia="Times New Roman" w:hAnsi="Arial" w:cs="Arial"/>
          <w:sz w:val="24"/>
          <w:szCs w:val="24"/>
          <w:lang w:eastAsia="pt-BR"/>
        </w:rPr>
        <w:t>-s</w:t>
      </w:r>
      <w:r w:rsidR="003C2EF5"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="00081564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as propostas e projetos voltados ao trabalho realizados nas instituições de privação de liberdade de mulheres adultas e nas instituições para adolescentes;</w:t>
      </w:r>
      <w:r w:rsidR="00DB2546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e, finalmente, d</w:t>
      </w:r>
      <w:r w:rsidR="00081564" w:rsidRPr="008B04A7">
        <w:rPr>
          <w:rFonts w:ascii="Arial" w:eastAsia="Times New Roman" w:hAnsi="Arial" w:cs="Arial"/>
          <w:sz w:val="24"/>
          <w:szCs w:val="24"/>
          <w:lang w:eastAsia="pt-BR"/>
        </w:rPr>
        <w:t>efini cinco unidades de cada modelo para estudo comparativo, sendo uma</w:t>
      </w:r>
      <w:r w:rsidR="00DB2546" w:rsidRPr="008B04A7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081564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em cada região do país</w:t>
      </w:r>
      <w:r w:rsidR="00DB2546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de maneira a analisarmos comparativamente</w:t>
      </w:r>
      <w:r w:rsidR="00081564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questões institucionais, pedagógicas, jurídicas e sociais</w:t>
      </w:r>
      <w:r w:rsidR="00DB2546" w:rsidRPr="008B04A7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3453836F" w14:textId="1A6F74C3" w:rsidR="007043B4" w:rsidRPr="008B04A7" w:rsidRDefault="005F69C2" w:rsidP="00082D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Nota-se, no </w:t>
      </w:r>
      <w:commentRangeStart w:id="3"/>
      <w:r>
        <w:rPr>
          <w:rFonts w:ascii="Arial" w:eastAsia="Times New Roman" w:hAnsi="Arial" w:cs="Arial"/>
          <w:sz w:val="24"/>
          <w:szCs w:val="24"/>
          <w:lang w:eastAsia="pt-BR"/>
        </w:rPr>
        <w:t>concernente</w:t>
      </w:r>
      <w:commentRangeEnd w:id="3"/>
      <w:r w:rsidR="001A180E">
        <w:rPr>
          <w:rStyle w:val="Refdecomentrio"/>
        </w:rPr>
        <w:commentReference w:id="3"/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aos </w:t>
      </w:r>
      <w:r w:rsidR="00D44F43" w:rsidRPr="008B04A7">
        <w:rPr>
          <w:rFonts w:ascii="Arial" w:eastAsia="Times New Roman" w:hAnsi="Arial" w:cs="Arial"/>
          <w:sz w:val="24"/>
          <w:szCs w:val="24"/>
          <w:lang w:eastAsia="pt-BR"/>
        </w:rPr>
        <w:t>modelos existentes para a privação de liberdade de meninas e mulheres no Brasil</w:t>
      </w:r>
      <w:r w:rsidR="001A180E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D44F43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além de masculinamente mistos, são similares</w:t>
      </w:r>
      <w:r w:rsidR="00C26A81">
        <w:rPr>
          <w:rFonts w:ascii="Arial" w:eastAsia="Times New Roman" w:hAnsi="Arial" w:cs="Arial"/>
          <w:sz w:val="24"/>
          <w:szCs w:val="24"/>
          <w:lang w:eastAsia="pt-BR"/>
        </w:rPr>
        <w:t>. Ademais,</w:t>
      </w:r>
      <w:r w:rsidR="00D44F43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realiza</w:t>
      </w:r>
      <w:r w:rsidR="00C26A81">
        <w:rPr>
          <w:rFonts w:ascii="Arial" w:eastAsia="Times New Roman" w:hAnsi="Arial" w:cs="Arial"/>
          <w:sz w:val="24"/>
          <w:szCs w:val="24"/>
          <w:lang w:eastAsia="pt-BR"/>
        </w:rPr>
        <w:t>m</w:t>
      </w:r>
      <w:r w:rsidR="00D44F43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ações que busca</w:t>
      </w:r>
      <w:r w:rsidR="001A180E">
        <w:rPr>
          <w:rFonts w:ascii="Arial" w:eastAsia="Times New Roman" w:hAnsi="Arial" w:cs="Arial"/>
          <w:sz w:val="24"/>
          <w:szCs w:val="24"/>
          <w:lang w:eastAsia="pt-BR"/>
        </w:rPr>
        <w:t>m</w:t>
      </w:r>
      <w:r w:rsidR="00D44F43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reforçar o estereótipo da mulher socialmente construída, aceita e referenciada. A reprodução da violência física e/ou simbólica da mulher</w:t>
      </w:r>
      <w:r w:rsidR="00C26A81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D44F43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mesmo em espaços de privação de liberdade</w:t>
      </w:r>
      <w:r w:rsidR="00C26A81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D44F43" w:rsidRPr="008B04A7">
        <w:rPr>
          <w:rFonts w:ascii="Arial" w:eastAsia="Times New Roman" w:hAnsi="Arial" w:cs="Arial"/>
          <w:sz w:val="24"/>
          <w:szCs w:val="24"/>
          <w:lang w:eastAsia="pt-BR"/>
        </w:rPr>
        <w:t xml:space="preserve"> está tradicionalmente moldada no imaginário social másculo, ao passo que a reprodução de habilidades lúdicas e laborativas naqueles espaços, além de consolidar a manutenção da invisibilidade a outros potenciais, reiteram-se habilidades e características ditas típicas ao perfil feminino já normatizado nos sistemas em estudo, tais como: artes, manicure, corte e costura etc.</w:t>
      </w:r>
    </w:p>
    <w:p w14:paraId="2531E591" w14:textId="77777777" w:rsidR="00082DB8" w:rsidRPr="008B04A7" w:rsidRDefault="00082DB8" w:rsidP="00082D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6B9C0D3" w14:textId="0AD52D89" w:rsidR="007043B4" w:rsidRPr="008B04A7" w:rsidRDefault="00082DB8" w:rsidP="007043B4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8B04A7">
        <w:rPr>
          <w:rFonts w:ascii="Arial" w:eastAsia="Times New Roman" w:hAnsi="Arial" w:cs="Arial"/>
          <w:b/>
          <w:sz w:val="24"/>
          <w:szCs w:val="24"/>
          <w:lang w:eastAsia="pt-BR"/>
        </w:rPr>
        <w:t>ANÁLISE METODOLÓGICA</w:t>
      </w:r>
    </w:p>
    <w:p w14:paraId="2F4092E6" w14:textId="77777777" w:rsidR="00082DB8" w:rsidRPr="008B04A7" w:rsidRDefault="00082DB8" w:rsidP="007043B4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B89804A" w14:textId="7BA9D3CB" w:rsidR="00BD22D7" w:rsidRPr="008B04A7" w:rsidRDefault="00082DB8" w:rsidP="00BD22D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Arial" w:eastAsia="Times New Roman" w:hAnsi="Arial" w:cs="Arial"/>
          <w:bCs/>
          <w:color w:val="0070C0"/>
          <w:sz w:val="24"/>
          <w:szCs w:val="24"/>
          <w:lang w:val="pt-PT" w:eastAsia="pt-BR"/>
        </w:rPr>
      </w:pPr>
      <w:r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>Esta investigação possui como base metodológica o materialismo histórico-dialético realizando uma análise sustentada na abordagem histórica e de análise de políticas. Nesse contexto, também será aferido a legislação implementada para os dois objetos de análise, quais sejam, a Unidade de Cumprimento de Pena Feminina em regime fechado (UCP) e o Sistema Socioeducativo (SSE). Dessa maneira, é objetivo analisar o processo socioeducacional quanto ao cumprimento da pena em sentido estrito, buscando compreender como e o porquê das medidas adotadas as adolescentes, por exemplo, sempre são acompanhadas por uma questão educacional. Se partirmos da percepção de que a educação acontece em todo o tempo e lugar e que ela também ocorre na prisão d</w:t>
      </w:r>
      <w:r w:rsidR="00707512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>e mulheres adultas</w:t>
      </w:r>
      <w:r w:rsidR="007338C8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>,</w:t>
      </w:r>
      <w:r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por qual motivo é constante essa argumentação sobre a necessidade de educar as mais jovens? </w:t>
      </w:r>
      <w:r w:rsidR="007338C8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>Em que a educação contribui no processo de ressocialização das que cumprem medidas socioeducativas e das que cumprem pena em sistema prisional? Quais são os indicadores e os projetos que referenciam a justificativa? As categorias do materialismo como historicidades,</w:t>
      </w:r>
      <w:r w:rsidR="005D0DA7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medição e</w:t>
      </w:r>
      <w:r w:rsidR="007338C8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contradição</w:t>
      </w:r>
      <w:r w:rsidR="005D0DA7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estruturarão a pesquisa, que terá uma abordagem qualitativa, tendo como método de procedimento a narrativa, que poderá ser realizada de muitas maneiras como </w:t>
      </w:r>
      <w:r w:rsidR="007A40E4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a </w:t>
      </w:r>
      <w:r w:rsidR="005D0DA7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observatória, </w:t>
      </w:r>
      <w:r w:rsidR="007A40E4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a </w:t>
      </w:r>
      <w:r w:rsidR="005D0DA7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>descritiva</w:t>
      </w:r>
      <w:r w:rsidR="007A40E4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e</w:t>
      </w:r>
      <w:r w:rsidR="005D0DA7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dentre outras, que dentro do estudo biográfico é uma forma de estudo no qual o pesquisador </w:t>
      </w:r>
      <w:r w:rsidR="005D0DA7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lastRenderedPageBreak/>
        <w:t>escreve e registra por meio das narrativas além do locus, as experiências da vida de outra pessoa em determinado ambiente e contexto. (CRESWELL, 2014, p. 65).</w:t>
      </w:r>
    </w:p>
    <w:p w14:paraId="57A3A391" w14:textId="204F7858" w:rsidR="00082DB8" w:rsidRPr="008B04A7" w:rsidRDefault="00082DB8" w:rsidP="00082D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</w:p>
    <w:p w14:paraId="3348B90C" w14:textId="77777777" w:rsidR="00082DB8" w:rsidRPr="008B04A7" w:rsidRDefault="00082DB8" w:rsidP="00082DB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8B04A7">
        <w:rPr>
          <w:rFonts w:ascii="Arial" w:eastAsia="Raleway" w:hAnsi="Arial" w:cs="Arial"/>
          <w:b/>
          <w:bCs/>
          <w:sz w:val="24"/>
          <w:szCs w:val="24"/>
          <w:lang w:eastAsia="pt-BR"/>
        </w:rPr>
        <w:t>ANÁLISE DOS DADOS EXISTENTES</w:t>
      </w:r>
    </w:p>
    <w:p w14:paraId="23C893F3" w14:textId="0FBEEB6F" w:rsidR="00082DB8" w:rsidRPr="008B04A7" w:rsidRDefault="00082DB8" w:rsidP="00082D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</w:p>
    <w:p w14:paraId="4BDD54DC" w14:textId="40DF120A" w:rsidR="00AD66C3" w:rsidRPr="008B04A7" w:rsidRDefault="00C26A81" w:rsidP="00AD66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Esta pesquisa </w:t>
      </w:r>
      <w:r w:rsidR="00AD66C3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>parte da percepção de que existe um discurso ideológico que afirma que tais instituições são absolutamente opostas e divergentes. Entretanto, e para além da análise normativa, a proximidade com a atuação profissional em ambos os espaços, bem como as estruturas arquitetônicas demonstram que existem condições com mais similitudes do que condições dispares, isso se considerarmos também a interação interdisciplinar que envolve</w:t>
      </w: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>m</w:t>
      </w:r>
      <w:r w:rsidR="00AD66C3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participantes nestes espaços. </w:t>
      </w:r>
    </w:p>
    <w:p w14:paraId="050D4D86" w14:textId="69EA3CF9" w:rsidR="00AD66C3" w:rsidRPr="008B04A7" w:rsidRDefault="00AD66C3" w:rsidP="00AD66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  <w:r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>Após um levantamento quanto ao estado da arte entre pesquisas e doutrinas que dialoguem com a temática em estudo, sobretudo contextualizando aspectos históricos da privação de mulheres adultas em contexto internacional e nacional, buscaremos compreender como o Estatuto da Criança e do Adolescente (Lei n.º 8.069/90) e outras instruções normativas tratam legislativamente sobre as orientações de adolescentes privadas de liberdade. Outrossim, um dos objetivos centrais do estudo é compreender o papel da instituição e de que forma a pena e a medida se efetivam na legislação e na sua execução dentro das unidades.</w:t>
      </w:r>
    </w:p>
    <w:p w14:paraId="6A63B9BC" w14:textId="48C3E21F" w:rsidR="00AD66C3" w:rsidRPr="008B04A7" w:rsidRDefault="00AD66C3" w:rsidP="00AD66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  <w:r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Para isso, </w:t>
      </w:r>
      <w:r w:rsidR="00C26A81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será realizado </w:t>
      </w:r>
      <w:r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um levantamento nacional junto ao Conselho Nacional de Justiça (CNJ), ao </w:t>
      </w:r>
      <w:r w:rsidR="00CE717D">
        <w:rPr>
          <w:rFonts w:ascii="Arial" w:eastAsia="Times New Roman" w:hAnsi="Arial" w:cs="Arial"/>
          <w:bCs/>
          <w:sz w:val="24"/>
          <w:szCs w:val="24"/>
          <w:lang w:val="pt-PT" w:eastAsia="pt-BR"/>
        </w:rPr>
        <w:t>Departamento Penitenciário Brasileiro</w:t>
      </w:r>
      <w:r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(INFOPEN), que é um sistema de informações estatísticas penitenciário brasileiro, a Secretaria Nacional de Políticas Penais (SENAPPEN) e demais órgãos do Governo Federal, com o objetivo</w:t>
      </w:r>
      <w:r w:rsidR="007A40E4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de</w:t>
      </w:r>
      <w:r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identificar geograficamente e estatisticamente meninas e mulheres privadas de liberdade, analisando o perfil social, as tipificações penais, as políticas pedagógicas e projetos voltados aos trabalhos e dentre outros. </w:t>
      </w:r>
    </w:p>
    <w:p w14:paraId="3088CBEB" w14:textId="65178ED7" w:rsidR="00D961BB" w:rsidRDefault="00C26A81" w:rsidP="00AD66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>De modo igual</w:t>
      </w:r>
      <w:r w:rsidR="00AD66C3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, depois de copilados dados, </w:t>
      </w: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>serão definidas</w:t>
      </w:r>
      <w:r w:rsidR="00AD66C3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como propostas de análise comparativa cinco unidades, sendo uma de cada região do pais, quais sejam, norte, nordeste, centro-oeste, sudeste e sul, onde </w:t>
      </w: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>serão analisad</w:t>
      </w:r>
      <w:r w:rsidR="00C57483">
        <w:rPr>
          <w:rFonts w:ascii="Arial" w:eastAsia="Times New Roman" w:hAnsi="Arial" w:cs="Arial"/>
          <w:bCs/>
          <w:sz w:val="24"/>
          <w:szCs w:val="24"/>
          <w:lang w:val="pt-PT" w:eastAsia="pt-BR"/>
        </w:rPr>
        <w:t>a</w:t>
      </w: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>s,</w:t>
      </w:r>
      <w:r w:rsidR="00AD66C3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dentre outros aspectos, as questões institucionais, pedagógicas, jurídicas e sociais.</w:t>
      </w:r>
    </w:p>
    <w:p w14:paraId="0ED95A02" w14:textId="2802E721" w:rsidR="00AD66C3" w:rsidRDefault="00D961BB" w:rsidP="00AD66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>Oportuno salientar que o Instituto de Pesquisa Econômica Aplicada (IPEA), desenvolveu</w:t>
      </w:r>
      <w:r w:rsidR="00C26A81">
        <w:rPr>
          <w:rFonts w:ascii="Arial" w:eastAsia="Times New Roman" w:hAnsi="Arial" w:cs="Arial"/>
          <w:bCs/>
          <w:sz w:val="24"/>
          <w:szCs w:val="24"/>
          <w:lang w:val="pt-PT" w:eastAsia="pt-BR"/>
        </w:rPr>
        <w:t>,</w:t>
      </w: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no ano de 2015</w:t>
      </w:r>
      <w:r w:rsidR="00C26A81">
        <w:rPr>
          <w:rFonts w:ascii="Arial" w:eastAsia="Times New Roman" w:hAnsi="Arial" w:cs="Arial"/>
          <w:bCs/>
          <w:sz w:val="24"/>
          <w:szCs w:val="24"/>
          <w:lang w:val="pt-PT" w:eastAsia="pt-BR"/>
        </w:rPr>
        <w:t>,</w:t>
      </w: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um estudo no qual buscou traçar além do perfil carcerário feminino no Brasil, identificar condições educacionais e laborais de </w:t>
      </w: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lastRenderedPageBreak/>
        <w:t>mulheres priva</w:t>
      </w:r>
      <w:r w:rsidR="00C26A81">
        <w:rPr>
          <w:rFonts w:ascii="Arial" w:eastAsia="Times New Roman" w:hAnsi="Arial" w:cs="Arial"/>
          <w:bCs/>
          <w:sz w:val="24"/>
          <w:szCs w:val="24"/>
          <w:lang w:val="pt-PT" w:eastAsia="pt-BR"/>
        </w:rPr>
        <w:t>da</w:t>
      </w: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s </w:t>
      </w:r>
      <w:r w:rsidR="00C26A81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de </w:t>
      </w: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liberdade no país e sopesar </w:t>
      </w:r>
      <w:r w:rsid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>as quest</w:t>
      </w:r>
      <w:r w:rsidR="00CF46FE">
        <w:rPr>
          <w:rFonts w:ascii="Arial" w:eastAsia="Times New Roman" w:hAnsi="Arial" w:cs="Arial"/>
          <w:bCs/>
          <w:sz w:val="24"/>
          <w:szCs w:val="24"/>
          <w:lang w:val="pt-PT" w:eastAsia="pt-BR"/>
        </w:rPr>
        <w:t>õ</w:t>
      </w:r>
      <w:r w:rsid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>es punitivas e</w:t>
      </w:r>
      <w:r w:rsidR="00CF46FE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de</w:t>
      </w:r>
      <w:r w:rsid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ressignifica</w:t>
      </w:r>
      <w:r w:rsidR="00CF46FE">
        <w:rPr>
          <w:rFonts w:ascii="Arial" w:eastAsia="Times New Roman" w:hAnsi="Arial" w:cs="Arial"/>
          <w:bCs/>
          <w:sz w:val="24"/>
          <w:szCs w:val="24"/>
          <w:lang w:val="pt-PT" w:eastAsia="pt-BR"/>
        </w:rPr>
        <w:t>çã</w:t>
      </w:r>
      <w:r w:rsid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>o nas Unidades Prisionais estudadas (IPEA, 2015).</w:t>
      </w:r>
      <w:r w:rsidR="00AD66C3" w:rsidRPr="008B04A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</w:t>
      </w:r>
    </w:p>
    <w:p w14:paraId="6EEDACDE" w14:textId="7B78419E" w:rsidR="004907ED" w:rsidRDefault="00C26A81" w:rsidP="00CE71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Além disso, </w:t>
      </w:r>
      <w:r w:rsidR="002C78E7">
        <w:rPr>
          <w:rFonts w:ascii="Arial" w:eastAsia="Times New Roman" w:hAnsi="Arial" w:cs="Arial"/>
          <w:bCs/>
          <w:sz w:val="24"/>
          <w:szCs w:val="24"/>
          <w:lang w:val="pt-PT" w:eastAsia="pt-BR"/>
        </w:rPr>
        <w:t>salienta-se que o</w:t>
      </w:r>
      <w:r w:rsidR="001E21C2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s </w:t>
      </w:r>
      <w:r w:rsidR="00CE717D">
        <w:rPr>
          <w:rFonts w:ascii="Arial" w:eastAsia="Times New Roman" w:hAnsi="Arial" w:cs="Arial"/>
          <w:bCs/>
          <w:sz w:val="24"/>
          <w:szCs w:val="24"/>
          <w:lang w:val="pt-PT" w:eastAsia="pt-BR"/>
        </w:rPr>
        <w:t>estudos</w:t>
      </w:r>
      <w:r w:rsidR="001E21C2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que versa</w:t>
      </w:r>
      <w:r w:rsidR="00CF46FE">
        <w:rPr>
          <w:rFonts w:ascii="Arial" w:eastAsia="Times New Roman" w:hAnsi="Arial" w:cs="Arial"/>
          <w:bCs/>
          <w:sz w:val="24"/>
          <w:szCs w:val="24"/>
          <w:lang w:val="pt-PT" w:eastAsia="pt-BR"/>
        </w:rPr>
        <w:t>m</w:t>
      </w:r>
      <w:r w:rsidR="001E21C2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</w:t>
      </w:r>
      <w:r w:rsidR="00CE717D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sobre </w:t>
      </w:r>
      <w:r w:rsidR="001E21C2">
        <w:rPr>
          <w:rFonts w:ascii="Arial" w:eastAsia="Times New Roman" w:hAnsi="Arial" w:cs="Arial"/>
          <w:bCs/>
          <w:sz w:val="24"/>
          <w:szCs w:val="24"/>
          <w:lang w:val="pt-PT" w:eastAsia="pt-BR"/>
        </w:rPr>
        <w:t>o sistema prisional feminino de mulheres privada</w:t>
      </w:r>
      <w:r w:rsidR="00CE717D">
        <w:rPr>
          <w:rFonts w:ascii="Arial" w:eastAsia="Times New Roman" w:hAnsi="Arial" w:cs="Arial"/>
          <w:bCs/>
          <w:sz w:val="24"/>
          <w:szCs w:val="24"/>
          <w:lang w:val="pt-PT" w:eastAsia="pt-BR"/>
        </w:rPr>
        <w:t>s de liberdade encontra uma boa consolides bibliográfica e científica, apesar da temática ainda ser bem recente.</w:t>
      </w:r>
      <w:r w:rsidR="00CF46FE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Tais estudos</w:t>
      </w:r>
      <w:r w:rsidR="002C78E7">
        <w:rPr>
          <w:rFonts w:ascii="Arial" w:eastAsia="Times New Roman" w:hAnsi="Arial" w:cs="Arial"/>
          <w:bCs/>
          <w:sz w:val="24"/>
          <w:szCs w:val="24"/>
          <w:lang w:val="pt-PT" w:eastAsia="pt-BR"/>
        </w:rPr>
        <w:t>,</w:t>
      </w:r>
      <w:r w:rsidR="00CF46FE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além de i</w:t>
      </w:r>
      <w:r w:rsidR="00F56966">
        <w:rPr>
          <w:rFonts w:ascii="Arial" w:eastAsia="Times New Roman" w:hAnsi="Arial" w:cs="Arial"/>
          <w:bCs/>
          <w:sz w:val="24"/>
          <w:szCs w:val="24"/>
          <w:lang w:val="pt-PT" w:eastAsia="pt-BR"/>
        </w:rPr>
        <w:t>dentificarem realidades institucionais</w:t>
      </w:r>
      <w:r w:rsidR="00CF46FE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de cada contexto prisional, apresenta</w:t>
      </w:r>
      <w:r w:rsidR="00F56966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m panoramas reflexivos </w:t>
      </w:r>
      <w:r w:rsidR="002C78E7">
        <w:rPr>
          <w:rFonts w:ascii="Arial" w:eastAsia="Times New Roman" w:hAnsi="Arial" w:cs="Arial"/>
          <w:bCs/>
          <w:sz w:val="24"/>
          <w:szCs w:val="24"/>
          <w:lang w:val="pt-PT" w:eastAsia="pt-BR"/>
        </w:rPr>
        <w:t>à</w:t>
      </w:r>
      <w:r w:rsidR="00F56966">
        <w:rPr>
          <w:rFonts w:ascii="Arial" w:eastAsia="Times New Roman" w:hAnsi="Arial" w:cs="Arial"/>
          <w:bCs/>
          <w:sz w:val="24"/>
          <w:szCs w:val="24"/>
          <w:lang w:val="pt-PT" w:eastAsia="pt-BR"/>
        </w:rPr>
        <w:t>s questõ</w:t>
      </w:r>
      <w:r w:rsidR="00CF46FE">
        <w:rPr>
          <w:rFonts w:ascii="Arial" w:eastAsia="Times New Roman" w:hAnsi="Arial" w:cs="Arial"/>
          <w:bCs/>
          <w:sz w:val="24"/>
          <w:szCs w:val="24"/>
          <w:lang w:val="pt-PT" w:eastAsia="pt-BR"/>
        </w:rPr>
        <w:t>es de direitos humanos e</w:t>
      </w:r>
      <w:r w:rsidR="00F56966">
        <w:rPr>
          <w:rFonts w:ascii="Arial" w:eastAsia="Times New Roman" w:hAnsi="Arial" w:cs="Arial"/>
          <w:bCs/>
          <w:sz w:val="24"/>
          <w:szCs w:val="24"/>
          <w:lang w:val="pt-PT" w:eastAsia="pt-BR"/>
        </w:rPr>
        <w:t>nvolvendo as mulheres em privaçã</w:t>
      </w:r>
      <w:r w:rsidR="00CF46FE">
        <w:rPr>
          <w:rFonts w:ascii="Arial" w:eastAsia="Times New Roman" w:hAnsi="Arial" w:cs="Arial"/>
          <w:bCs/>
          <w:sz w:val="24"/>
          <w:szCs w:val="24"/>
          <w:lang w:val="pt-PT" w:eastAsia="pt-BR"/>
        </w:rPr>
        <w:t>o de liverdade. (Maluscke, Silva, &amp; Souza, 2019</w:t>
      </w:r>
      <w:r w:rsidR="00922D74">
        <w:rPr>
          <w:rFonts w:ascii="Arial" w:eastAsia="Times New Roman" w:hAnsi="Arial" w:cs="Arial"/>
          <w:bCs/>
          <w:sz w:val="24"/>
          <w:szCs w:val="24"/>
          <w:lang w:val="pt-PT" w:eastAsia="pt-BR"/>
        </w:rPr>
        <w:t>).</w:t>
      </w:r>
    </w:p>
    <w:p w14:paraId="68198DDC" w14:textId="0E88E3DC" w:rsidR="00F56966" w:rsidRDefault="00F56966" w:rsidP="00CE71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Em pesquisa apresentada pelo Ministério da Justiça (2018), </w:t>
      </w:r>
      <w:r w:rsidR="004907ED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identificou</w:t>
      </w:r>
      <w:r w:rsidR="002C78E7">
        <w:rPr>
          <w:rFonts w:ascii="Arial" w:eastAsia="Times New Roman" w:hAnsi="Arial" w:cs="Arial"/>
          <w:bCs/>
          <w:sz w:val="24"/>
          <w:szCs w:val="24"/>
          <w:lang w:val="pt-PT" w:eastAsia="pt-BR"/>
        </w:rPr>
        <w:t>-se</w:t>
      </w:r>
      <w:r w:rsidR="004907ED" w:rsidRPr="00CE717D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que, entre</w:t>
      </w:r>
      <w:r w:rsidR="004907ED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</w:t>
      </w:r>
      <w:r w:rsidR="004907ED" w:rsidRPr="00CE717D">
        <w:rPr>
          <w:rFonts w:ascii="Arial" w:eastAsia="Times New Roman" w:hAnsi="Arial" w:cs="Arial"/>
          <w:bCs/>
          <w:sz w:val="24"/>
          <w:szCs w:val="24"/>
          <w:lang w:val="pt-PT" w:eastAsia="pt-BR"/>
        </w:rPr>
        <w:t>os anos de 2000 e 2016, a taxa de aprisionamento feminino cresceu 656%, enquanto masculina cresceu 293%</w:t>
      </w: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>, justificando assim, a necessidade de uma continuidade quanto ao estudo</w:t>
      </w:r>
      <w:r w:rsidR="002C78E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ora</w:t>
      </w: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apresentado </w:t>
      </w:r>
      <w:r w:rsidRPr="00F56966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</w:t>
      </w:r>
      <w:r w:rsidRPr="00CE717D">
        <w:rPr>
          <w:rFonts w:ascii="Arial" w:eastAsia="Times New Roman" w:hAnsi="Arial" w:cs="Arial"/>
          <w:bCs/>
          <w:sz w:val="24"/>
          <w:szCs w:val="24"/>
          <w:lang w:val="pt-PT" w:eastAsia="pt-BR"/>
        </w:rPr>
        <w:t>(Ministério da Justiça, 2018)</w:t>
      </w:r>
      <w:r w:rsidR="002C78E7">
        <w:rPr>
          <w:rFonts w:ascii="Arial" w:eastAsia="Times New Roman" w:hAnsi="Arial" w:cs="Arial"/>
          <w:bCs/>
          <w:sz w:val="24"/>
          <w:szCs w:val="24"/>
          <w:lang w:val="pt-PT" w:eastAsia="pt-BR"/>
        </w:rPr>
        <w:t>.</w:t>
      </w:r>
    </w:p>
    <w:p w14:paraId="06125AE9" w14:textId="3DDE6CD5" w:rsidR="00DA0FDA" w:rsidRDefault="00F56966" w:rsidP="00CE71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Entretanto, quanto aos estudos que </w:t>
      </w:r>
      <w:r w:rsidR="00283C73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denotam reflexões mais profundas </w:t>
      </w:r>
      <w:r w:rsidR="002C78E7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que refere-se às </w:t>
      </w:r>
      <w:r w:rsidR="00283C73">
        <w:rPr>
          <w:rFonts w:ascii="Arial" w:eastAsia="Times New Roman" w:hAnsi="Arial" w:cs="Arial"/>
          <w:bCs/>
          <w:sz w:val="24"/>
          <w:szCs w:val="24"/>
          <w:lang w:val="pt-PT" w:eastAsia="pt-BR"/>
        </w:rPr>
        <w:t>adolescentes em cumprimento de medidas socioeducativas no Brasil ainda são raras, mas aos que se dedicam a esse estudo, identificam que as condições dessas meninas nas casas de acolhimentos não condizem com as diretrizes normativas vigente, dada a ausência de um detalhamento primoro</w:t>
      </w:r>
      <w:r w:rsidR="002C78E7">
        <w:rPr>
          <w:rFonts w:ascii="Arial" w:eastAsia="Times New Roman" w:hAnsi="Arial" w:cs="Arial"/>
          <w:bCs/>
          <w:sz w:val="24"/>
          <w:szCs w:val="24"/>
          <w:lang w:val="pt-PT" w:eastAsia="pt-BR"/>
        </w:rPr>
        <w:t>s</w:t>
      </w:r>
      <w:r w:rsidR="00283C73">
        <w:rPr>
          <w:rFonts w:ascii="Arial" w:eastAsia="Times New Roman" w:hAnsi="Arial" w:cs="Arial"/>
          <w:bCs/>
          <w:sz w:val="24"/>
          <w:szCs w:val="24"/>
          <w:lang w:val="pt-PT" w:eastAsia="pt-BR"/>
        </w:rPr>
        <w:t>o do Estatuto da Criança e do Adolescente as questões de medidas socioeducativas próprias ao gênero feminino</w:t>
      </w:r>
      <w:r w:rsidR="009B41E6">
        <w:rPr>
          <w:rFonts w:ascii="Arial" w:eastAsia="Times New Roman" w:hAnsi="Arial" w:cs="Arial"/>
          <w:bCs/>
          <w:sz w:val="24"/>
          <w:szCs w:val="24"/>
          <w:lang w:val="pt-PT" w:eastAsia="pt-BR"/>
        </w:rPr>
        <w:t>, e as diversas outras formas de omissão por parte do Estado no u</w:t>
      </w:r>
      <w:r w:rsidR="002C78E7">
        <w:rPr>
          <w:rFonts w:ascii="Arial" w:eastAsia="Times New Roman" w:hAnsi="Arial" w:cs="Arial"/>
          <w:bCs/>
          <w:sz w:val="24"/>
          <w:szCs w:val="24"/>
          <w:lang w:val="pt-PT" w:eastAsia="pt-BR"/>
        </w:rPr>
        <w:t>so</w:t>
      </w:r>
      <w:r w:rsidR="009B41E6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de políticas públicas próprias ao gênero em análise</w:t>
      </w:r>
      <w:r w:rsidR="00283C73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(</w:t>
      </w:r>
      <w:r w:rsidR="00DA0FDA">
        <w:rPr>
          <w:rFonts w:ascii="Arial" w:eastAsia="Times New Roman" w:hAnsi="Arial" w:cs="Arial"/>
          <w:bCs/>
          <w:sz w:val="24"/>
          <w:szCs w:val="24"/>
          <w:lang w:val="pt-PT" w:eastAsia="pt-BR"/>
        </w:rPr>
        <w:t>Da Silva, 2022; Lima Silva, Alberto, &amp; Costa, 2022; Zanella &amp; Lara, 2015; Garcia, 2019).</w:t>
      </w:r>
    </w:p>
    <w:p w14:paraId="21FAB38E" w14:textId="6948989F" w:rsidR="009B41E6" w:rsidRDefault="009B41E6" w:rsidP="00CE71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Assim, e dada a importância que os estudos envolvendo as mulheres e as adolescentes em privação de liberdade merece ter, conclui-se, em princípio, que a presente </w:t>
      </w:r>
      <w:r w:rsidR="009F2CB9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pesquisa </w:t>
      </w: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>em desenvolvimento</w:t>
      </w:r>
      <w:r w:rsidR="009F2CB9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pretende</w:t>
      </w: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integrar um campo de atuação quanto </w:t>
      </w:r>
      <w:r w:rsidR="009F2CB9">
        <w:rPr>
          <w:rFonts w:ascii="Arial" w:eastAsia="Times New Roman" w:hAnsi="Arial" w:cs="Arial"/>
          <w:bCs/>
          <w:sz w:val="24"/>
          <w:szCs w:val="24"/>
          <w:lang w:val="pt-PT" w:eastAsia="pt-BR"/>
        </w:rPr>
        <w:t>às</w:t>
      </w: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dicuss</w:t>
      </w:r>
      <w:r w:rsidR="009F2CB9">
        <w:rPr>
          <w:rFonts w:ascii="Arial" w:eastAsia="Times New Roman" w:hAnsi="Arial" w:cs="Arial"/>
          <w:bCs/>
          <w:sz w:val="24"/>
          <w:szCs w:val="24"/>
          <w:lang w:val="pt-PT" w:eastAsia="pt-BR"/>
        </w:rPr>
        <w:t>õ</w:t>
      </w: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es próprias </w:t>
      </w:r>
      <w:r w:rsidR="00922D74">
        <w:rPr>
          <w:rFonts w:ascii="Arial" w:eastAsia="Times New Roman" w:hAnsi="Arial" w:cs="Arial"/>
          <w:bCs/>
          <w:sz w:val="24"/>
          <w:szCs w:val="24"/>
          <w:lang w:val="pt-PT" w:eastAsia="pt-BR"/>
        </w:rPr>
        <w:t>de gênero, educação e sistema de privação de liberdade no Brasil.</w:t>
      </w: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</w:t>
      </w:r>
    </w:p>
    <w:p w14:paraId="48F0145A" w14:textId="45E43617" w:rsidR="00B51AF6" w:rsidRPr="008B04A7" w:rsidRDefault="00283C73" w:rsidP="00AD66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  <w:r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</w:t>
      </w:r>
      <w:r w:rsidR="00F56966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</w:t>
      </w:r>
    </w:p>
    <w:p w14:paraId="772AD3D3" w14:textId="77777777" w:rsidR="00AD66C3" w:rsidRPr="008B04A7" w:rsidRDefault="00AD66C3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868464B" w14:textId="760D4C08" w:rsidR="007043B4" w:rsidRPr="008B04A7" w:rsidRDefault="007043B4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8B04A7">
        <w:rPr>
          <w:rFonts w:ascii="Arial" w:eastAsia="Times New Roman" w:hAnsi="Arial" w:cs="Arial"/>
          <w:b/>
          <w:sz w:val="24"/>
          <w:szCs w:val="24"/>
          <w:lang w:eastAsia="pt-BR"/>
        </w:rPr>
        <w:t>CONSIDERAÇÕES FINAIS</w:t>
      </w:r>
    </w:p>
    <w:p w14:paraId="735D5FB1" w14:textId="77777777" w:rsidR="007043B4" w:rsidRPr="008B04A7" w:rsidRDefault="007043B4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BACE1C8" w14:textId="7EB22762" w:rsidR="007043B4" w:rsidRPr="008B04A7" w:rsidRDefault="00964753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8B04A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Este artigo apresenta </w:t>
      </w:r>
      <w:r w:rsidR="009F2CB9">
        <w:rPr>
          <w:rFonts w:ascii="Arial" w:eastAsia="Times New Roman" w:hAnsi="Arial" w:cs="Arial"/>
          <w:bCs/>
          <w:sz w:val="24"/>
          <w:szCs w:val="24"/>
          <w:lang w:eastAsia="pt-BR"/>
        </w:rPr>
        <w:t>um recorte da tese de doutoramento, na proposição de</w:t>
      </w:r>
      <w:r w:rsidRPr="008B04A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discussão </w:t>
      </w:r>
      <w:r w:rsidR="009F2CB9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na </w:t>
      </w:r>
      <w:r w:rsidRPr="008B04A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busca </w:t>
      </w:r>
      <w:r w:rsidR="009F2CB9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de </w:t>
      </w:r>
      <w:r w:rsidRPr="008B04A7">
        <w:rPr>
          <w:rFonts w:ascii="Arial" w:eastAsia="Times New Roman" w:hAnsi="Arial" w:cs="Arial"/>
          <w:bCs/>
          <w:sz w:val="24"/>
          <w:szCs w:val="24"/>
          <w:lang w:eastAsia="pt-BR"/>
        </w:rPr>
        <w:t>compreender como a educação é apresentada nos estudos</w:t>
      </w:r>
      <w:r w:rsidR="00922D74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922D74">
        <w:rPr>
          <w:rFonts w:ascii="Arial" w:eastAsia="Times New Roman" w:hAnsi="Arial" w:cs="Arial"/>
          <w:bCs/>
          <w:sz w:val="24"/>
          <w:szCs w:val="24"/>
          <w:lang w:eastAsia="pt-BR"/>
        </w:rPr>
        <w:lastRenderedPageBreak/>
        <w:t>prisionais</w:t>
      </w:r>
      <w:r w:rsidRPr="008B04A7">
        <w:rPr>
          <w:rFonts w:ascii="Arial" w:eastAsia="Times New Roman" w:hAnsi="Arial" w:cs="Arial"/>
          <w:bCs/>
          <w:sz w:val="24"/>
          <w:szCs w:val="24"/>
          <w:lang w:eastAsia="pt-BR"/>
        </w:rPr>
        <w:t>, que discutem a educação</w:t>
      </w:r>
      <w:r w:rsidR="00922D74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e o trabalho de mulheres e de meninas</w:t>
      </w:r>
      <w:r w:rsidRPr="008B04A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adolescentes ora como fundamento positivo que possibilita a construção de novas perspectivas</w:t>
      </w:r>
      <w:r w:rsidR="009F2CB9">
        <w:rPr>
          <w:rFonts w:ascii="Arial" w:eastAsia="Times New Roman" w:hAnsi="Arial" w:cs="Arial"/>
          <w:bCs/>
          <w:sz w:val="24"/>
          <w:szCs w:val="24"/>
          <w:lang w:eastAsia="pt-BR"/>
        </w:rPr>
        <w:t>,</w:t>
      </w:r>
      <w:r w:rsidRPr="008B04A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ora como possiblidade de afastamento d</w:t>
      </w:r>
      <w:r w:rsidR="00922D74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as </w:t>
      </w:r>
      <w:r w:rsidR="00B21B80">
        <w:rPr>
          <w:rFonts w:ascii="Arial" w:eastAsia="Times New Roman" w:hAnsi="Arial" w:cs="Arial"/>
          <w:bCs/>
          <w:sz w:val="24"/>
          <w:szCs w:val="24"/>
          <w:lang w:eastAsia="pt-BR"/>
        </w:rPr>
        <w:t>investigadas</w:t>
      </w:r>
      <w:r w:rsidRPr="008B04A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do risco social por meio do estabelecimento de resiliência; e, em outros estudos, como fator de risco para o envolvimento desse mesmo grupo com o ato infracional.</w:t>
      </w:r>
      <w:r w:rsidR="00D7177A" w:rsidRPr="008B04A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Portanto, a investigação pretende compreender as bases teóricas de tais estudos e se há alguma aproximação entre tais teorias, bem como, em qual medida para além das críticas que se possa estabelecer de que maneira, por vezes, tais </w:t>
      </w:r>
      <w:r w:rsidR="003C2EF5">
        <w:rPr>
          <w:rFonts w:ascii="Arial" w:eastAsia="Times New Roman" w:hAnsi="Arial" w:cs="Arial"/>
          <w:bCs/>
          <w:sz w:val="24"/>
          <w:szCs w:val="24"/>
          <w:lang w:eastAsia="pt-BR"/>
        </w:rPr>
        <w:t>t</w:t>
      </w:r>
      <w:r w:rsidR="003C2EF5" w:rsidRPr="008B04A7">
        <w:rPr>
          <w:rFonts w:ascii="Arial" w:eastAsia="Times New Roman" w:hAnsi="Arial" w:cs="Arial"/>
          <w:bCs/>
          <w:sz w:val="24"/>
          <w:szCs w:val="24"/>
          <w:lang w:eastAsia="pt-BR"/>
        </w:rPr>
        <w:t>eorias</w:t>
      </w:r>
      <w:r w:rsidR="00D7177A" w:rsidRPr="008B04A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contribuem com o trabalho dos profissionais que atuam com medidas</w:t>
      </w:r>
      <w:r w:rsidR="00922D74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de privação de liberdade e de</w:t>
      </w:r>
      <w:r w:rsidR="00D7177A" w:rsidRPr="008B04A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socioeducativas?</w:t>
      </w:r>
    </w:p>
    <w:p w14:paraId="5D7C0AEA" w14:textId="77777777" w:rsidR="00D7177A" w:rsidRPr="008B04A7" w:rsidRDefault="00D7177A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14:paraId="725E8FB8" w14:textId="77777777" w:rsidR="007043B4" w:rsidRPr="008B04A7" w:rsidRDefault="007043B4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8B04A7">
        <w:rPr>
          <w:rFonts w:ascii="Arial" w:eastAsia="Times New Roman" w:hAnsi="Arial" w:cs="Arial"/>
          <w:b/>
          <w:sz w:val="24"/>
          <w:szCs w:val="24"/>
          <w:lang w:eastAsia="pt-BR"/>
        </w:rPr>
        <w:t>REFERÊNCIAS</w:t>
      </w:r>
    </w:p>
    <w:p w14:paraId="47983856" w14:textId="3FE56063" w:rsidR="007043B4" w:rsidRDefault="005D0DA7" w:rsidP="009F2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F2CB9">
        <w:rPr>
          <w:rFonts w:ascii="Arial" w:eastAsia="Times New Roman" w:hAnsi="Arial" w:cs="Arial"/>
          <w:sz w:val="24"/>
          <w:szCs w:val="24"/>
          <w:lang w:eastAsia="pt-BR"/>
        </w:rPr>
        <w:t>CRESWELL, John W.</w:t>
      </w:r>
      <w:r w:rsidRPr="004B4E0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4B4E02">
        <w:rPr>
          <w:rFonts w:ascii="Arial" w:eastAsia="Times New Roman" w:hAnsi="Arial" w:cs="Arial"/>
          <w:b/>
          <w:sz w:val="24"/>
          <w:szCs w:val="24"/>
          <w:lang w:eastAsia="pt-BR"/>
        </w:rPr>
        <w:t>Investigação qualitativa e projeto de pesquisa: escolhendo entre cinco abordagens</w:t>
      </w:r>
      <w:r w:rsidRPr="004B4E02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Tradução: Sandra </w:t>
      </w:r>
      <w:proofErr w:type="spellStart"/>
      <w:r w:rsidRPr="009F2CB9">
        <w:rPr>
          <w:rFonts w:ascii="Arial" w:eastAsia="Times New Roman" w:hAnsi="Arial" w:cs="Arial"/>
          <w:sz w:val="24"/>
          <w:szCs w:val="24"/>
          <w:lang w:eastAsia="pt-BR"/>
        </w:rPr>
        <w:t>Mallmann</w:t>
      </w:r>
      <w:proofErr w:type="spellEnd"/>
      <w:r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 da Rosa; revisão técnica: Dirceu da Silva. – 3. ed. – Dados eletrônicos. – Porto Alegre. Penso, 2014.</w:t>
      </w:r>
    </w:p>
    <w:p w14:paraId="3FB2C612" w14:textId="77777777" w:rsidR="009F2CB9" w:rsidRPr="009F2CB9" w:rsidRDefault="009F2CB9" w:rsidP="009F2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2CC5AD4" w14:textId="29F9C158" w:rsidR="00926384" w:rsidRPr="009F2CB9" w:rsidRDefault="00926384" w:rsidP="009F2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DA SILVA, Jaqueline Nogueira. </w:t>
      </w:r>
      <w:r w:rsidRPr="004B4E02">
        <w:rPr>
          <w:rFonts w:ascii="Arial" w:eastAsia="Times New Roman" w:hAnsi="Arial" w:cs="Arial"/>
          <w:b/>
          <w:sz w:val="24"/>
          <w:szCs w:val="24"/>
          <w:lang w:eastAsia="pt-BR"/>
        </w:rPr>
        <w:t>Tramas da vida psicoe</w:t>
      </w:r>
      <w:r w:rsidR="00B21B80" w:rsidRPr="004B4E0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mocional de adolescentes e adolescentes </w:t>
      </w:r>
      <w:proofErr w:type="spellStart"/>
      <w:r w:rsidR="00B21B80" w:rsidRPr="004B4E02">
        <w:rPr>
          <w:rFonts w:ascii="Arial" w:eastAsia="Times New Roman" w:hAnsi="Arial" w:cs="Arial"/>
          <w:b/>
          <w:sz w:val="24"/>
          <w:szCs w:val="24"/>
          <w:lang w:eastAsia="pt-BR"/>
        </w:rPr>
        <w:t>trans</w:t>
      </w:r>
      <w:proofErr w:type="spellEnd"/>
      <w:r w:rsidR="00B21B80" w:rsidRPr="004B4E0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internas: um estudo “de dentro e de perto” do </w:t>
      </w:r>
      <w:r w:rsidR="003C2EF5" w:rsidRPr="003C2EF5">
        <w:rPr>
          <w:rFonts w:ascii="Arial" w:eastAsia="Times New Roman" w:hAnsi="Arial" w:cs="Arial"/>
          <w:b/>
          <w:sz w:val="24"/>
          <w:szCs w:val="24"/>
          <w:lang w:eastAsia="pt-BR"/>
        </w:rPr>
        <w:t>centro</w:t>
      </w:r>
      <w:r w:rsidR="00B21B80" w:rsidRPr="004B4E0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Socioeducativo de Internação Feminina de Manaus/AM</w:t>
      </w:r>
      <w:r w:rsidR="00B21B80"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. Livro: Direitos e políticas de cuidado da criança e do adolescente em tempos de exceção pandêmica: Avaliações em profundidade de contextos institucionais do Sistema Nacional de Atendimento Socioeducativo (SINASE). </w:t>
      </w:r>
      <w:proofErr w:type="spellStart"/>
      <w:r w:rsidR="00B21B80" w:rsidRPr="009F2CB9">
        <w:rPr>
          <w:rFonts w:ascii="Arial" w:eastAsia="Times New Roman" w:hAnsi="Arial" w:cs="Arial"/>
          <w:sz w:val="24"/>
          <w:szCs w:val="24"/>
          <w:lang w:eastAsia="pt-BR"/>
        </w:rPr>
        <w:t>Potyguara</w:t>
      </w:r>
      <w:proofErr w:type="spellEnd"/>
      <w:r w:rsidR="00B21B80"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 Alencar dos Santos – Organizadora. – 1 ed. Brasília, DF; Efeito Sete: Universidade de Brasília, 2022.</w:t>
      </w:r>
    </w:p>
    <w:p w14:paraId="7E78B941" w14:textId="47F4C07F" w:rsidR="00926384" w:rsidRDefault="00926384" w:rsidP="009F2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GARCIA, Aline Monteiro. </w:t>
      </w:r>
      <w:r w:rsidRPr="004B4E02">
        <w:rPr>
          <w:rFonts w:ascii="Arial" w:eastAsia="Times New Roman" w:hAnsi="Arial" w:cs="Arial"/>
          <w:b/>
          <w:sz w:val="24"/>
          <w:szCs w:val="24"/>
          <w:lang w:eastAsia="pt-BR"/>
        </w:rPr>
        <w:t>Sexualidade na Medida Socioeducativa de Internação: traçando pistas por uma revisão da literatura</w:t>
      </w:r>
      <w:r w:rsidRPr="009F2CB9">
        <w:rPr>
          <w:rFonts w:ascii="Arial" w:eastAsia="Times New Roman" w:hAnsi="Arial" w:cs="Arial"/>
          <w:sz w:val="24"/>
          <w:szCs w:val="24"/>
          <w:lang w:eastAsia="pt-BR"/>
        </w:rPr>
        <w:t>. Revista Psicologia, Ciência e Profissão. V. 39. 2019.</w:t>
      </w:r>
    </w:p>
    <w:p w14:paraId="7262B9D8" w14:textId="77777777" w:rsidR="009F2CB9" w:rsidRPr="009F2CB9" w:rsidRDefault="009F2CB9" w:rsidP="009F2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AE87D12" w14:textId="6D7B27A1" w:rsidR="008B04A7" w:rsidRDefault="008B04A7" w:rsidP="009F2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IPEA. (2015). </w:t>
      </w:r>
      <w:r w:rsidRPr="004B4E02">
        <w:rPr>
          <w:rFonts w:ascii="Arial" w:eastAsia="Times New Roman" w:hAnsi="Arial" w:cs="Arial"/>
          <w:b/>
          <w:sz w:val="24"/>
          <w:szCs w:val="24"/>
          <w:lang w:eastAsia="pt-BR"/>
        </w:rPr>
        <w:t>Reincidência Criminal no Brasil</w:t>
      </w:r>
      <w:r w:rsidRPr="004B4E02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 Brasília, DF: Disponível em: </w:t>
      </w:r>
      <w:r w:rsidR="009F2CB9" w:rsidRPr="004B4E02">
        <w:t>https://www.ipea.gov.br/portal/images/stories/PDFs/relatoriopesquisa/150611_relatorio_reincidencia_criminal.pdf</w:t>
      </w:r>
      <w:r w:rsidR="009F2CB9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 Acesso em: 29/06/2023.</w:t>
      </w:r>
    </w:p>
    <w:p w14:paraId="39FA37AF" w14:textId="77777777" w:rsidR="009F2CB9" w:rsidRPr="009F2CB9" w:rsidRDefault="009F2CB9" w:rsidP="009F2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94739FA" w14:textId="1B4E3823" w:rsidR="00926384" w:rsidRDefault="00926384" w:rsidP="009F2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LIMA SILVA, </w:t>
      </w:r>
      <w:proofErr w:type="spellStart"/>
      <w:r w:rsidRPr="009F2CB9">
        <w:rPr>
          <w:rFonts w:ascii="Arial" w:eastAsia="Times New Roman" w:hAnsi="Arial" w:cs="Arial"/>
          <w:sz w:val="24"/>
          <w:szCs w:val="24"/>
          <w:lang w:eastAsia="pt-BR"/>
        </w:rPr>
        <w:t>Erlayne</w:t>
      </w:r>
      <w:proofErr w:type="spellEnd"/>
      <w:r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 Beatriz Félix de; ALBERTO, Maria de Fátima Pereira; &amp; COSTA, Cibele Soares da Silva. </w:t>
      </w:r>
      <w:proofErr w:type="spellStart"/>
      <w:r w:rsidRPr="004B4E02">
        <w:rPr>
          <w:rFonts w:ascii="Arial" w:eastAsia="Times New Roman" w:hAnsi="Arial" w:cs="Arial"/>
          <w:b/>
          <w:sz w:val="24"/>
          <w:szCs w:val="24"/>
          <w:lang w:eastAsia="pt-BR"/>
        </w:rPr>
        <w:t>Socioeducação</w:t>
      </w:r>
      <w:proofErr w:type="spellEnd"/>
      <w:r w:rsidRPr="004B4E02">
        <w:rPr>
          <w:rFonts w:ascii="Arial" w:eastAsia="Times New Roman" w:hAnsi="Arial" w:cs="Arial"/>
          <w:b/>
          <w:sz w:val="24"/>
          <w:szCs w:val="24"/>
          <w:lang w:eastAsia="pt-BR"/>
        </w:rPr>
        <w:t>: Concepções teóricas no contexto das medidas socioeducativas.</w:t>
      </w:r>
      <w:r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 Rev. </w:t>
      </w:r>
      <w:proofErr w:type="spellStart"/>
      <w:r w:rsidRPr="009F2CB9">
        <w:rPr>
          <w:rFonts w:ascii="Arial" w:eastAsia="Times New Roman" w:hAnsi="Arial" w:cs="Arial"/>
          <w:sz w:val="24"/>
          <w:szCs w:val="24"/>
          <w:lang w:eastAsia="pt-BR"/>
        </w:rPr>
        <w:t>Carderno</w:t>
      </w:r>
      <w:proofErr w:type="spellEnd"/>
      <w:r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 CRH, v. 35. Salvador. 2022.</w:t>
      </w:r>
    </w:p>
    <w:p w14:paraId="76227695" w14:textId="77777777" w:rsidR="009F2CB9" w:rsidRPr="009F2CB9" w:rsidRDefault="009F2CB9" w:rsidP="009F2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FA7330C" w14:textId="28AC4373" w:rsidR="00B51AF6" w:rsidRDefault="00B51AF6" w:rsidP="009F2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MALUSCHKE, Júlia Sursis Nobre Ferro </w:t>
      </w:r>
      <w:proofErr w:type="spellStart"/>
      <w:r w:rsidRPr="009F2CB9">
        <w:rPr>
          <w:rFonts w:ascii="Arial" w:eastAsia="Times New Roman" w:hAnsi="Arial" w:cs="Arial"/>
          <w:sz w:val="24"/>
          <w:szCs w:val="24"/>
          <w:lang w:eastAsia="pt-BR"/>
        </w:rPr>
        <w:t>Bucher</w:t>
      </w:r>
      <w:proofErr w:type="spellEnd"/>
      <w:r w:rsidRPr="009F2CB9">
        <w:rPr>
          <w:rFonts w:ascii="Arial" w:eastAsia="Times New Roman" w:hAnsi="Arial" w:cs="Arial"/>
          <w:sz w:val="24"/>
          <w:szCs w:val="24"/>
          <w:lang w:eastAsia="pt-BR"/>
        </w:rPr>
        <w:t>; SILVA, Jonas Carvalho e; SOUZA, Isabela Brito dos Santos de.</w:t>
      </w:r>
      <w:r w:rsidRPr="004B4E0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4B4E02">
        <w:rPr>
          <w:rFonts w:ascii="Arial" w:eastAsia="Times New Roman" w:hAnsi="Arial" w:cs="Arial"/>
          <w:b/>
          <w:sz w:val="24"/>
          <w:szCs w:val="24"/>
          <w:lang w:eastAsia="pt-BR"/>
        </w:rPr>
        <w:t>Revisão sobre o presídio feminino nos estudos brasileiros</w:t>
      </w:r>
      <w:r w:rsidRPr="004B4E02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 Revista Psicologia e Sociedade. V. </w:t>
      </w:r>
      <w:r w:rsidR="009C59CB"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31. 2019. Disponível em: </w:t>
      </w:r>
      <w:r w:rsidR="009F2CB9" w:rsidRPr="004B4E02">
        <w:t>https://www.scielo.br/j/psoc/a/vfXW6GL76dQcvWKfcv5kDxn/?lang=pt</w:t>
      </w:r>
      <w:r w:rsidR="009C59CB" w:rsidRPr="009F2CB9">
        <w:rPr>
          <w:rFonts w:ascii="Arial" w:eastAsia="Times New Roman" w:hAnsi="Arial" w:cs="Arial"/>
          <w:sz w:val="24"/>
          <w:szCs w:val="24"/>
          <w:lang w:eastAsia="pt-BR"/>
        </w:rPr>
        <w:t>. Acesso em 28/0</w:t>
      </w:r>
      <w:r w:rsidR="008B04A7" w:rsidRPr="009F2CB9">
        <w:rPr>
          <w:rFonts w:ascii="Arial" w:eastAsia="Times New Roman" w:hAnsi="Arial" w:cs="Arial"/>
          <w:sz w:val="24"/>
          <w:szCs w:val="24"/>
          <w:lang w:eastAsia="pt-BR"/>
        </w:rPr>
        <w:t>6</w:t>
      </w:r>
      <w:r w:rsidR="009C59CB" w:rsidRPr="009F2CB9">
        <w:rPr>
          <w:rFonts w:ascii="Arial" w:eastAsia="Times New Roman" w:hAnsi="Arial" w:cs="Arial"/>
          <w:sz w:val="24"/>
          <w:szCs w:val="24"/>
          <w:lang w:eastAsia="pt-BR"/>
        </w:rPr>
        <w:t>/2023.</w:t>
      </w:r>
    </w:p>
    <w:p w14:paraId="6E3AA249" w14:textId="77777777" w:rsidR="009F2CB9" w:rsidRPr="009F2CB9" w:rsidRDefault="009F2CB9" w:rsidP="009F2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7D09888" w14:textId="73A46545" w:rsidR="009F2CB9" w:rsidRDefault="008B04A7" w:rsidP="009F2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pt-BR"/>
        </w:rPr>
      </w:pPr>
      <w:r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BRASIL, Ministério da Justiça. (2018). </w:t>
      </w:r>
      <w:r w:rsidRPr="004B4E02">
        <w:rPr>
          <w:rFonts w:ascii="Arial" w:eastAsia="Times New Roman" w:hAnsi="Arial" w:cs="Arial"/>
          <w:b/>
          <w:sz w:val="24"/>
          <w:szCs w:val="24"/>
          <w:lang w:eastAsia="pt-BR"/>
        </w:rPr>
        <w:t>Levantamento Nacional de Informações Penitenciárias</w:t>
      </w:r>
      <w:r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 – </w:t>
      </w:r>
      <w:proofErr w:type="spellStart"/>
      <w:r w:rsidRPr="009F2CB9">
        <w:rPr>
          <w:rFonts w:ascii="Arial" w:eastAsia="Times New Roman" w:hAnsi="Arial" w:cs="Arial"/>
          <w:sz w:val="24"/>
          <w:szCs w:val="24"/>
          <w:lang w:eastAsia="pt-BR"/>
        </w:rPr>
        <w:t>Infopen</w:t>
      </w:r>
      <w:proofErr w:type="spellEnd"/>
      <w:r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 Mulheres (Vol. 2). Brasília, DF: Disponível em: </w:t>
      </w:r>
      <w:r w:rsidR="009F2CB9" w:rsidRPr="004B4E02">
        <w:lastRenderedPageBreak/>
        <w:t>http://depen.gov.br/DEPEN/depen/sisdepen/infopenmulheres/infopenmulheres</w:t>
      </w:r>
      <w:r w:rsidRPr="009F2CB9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proofErr w:type="spellStart"/>
      <w:r w:rsidRPr="004B4E02">
        <w:rPr>
          <w:rFonts w:ascii="Arial" w:eastAsia="Times New Roman" w:hAnsi="Arial" w:cs="Arial"/>
          <w:sz w:val="24"/>
          <w:szCs w:val="24"/>
          <w:lang w:val="es-ES" w:eastAsia="pt-BR"/>
        </w:rPr>
        <w:t>Acesso</w:t>
      </w:r>
      <w:proofErr w:type="spellEnd"/>
      <w:r w:rsidRPr="004B4E02">
        <w:rPr>
          <w:rFonts w:ascii="Arial" w:eastAsia="Times New Roman" w:hAnsi="Arial" w:cs="Arial"/>
          <w:sz w:val="24"/>
          <w:szCs w:val="24"/>
          <w:lang w:val="es-ES" w:eastAsia="pt-BR"/>
        </w:rPr>
        <w:t xml:space="preserve"> </w:t>
      </w:r>
      <w:proofErr w:type="spellStart"/>
      <w:r w:rsidRPr="004B4E02">
        <w:rPr>
          <w:rFonts w:ascii="Arial" w:eastAsia="Times New Roman" w:hAnsi="Arial" w:cs="Arial"/>
          <w:sz w:val="24"/>
          <w:szCs w:val="24"/>
          <w:lang w:val="es-ES" w:eastAsia="pt-BR"/>
        </w:rPr>
        <w:t>em</w:t>
      </w:r>
      <w:proofErr w:type="spellEnd"/>
      <w:r w:rsidRPr="004B4E02">
        <w:rPr>
          <w:rFonts w:ascii="Arial" w:eastAsia="Times New Roman" w:hAnsi="Arial" w:cs="Arial"/>
          <w:sz w:val="24"/>
          <w:szCs w:val="24"/>
          <w:lang w:val="es-ES" w:eastAsia="pt-BR"/>
        </w:rPr>
        <w:t xml:space="preserve"> 16/06/2023.</w:t>
      </w:r>
    </w:p>
    <w:p w14:paraId="06DF2DB3" w14:textId="04CE07C0" w:rsidR="008B04A7" w:rsidRPr="004B4E02" w:rsidRDefault="008B04A7" w:rsidP="009F2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pt-BR"/>
        </w:rPr>
      </w:pPr>
    </w:p>
    <w:p w14:paraId="293EC2ED" w14:textId="6C76A702" w:rsidR="006C1912" w:rsidRPr="009F2CB9" w:rsidRDefault="00163EEB" w:rsidP="004B4E02">
      <w:pPr>
        <w:tabs>
          <w:tab w:val="left" w:pos="709"/>
        </w:tabs>
        <w:spacing w:before="240" w:after="120" w:line="240" w:lineRule="auto"/>
        <w:rPr>
          <w:rFonts w:ascii="Arial" w:eastAsia="Calibri" w:hAnsi="Arial" w:cs="Arial"/>
          <w:sz w:val="24"/>
          <w:szCs w:val="24"/>
          <w:shd w:val="clear" w:color="auto" w:fill="FFFFFF"/>
        </w:rPr>
      </w:pPr>
      <w:bookmarkStart w:id="4" w:name="_Hlk75115813"/>
      <w:bookmarkEnd w:id="0"/>
      <w:r w:rsidRPr="004B4E02">
        <w:rPr>
          <w:rFonts w:ascii="Arial" w:eastAsia="Calibri" w:hAnsi="Arial" w:cs="Arial"/>
          <w:sz w:val="24"/>
          <w:szCs w:val="24"/>
          <w:shd w:val="clear" w:color="auto" w:fill="FFFFFF"/>
          <w:lang w:val="es-ES"/>
        </w:rPr>
        <w:t>RUSCHE, Georg; KIRCHHEIMER, Otto.</w:t>
      </w:r>
      <w:bookmarkEnd w:id="4"/>
      <w:r w:rsidRPr="004B4E02">
        <w:rPr>
          <w:rFonts w:ascii="Arial" w:eastAsia="Calibri" w:hAnsi="Arial" w:cs="Arial"/>
          <w:sz w:val="24"/>
          <w:szCs w:val="24"/>
          <w:shd w:val="clear" w:color="auto" w:fill="FFFFFF"/>
          <w:lang w:val="es-ES"/>
        </w:rPr>
        <w:t xml:space="preserve"> </w:t>
      </w:r>
      <w:r w:rsidRPr="004B4E02">
        <w:rPr>
          <w:rFonts w:ascii="Arial" w:eastAsia="Calibri" w:hAnsi="Arial" w:cs="Arial"/>
          <w:b/>
          <w:bCs/>
          <w:sz w:val="24"/>
          <w:szCs w:val="24"/>
          <w:shd w:val="clear" w:color="auto" w:fill="FFFFFF"/>
          <w:lang w:val="es-ES"/>
        </w:rPr>
        <w:t>Pena y estructura social.</w:t>
      </w:r>
      <w:r w:rsidRPr="004B4E02">
        <w:rPr>
          <w:rFonts w:ascii="Arial" w:eastAsia="Calibri" w:hAnsi="Arial" w:cs="Arial"/>
          <w:sz w:val="24"/>
          <w:szCs w:val="24"/>
          <w:shd w:val="clear" w:color="auto" w:fill="FFFFFF"/>
          <w:lang w:val="es-ES"/>
        </w:rPr>
        <w:t xml:space="preserve"> Trad. Emilio García Méndez. </w:t>
      </w:r>
      <w:r w:rsidRPr="009F2CB9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Bogotá, </w:t>
      </w:r>
      <w:proofErr w:type="spellStart"/>
      <w:r w:rsidRPr="009F2CB9">
        <w:rPr>
          <w:rFonts w:ascii="Arial" w:eastAsia="Calibri" w:hAnsi="Arial" w:cs="Arial"/>
          <w:sz w:val="24"/>
          <w:szCs w:val="24"/>
          <w:shd w:val="clear" w:color="auto" w:fill="FFFFFF"/>
        </w:rPr>
        <w:t>Colombia</w:t>
      </w:r>
      <w:proofErr w:type="spellEnd"/>
      <w:r w:rsidRPr="009F2CB9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: </w:t>
      </w:r>
      <w:proofErr w:type="spellStart"/>
      <w:r w:rsidRPr="009F2CB9">
        <w:rPr>
          <w:rFonts w:ascii="Arial" w:eastAsia="Calibri" w:hAnsi="Arial" w:cs="Arial"/>
          <w:sz w:val="24"/>
          <w:szCs w:val="24"/>
          <w:shd w:val="clear" w:color="auto" w:fill="FFFFFF"/>
        </w:rPr>
        <w:t>Temis</w:t>
      </w:r>
      <w:proofErr w:type="spellEnd"/>
      <w:r w:rsidRPr="009F2CB9">
        <w:rPr>
          <w:rFonts w:ascii="Arial" w:eastAsia="Calibri" w:hAnsi="Arial" w:cs="Arial"/>
          <w:sz w:val="24"/>
          <w:szCs w:val="24"/>
          <w:shd w:val="clear" w:color="auto" w:fill="FFFFFF"/>
        </w:rPr>
        <w:t>, 1984. (1984</w:t>
      </w:r>
      <w:proofErr w:type="gramStart"/>
      <w:r w:rsidRPr="009F2CB9">
        <w:rPr>
          <w:rFonts w:ascii="Arial" w:eastAsia="Calibri" w:hAnsi="Arial" w:cs="Arial"/>
          <w:sz w:val="24"/>
          <w:szCs w:val="24"/>
          <w:shd w:val="clear" w:color="auto" w:fill="FFFFFF"/>
        </w:rPr>
        <w:t>).</w:t>
      </w:r>
      <w:r w:rsidR="006C1912" w:rsidRPr="009F2CB9">
        <w:rPr>
          <w:rFonts w:ascii="Arial" w:eastAsia="Calibri" w:hAnsi="Arial" w:cs="Arial"/>
          <w:sz w:val="24"/>
          <w:szCs w:val="24"/>
          <w:shd w:val="clear" w:color="auto" w:fill="FFFFFF"/>
        </w:rPr>
        <w:t>ZANELLA</w:t>
      </w:r>
      <w:proofErr w:type="gramEnd"/>
      <w:r w:rsidR="006C1912" w:rsidRPr="009F2CB9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, Maria </w:t>
      </w:r>
      <w:proofErr w:type="spellStart"/>
      <w:r w:rsidR="006C1912" w:rsidRPr="009F2CB9">
        <w:rPr>
          <w:rFonts w:ascii="Arial" w:eastAsia="Calibri" w:hAnsi="Arial" w:cs="Arial"/>
          <w:sz w:val="24"/>
          <w:szCs w:val="24"/>
          <w:shd w:val="clear" w:color="auto" w:fill="FFFFFF"/>
        </w:rPr>
        <w:t>Nilvane</w:t>
      </w:r>
      <w:proofErr w:type="spellEnd"/>
      <w:r w:rsidR="006C1912" w:rsidRPr="009F2CB9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; LARA, </w:t>
      </w:r>
      <w:proofErr w:type="spellStart"/>
      <w:r w:rsidR="006C1912" w:rsidRPr="009F2CB9">
        <w:rPr>
          <w:rFonts w:ascii="Arial" w:eastAsia="Calibri" w:hAnsi="Arial" w:cs="Arial"/>
          <w:sz w:val="24"/>
          <w:szCs w:val="24"/>
          <w:shd w:val="clear" w:color="auto" w:fill="FFFFFF"/>
        </w:rPr>
        <w:t>Angela</w:t>
      </w:r>
      <w:proofErr w:type="spellEnd"/>
      <w:r w:rsidR="006C1912" w:rsidRPr="009F2CB9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Mara de Barros. </w:t>
      </w:r>
      <w:r w:rsidR="006C1912" w:rsidRPr="004B4E02">
        <w:rPr>
          <w:rFonts w:ascii="Arial" w:eastAsia="Calibri" w:hAnsi="Arial" w:cs="Arial"/>
          <w:b/>
          <w:sz w:val="24"/>
          <w:szCs w:val="24"/>
          <w:shd w:val="clear" w:color="auto" w:fill="FFFFFF"/>
        </w:rPr>
        <w:t xml:space="preserve">A ONU, suas normativas e o ordenamento jurídico para o atendimento de adolescentes em conflito com a lei no Brasil: as políticas de </w:t>
      </w:r>
      <w:proofErr w:type="spellStart"/>
      <w:r w:rsidR="006C1912" w:rsidRPr="004B4E02">
        <w:rPr>
          <w:rFonts w:ascii="Arial" w:eastAsia="Calibri" w:hAnsi="Arial" w:cs="Arial"/>
          <w:b/>
          <w:sz w:val="24"/>
          <w:szCs w:val="24"/>
          <w:shd w:val="clear" w:color="auto" w:fill="FFFFFF"/>
        </w:rPr>
        <w:t>socioeducação</w:t>
      </w:r>
      <w:proofErr w:type="spellEnd"/>
      <w:r w:rsidR="006C1912" w:rsidRPr="004B4E02">
        <w:rPr>
          <w:rFonts w:ascii="Arial" w:eastAsia="Calibri" w:hAnsi="Arial" w:cs="Arial"/>
          <w:b/>
          <w:sz w:val="24"/>
          <w:szCs w:val="24"/>
          <w:shd w:val="clear" w:color="auto" w:fill="FFFFFF"/>
        </w:rPr>
        <w:t>.</w:t>
      </w:r>
      <w:r w:rsidR="006C1912" w:rsidRPr="009F2CB9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Rev. Educação, Temática</w:t>
      </w:r>
      <w:r w:rsidR="00281492" w:rsidRPr="009F2CB9">
        <w:rPr>
          <w:rFonts w:ascii="Arial" w:eastAsia="Calibri" w:hAnsi="Arial" w:cs="Arial"/>
          <w:sz w:val="24"/>
          <w:szCs w:val="24"/>
          <w:shd w:val="clear" w:color="auto" w:fill="FFFFFF"/>
        </w:rPr>
        <w:t>, Digital. V. 17, p. 176-193, Campinas, SP. 2015.</w:t>
      </w:r>
    </w:p>
    <w:p w14:paraId="4B96EF6B" w14:textId="77777777" w:rsidR="00F762CC" w:rsidRPr="004B4E02" w:rsidRDefault="00F762CC" w:rsidP="009F2CB9">
      <w:pPr>
        <w:rPr>
          <w:rFonts w:ascii="Arial" w:hAnsi="Arial" w:cs="Arial"/>
          <w:sz w:val="24"/>
          <w:szCs w:val="24"/>
        </w:rPr>
      </w:pPr>
    </w:p>
    <w:sectPr w:rsidR="00F762CC" w:rsidRPr="004B4E02" w:rsidSect="00DC765F">
      <w:headerReference w:type="default" r:id="rId8"/>
      <w:footerReference w:type="default" r:id="rId9"/>
      <w:pgSz w:w="11906" w:h="16838"/>
      <w:pgMar w:top="1701" w:right="1134" w:bottom="1134" w:left="1701" w:header="0" w:footer="709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Ana Peinado" w:date="2023-07-27T10:38:00Z" w:initials="AP">
    <w:p w14:paraId="101DAF29" w14:textId="77777777" w:rsidR="005F69C2" w:rsidRDefault="005F69C2" w:rsidP="0043609A">
      <w:pPr>
        <w:pStyle w:val="Textodecomentrio"/>
      </w:pPr>
      <w:r>
        <w:rPr>
          <w:rStyle w:val="Refdecomentrio"/>
        </w:rPr>
        <w:annotationRef/>
      </w:r>
      <w:r>
        <w:t>O itálico só deve ser usado para grafar palavras estrangeiras, segundo a ABNT.</w:t>
      </w:r>
    </w:p>
  </w:comment>
  <w:comment w:id="3" w:author="Ana Peinado" w:date="2023-07-27T10:47:00Z" w:initials="AP">
    <w:p w14:paraId="173C3A9A" w14:textId="77777777" w:rsidR="001A180E" w:rsidRDefault="001A180E" w:rsidP="000751DA">
      <w:pPr>
        <w:pStyle w:val="Textodecomentrio"/>
      </w:pPr>
      <w:r>
        <w:rPr>
          <w:rStyle w:val="Refdecomentrio"/>
        </w:rPr>
        <w:annotationRef/>
      </w:r>
      <w:r>
        <w:t xml:space="preserve">Para evitar a repetição de que é um recorte de sua tese, </w:t>
      </w:r>
      <w:proofErr w:type="spellStart"/>
      <w:r>
        <w:t>ptei</w:t>
      </w:r>
      <w:proofErr w:type="spellEnd"/>
      <w:r>
        <w:t xml:space="preserve"> por colocar de forma mais ampla, o que, certamente, não irá atrapalhar o entendimento do texto.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01DAF29" w15:done="0"/>
  <w15:commentEx w15:paraId="173C3A9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6CC7A4" w16cex:dateUtc="2023-07-27T14:38:00Z"/>
  <w16cex:commentExtensible w16cex:durableId="286CC848" w16cex:dateUtc="2023-07-27T14:41:00Z"/>
  <w16cex:commentExtensible w16cex:durableId="286CC9BE" w16cex:dateUtc="2023-07-27T14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01DAF29" w16cid:durableId="286CC7A4"/>
  <w16cid:commentId w16cid:paraId="3B55049A" w16cid:durableId="286CC848"/>
  <w16cid:commentId w16cid:paraId="173C3A9A" w16cid:durableId="286CC9B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A2E399" w14:textId="77777777" w:rsidR="00713673" w:rsidRDefault="00713673" w:rsidP="007043B4">
      <w:pPr>
        <w:spacing w:after="0" w:line="240" w:lineRule="auto"/>
      </w:pPr>
      <w:r>
        <w:separator/>
      </w:r>
    </w:p>
  </w:endnote>
  <w:endnote w:type="continuationSeparator" w:id="0">
    <w:p w14:paraId="32E1F2CF" w14:textId="77777777" w:rsidR="00713673" w:rsidRDefault="00713673" w:rsidP="00704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392AC" w14:textId="0767A3E8" w:rsidR="00B337D8" w:rsidRDefault="004B4E02" w:rsidP="00F46D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  <w:lang w:eastAsia="pt-BR"/>
      </w:rPr>
      <w:drawing>
        <wp:anchor distT="0" distB="0" distL="114300" distR="114300" simplePos="0" relativeHeight="251658240" behindDoc="1" locked="0" layoutInCell="1" allowOverlap="1" wp14:anchorId="3FF38E3A" wp14:editId="389F9F9E">
          <wp:simplePos x="0" y="0"/>
          <wp:positionH relativeFrom="page">
            <wp:align>center</wp:align>
          </wp:positionH>
          <wp:positionV relativeFrom="paragraph">
            <wp:posOffset>106985</wp:posOffset>
          </wp:positionV>
          <wp:extent cx="3889375" cy="438785"/>
          <wp:effectExtent l="0" t="0" r="0" b="0"/>
          <wp:wrapTight wrapText="bothSides">
            <wp:wrapPolygon edited="0">
              <wp:start x="0" y="0"/>
              <wp:lineTo x="0" y="20631"/>
              <wp:lineTo x="21477" y="20631"/>
              <wp:lineTo x="21477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937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A26E24" w14:textId="77777777" w:rsidR="00713673" w:rsidRDefault="00713673" w:rsidP="007043B4">
      <w:pPr>
        <w:spacing w:after="0" w:line="240" w:lineRule="auto"/>
      </w:pPr>
      <w:r>
        <w:separator/>
      </w:r>
    </w:p>
  </w:footnote>
  <w:footnote w:type="continuationSeparator" w:id="0">
    <w:p w14:paraId="3E346414" w14:textId="77777777" w:rsidR="00713673" w:rsidRDefault="00713673" w:rsidP="007043B4">
      <w:pPr>
        <w:spacing w:after="0" w:line="240" w:lineRule="auto"/>
      </w:pPr>
      <w:r>
        <w:continuationSeparator/>
      </w:r>
    </w:p>
  </w:footnote>
  <w:footnote w:id="1">
    <w:p w14:paraId="24CC7E62" w14:textId="2876D894" w:rsidR="007043B4" w:rsidRPr="007043B4" w:rsidRDefault="007043B4" w:rsidP="007043B4">
      <w:pPr>
        <w:pStyle w:val="Textodenotaderodap"/>
        <w:ind w:left="284" w:hanging="284"/>
        <w:jc w:val="both"/>
        <w:rPr>
          <w:rFonts w:ascii="Times New Roman" w:hAnsi="Times New Roman" w:cs="Times New Roman"/>
        </w:rPr>
      </w:pPr>
      <w:r w:rsidRPr="007043B4">
        <w:rPr>
          <w:rStyle w:val="Refdenotaderodap"/>
          <w:rFonts w:ascii="Times New Roman" w:hAnsi="Times New Roman" w:cs="Times New Roman"/>
        </w:rPr>
        <w:footnoteRef/>
      </w:r>
      <w:r w:rsidRPr="007043B4">
        <w:rPr>
          <w:rFonts w:ascii="Times New Roman" w:hAnsi="Times New Roman" w:cs="Times New Roman"/>
        </w:rPr>
        <w:t xml:space="preserve"> </w:t>
      </w:r>
      <w:r w:rsidR="002B3192">
        <w:rPr>
          <w:rFonts w:ascii="Times New Roman" w:hAnsi="Times New Roman" w:cs="Times New Roman"/>
        </w:rPr>
        <w:tab/>
        <w:t>Graduad</w:t>
      </w:r>
      <w:r w:rsidR="00110F28">
        <w:rPr>
          <w:rFonts w:ascii="Times New Roman" w:hAnsi="Times New Roman" w:cs="Times New Roman"/>
        </w:rPr>
        <w:t>o</w:t>
      </w:r>
      <w:r w:rsidR="002B3192">
        <w:rPr>
          <w:rFonts w:ascii="Times New Roman" w:hAnsi="Times New Roman" w:cs="Times New Roman"/>
        </w:rPr>
        <w:t xml:space="preserve"> em </w:t>
      </w:r>
      <w:r w:rsidR="00081564">
        <w:rPr>
          <w:rFonts w:ascii="Times New Roman" w:hAnsi="Times New Roman" w:cs="Times New Roman"/>
        </w:rPr>
        <w:t xml:space="preserve">Direito </w:t>
      </w:r>
      <w:r w:rsidR="00110F28">
        <w:rPr>
          <w:rFonts w:ascii="Times New Roman" w:hAnsi="Times New Roman" w:cs="Times New Roman"/>
        </w:rPr>
        <w:t>pelo Centro Universit</w:t>
      </w:r>
      <w:r w:rsidR="00D8229E">
        <w:rPr>
          <w:rFonts w:ascii="Times New Roman" w:hAnsi="Times New Roman" w:cs="Times New Roman"/>
        </w:rPr>
        <w:t>ário do Norte (UNINORTE/AM);</w:t>
      </w:r>
      <w:r w:rsidR="00110F28">
        <w:rPr>
          <w:rFonts w:ascii="Times New Roman" w:hAnsi="Times New Roman" w:cs="Times New Roman"/>
        </w:rPr>
        <w:t xml:space="preserve"> </w:t>
      </w:r>
      <w:r w:rsidR="006C1C53">
        <w:rPr>
          <w:rFonts w:ascii="Times New Roman" w:hAnsi="Times New Roman" w:cs="Times New Roman"/>
        </w:rPr>
        <w:t xml:space="preserve">Mestre em </w:t>
      </w:r>
      <w:r w:rsidR="00110F28">
        <w:rPr>
          <w:rFonts w:ascii="Times New Roman" w:hAnsi="Times New Roman" w:cs="Times New Roman"/>
        </w:rPr>
        <w:t>Segurança Pública, Cidadan</w:t>
      </w:r>
      <w:r w:rsidR="00D8229E">
        <w:rPr>
          <w:rFonts w:ascii="Times New Roman" w:hAnsi="Times New Roman" w:cs="Times New Roman"/>
        </w:rPr>
        <w:t>ia e Direitos Humanos (PPGSP) da</w:t>
      </w:r>
      <w:r w:rsidR="00110F28">
        <w:rPr>
          <w:rFonts w:ascii="Times New Roman" w:hAnsi="Times New Roman" w:cs="Times New Roman"/>
        </w:rPr>
        <w:t xml:space="preserve"> Universidade do Estado do Amazonas</w:t>
      </w:r>
      <w:r w:rsidR="006C1C53">
        <w:rPr>
          <w:rFonts w:ascii="Times New Roman" w:hAnsi="Times New Roman" w:cs="Times New Roman"/>
        </w:rPr>
        <w:t xml:space="preserve">; </w:t>
      </w:r>
      <w:r w:rsidR="001E05D1">
        <w:rPr>
          <w:rFonts w:ascii="Times New Roman" w:hAnsi="Times New Roman" w:cs="Times New Roman"/>
        </w:rPr>
        <w:t>D</w:t>
      </w:r>
      <w:r w:rsidR="006C1C53">
        <w:rPr>
          <w:rFonts w:ascii="Times New Roman" w:hAnsi="Times New Roman" w:cs="Times New Roman"/>
        </w:rPr>
        <w:t>outorand</w:t>
      </w:r>
      <w:r w:rsidR="00081564">
        <w:rPr>
          <w:rFonts w:ascii="Times New Roman" w:hAnsi="Times New Roman" w:cs="Times New Roman"/>
        </w:rPr>
        <w:t>o</w:t>
      </w:r>
      <w:r w:rsidR="006C1C53">
        <w:rPr>
          <w:rFonts w:ascii="Times New Roman" w:hAnsi="Times New Roman" w:cs="Times New Roman"/>
        </w:rPr>
        <w:t xml:space="preserve"> do Programa de Pós-Graduação em Educação (PPGE)</w:t>
      </w:r>
      <w:r w:rsidR="00D8229E">
        <w:rPr>
          <w:rFonts w:ascii="Times New Roman" w:hAnsi="Times New Roman" w:cs="Times New Roman"/>
        </w:rPr>
        <w:t xml:space="preserve"> </w:t>
      </w:r>
      <w:r w:rsidR="002B3192" w:rsidRPr="002B3192">
        <w:rPr>
          <w:rFonts w:ascii="Times New Roman" w:hAnsi="Times New Roman" w:cs="Times New Roman"/>
        </w:rPr>
        <w:t xml:space="preserve">da Universidade Federal do Amazonas, Brasil. É </w:t>
      </w:r>
      <w:r w:rsidR="002B3192">
        <w:rPr>
          <w:rFonts w:ascii="Times New Roman" w:hAnsi="Times New Roman" w:cs="Times New Roman"/>
        </w:rPr>
        <w:t xml:space="preserve">pesquisador do </w:t>
      </w:r>
      <w:bookmarkStart w:id="2" w:name="_GoBack"/>
      <w:bookmarkEnd w:id="2"/>
      <w:r w:rsidR="00110F28">
        <w:rPr>
          <w:rFonts w:ascii="Times New Roman" w:hAnsi="Times New Roman" w:cs="Times New Roman"/>
        </w:rPr>
        <w:t xml:space="preserve">Projeto Nova Cartografia Social da Amazônia (PNCSA) e do </w:t>
      </w:r>
      <w:r w:rsidR="002B3192" w:rsidRPr="002B3192">
        <w:rPr>
          <w:rFonts w:ascii="Times New Roman" w:hAnsi="Times New Roman" w:cs="Times New Roman"/>
        </w:rPr>
        <w:t>Grupo de Estudos, Pesquisa e Extensão sobre Políticas, Educação, Violências e Instituições (</w:t>
      </w:r>
      <w:proofErr w:type="spellStart"/>
      <w:r w:rsidR="002B3192" w:rsidRPr="002B3192">
        <w:rPr>
          <w:rFonts w:ascii="Times New Roman" w:hAnsi="Times New Roman" w:cs="Times New Roman"/>
        </w:rPr>
        <w:t>GEPPEvi</w:t>
      </w:r>
      <w:proofErr w:type="spellEnd"/>
      <w:r w:rsidR="002B3192" w:rsidRPr="002B3192">
        <w:rPr>
          <w:rFonts w:ascii="Times New Roman" w:hAnsi="Times New Roman" w:cs="Times New Roman"/>
        </w:rPr>
        <w:t>).</w:t>
      </w:r>
    </w:p>
  </w:footnote>
  <w:footnote w:id="2">
    <w:p w14:paraId="54192A80" w14:textId="7AA09FD5" w:rsidR="007043B4" w:rsidRPr="00CD2A22" w:rsidRDefault="007043B4" w:rsidP="007043B4">
      <w:pPr>
        <w:pStyle w:val="Textodenotaderodap"/>
        <w:ind w:left="284" w:hanging="284"/>
        <w:jc w:val="both"/>
        <w:rPr>
          <w:rFonts w:ascii="Times New Roman" w:hAnsi="Times New Roman" w:cs="Times New Roman"/>
        </w:rPr>
      </w:pPr>
      <w:r w:rsidRPr="007043B4">
        <w:rPr>
          <w:rStyle w:val="Refdenotaderodap"/>
          <w:rFonts w:ascii="Times New Roman" w:hAnsi="Times New Roman" w:cs="Times New Roman"/>
        </w:rPr>
        <w:footnoteRef/>
      </w:r>
      <w:r w:rsidRPr="007043B4">
        <w:rPr>
          <w:rFonts w:ascii="Times New Roman" w:hAnsi="Times New Roman" w:cs="Times New Roman"/>
        </w:rPr>
        <w:t xml:space="preserve"> </w:t>
      </w:r>
      <w:r w:rsidR="002B3192">
        <w:rPr>
          <w:rFonts w:ascii="Times New Roman" w:hAnsi="Times New Roman" w:cs="Times New Roman"/>
        </w:rPr>
        <w:tab/>
      </w:r>
      <w:r w:rsidR="002B3192" w:rsidRPr="00CD2A22">
        <w:rPr>
          <w:rFonts w:ascii="Times New Roman" w:hAnsi="Times New Roman" w:cs="Times New Roman"/>
        </w:rPr>
        <w:t>Professora Adjunta da área de Fundamentos da Educação no Curso de Pedagogia e Professora Permanente do Programa de Pós-Graduação em Educação (PPGE) da Universidade Federal do Amazonas (UFAM). Mestre e Doutora em Educação (UEM), Mestre em adolescente em conflito com a lei (UNIBAN/SP); Doutorado Sanduíche no Instituto de Educação da Universidade de Lisboa/Portugal (2017). Pesquisadora do Grupo de Estudos e Pesquisas em Estado, Políticas Educacionais e Infância (GEPPEIN/CNPq). Líder do Grupo de Estudos, Pesquisa e Extensão sobre Políticas, Educação, Violências e Instituições (</w:t>
      </w:r>
      <w:proofErr w:type="spellStart"/>
      <w:r w:rsidR="002B3192" w:rsidRPr="00CD2A22">
        <w:rPr>
          <w:rFonts w:ascii="Times New Roman" w:hAnsi="Times New Roman" w:cs="Times New Roman"/>
        </w:rPr>
        <w:t>GEPPEvi</w:t>
      </w:r>
      <w:proofErr w:type="spellEnd"/>
      <w:r w:rsidR="002B3192" w:rsidRPr="00CD2A22">
        <w:rPr>
          <w:rFonts w:ascii="Times New Roman" w:hAnsi="Times New Roman" w:cs="Times New Roman"/>
        </w:rPr>
        <w:t xml:space="preserve">). Bolsista do CNPq Edital n.º 026/2021 para cursar pós-doutoramento </w:t>
      </w:r>
      <w:proofErr w:type="spellStart"/>
      <w:r w:rsidR="002B3192" w:rsidRPr="00CD2A22">
        <w:rPr>
          <w:rFonts w:ascii="Times New Roman" w:hAnsi="Times New Roman" w:cs="Times New Roman"/>
        </w:rPr>
        <w:t>na</w:t>
      </w:r>
      <w:proofErr w:type="spellEnd"/>
      <w:r w:rsidR="002B3192" w:rsidRPr="00CD2A22">
        <w:rPr>
          <w:rFonts w:ascii="Times New Roman" w:hAnsi="Times New Roman" w:cs="Times New Roman"/>
        </w:rPr>
        <w:t xml:space="preserve"> Texas Tech </w:t>
      </w:r>
      <w:proofErr w:type="spellStart"/>
      <w:r w:rsidR="002B3192" w:rsidRPr="00CD2A22">
        <w:rPr>
          <w:rFonts w:ascii="Times New Roman" w:hAnsi="Times New Roman" w:cs="Times New Roman"/>
        </w:rPr>
        <w:t>University</w:t>
      </w:r>
      <w:proofErr w:type="spellEnd"/>
      <w:r w:rsidR="002B3192" w:rsidRPr="00CD2A22">
        <w:rPr>
          <w:rFonts w:ascii="Times New Roman" w:hAnsi="Times New Roman" w:cs="Times New Roman"/>
        </w:rPr>
        <w:t xml:space="preserve"> – TTU - período 2022 a 2024.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A6D75" w14:textId="77777777" w:rsidR="00DC765F" w:rsidRDefault="00713673" w:rsidP="00DC765F">
    <w:pPr>
      <w:pStyle w:val="Cabealho"/>
      <w:jc w:val="center"/>
      <w:rPr>
        <w:noProof/>
      </w:rPr>
    </w:pPr>
  </w:p>
  <w:p w14:paraId="7DA5F20C" w14:textId="17EED4F3" w:rsidR="00DC765F" w:rsidRDefault="0092243D" w:rsidP="00DC765F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9B6B90" wp14:editId="377A7D7B">
          <wp:extent cx="4516120" cy="912495"/>
          <wp:effectExtent l="0" t="0" r="0" b="1905"/>
          <wp:docPr id="1922907662" name="Imagem 1" descr="Interface gráfica do usuári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2907662" name="Imagem 1" descr="Interface gráfica do usuário, Aplicativ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513" t="20384" r="32885" b="67543"/>
                  <a:stretch/>
                </pic:blipFill>
                <pic:spPr bwMode="auto">
                  <a:xfrm>
                    <a:off x="0" y="0"/>
                    <a:ext cx="4516120" cy="912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06C24E6" w14:textId="0FD0755B" w:rsidR="006E2259" w:rsidRDefault="006E2259" w:rsidP="00DC765F">
    <w:pPr>
      <w:pStyle w:val="Cabealho"/>
      <w:jc w:val="center"/>
    </w:pPr>
  </w:p>
  <w:p w14:paraId="4B32E9D1" w14:textId="77777777" w:rsidR="006E2259" w:rsidRDefault="006E2259" w:rsidP="00DC765F">
    <w:pPr>
      <w:pStyle w:val="Cabealho"/>
      <w:jc w:val="center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a Peinado">
    <w15:presenceInfo w15:providerId="Windows Live" w15:userId="f4f83bf8de754c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3B4"/>
    <w:rsid w:val="00081564"/>
    <w:rsid w:val="00082DB8"/>
    <w:rsid w:val="00083EDA"/>
    <w:rsid w:val="000B4DE8"/>
    <w:rsid w:val="000E0C50"/>
    <w:rsid w:val="000E0C89"/>
    <w:rsid w:val="00110F28"/>
    <w:rsid w:val="00140822"/>
    <w:rsid w:val="00163EEB"/>
    <w:rsid w:val="001A180E"/>
    <w:rsid w:val="001E05D1"/>
    <w:rsid w:val="001E21C2"/>
    <w:rsid w:val="001E7397"/>
    <w:rsid w:val="002501AC"/>
    <w:rsid w:val="00257EFA"/>
    <w:rsid w:val="00281492"/>
    <w:rsid w:val="00283C73"/>
    <w:rsid w:val="002B3192"/>
    <w:rsid w:val="002B56A9"/>
    <w:rsid w:val="002C78E7"/>
    <w:rsid w:val="003808F7"/>
    <w:rsid w:val="003B21E6"/>
    <w:rsid w:val="003B6C6E"/>
    <w:rsid w:val="003C2EF5"/>
    <w:rsid w:val="004010E3"/>
    <w:rsid w:val="00437ED4"/>
    <w:rsid w:val="004904D6"/>
    <w:rsid w:val="004907ED"/>
    <w:rsid w:val="004A192E"/>
    <w:rsid w:val="004B4E02"/>
    <w:rsid w:val="005053D9"/>
    <w:rsid w:val="005D0DA7"/>
    <w:rsid w:val="005F4096"/>
    <w:rsid w:val="005F69C2"/>
    <w:rsid w:val="006259B8"/>
    <w:rsid w:val="0066546B"/>
    <w:rsid w:val="006C1912"/>
    <w:rsid w:val="006C1C53"/>
    <w:rsid w:val="006E2259"/>
    <w:rsid w:val="006F61F4"/>
    <w:rsid w:val="007043B4"/>
    <w:rsid w:val="00707512"/>
    <w:rsid w:val="0071029B"/>
    <w:rsid w:val="00713673"/>
    <w:rsid w:val="007338C8"/>
    <w:rsid w:val="00735202"/>
    <w:rsid w:val="00763C85"/>
    <w:rsid w:val="007A40E4"/>
    <w:rsid w:val="007E1E96"/>
    <w:rsid w:val="00887639"/>
    <w:rsid w:val="008B04A7"/>
    <w:rsid w:val="0092243D"/>
    <w:rsid w:val="00922D74"/>
    <w:rsid w:val="00926384"/>
    <w:rsid w:val="00940AA3"/>
    <w:rsid w:val="00964753"/>
    <w:rsid w:val="00995007"/>
    <w:rsid w:val="009B41E6"/>
    <w:rsid w:val="009C59CB"/>
    <w:rsid w:val="009E171B"/>
    <w:rsid w:val="009F2CB9"/>
    <w:rsid w:val="00A359F9"/>
    <w:rsid w:val="00A660EC"/>
    <w:rsid w:val="00A81A3D"/>
    <w:rsid w:val="00AA4640"/>
    <w:rsid w:val="00AB7AA2"/>
    <w:rsid w:val="00AD3995"/>
    <w:rsid w:val="00AD6038"/>
    <w:rsid w:val="00AD66C3"/>
    <w:rsid w:val="00AE06A1"/>
    <w:rsid w:val="00B056C3"/>
    <w:rsid w:val="00B16DE6"/>
    <w:rsid w:val="00B21B80"/>
    <w:rsid w:val="00B328EF"/>
    <w:rsid w:val="00B450F9"/>
    <w:rsid w:val="00B51AF6"/>
    <w:rsid w:val="00BD22D7"/>
    <w:rsid w:val="00C02A3E"/>
    <w:rsid w:val="00C26A81"/>
    <w:rsid w:val="00C47DCE"/>
    <w:rsid w:val="00C57483"/>
    <w:rsid w:val="00C71649"/>
    <w:rsid w:val="00CB3226"/>
    <w:rsid w:val="00CC677A"/>
    <w:rsid w:val="00CD2A22"/>
    <w:rsid w:val="00CE717D"/>
    <w:rsid w:val="00CF46FE"/>
    <w:rsid w:val="00D44F43"/>
    <w:rsid w:val="00D515A0"/>
    <w:rsid w:val="00D578AB"/>
    <w:rsid w:val="00D7177A"/>
    <w:rsid w:val="00D8229E"/>
    <w:rsid w:val="00D9340C"/>
    <w:rsid w:val="00D961BB"/>
    <w:rsid w:val="00DA0FDA"/>
    <w:rsid w:val="00DB2546"/>
    <w:rsid w:val="00DC38AC"/>
    <w:rsid w:val="00E773FA"/>
    <w:rsid w:val="00EE5973"/>
    <w:rsid w:val="00F56966"/>
    <w:rsid w:val="00F7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46775E"/>
  <w15:chartTrackingRefBased/>
  <w15:docId w15:val="{1E1285AE-D791-486E-AF70-06BA8BF84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viso">
    <w:name w:val="Revision"/>
    <w:hidden/>
    <w:uiPriority w:val="99"/>
    <w:semiHidden/>
    <w:rsid w:val="007043B4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7043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43B4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043B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043B4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7043B4"/>
    <w:rPr>
      <w:vertAlign w:val="superscript"/>
    </w:rPr>
  </w:style>
  <w:style w:type="paragraph" w:styleId="Rodap">
    <w:name w:val="footer"/>
    <w:basedOn w:val="Normal"/>
    <w:link w:val="RodapChar"/>
    <w:uiPriority w:val="99"/>
    <w:unhideWhenUsed/>
    <w:rsid w:val="006E22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2259"/>
  </w:style>
  <w:style w:type="character" w:styleId="Hyperlink">
    <w:name w:val="Hyperlink"/>
    <w:basedOn w:val="Fontepargpadro"/>
    <w:uiPriority w:val="99"/>
    <w:unhideWhenUsed/>
    <w:rsid w:val="00110F28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60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038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5F69C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F69C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F69C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F69C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F69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2129</Words>
  <Characters>11498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Nilvane Fernandes</dc:creator>
  <cp:keywords/>
  <dc:description/>
  <cp:lastModifiedBy>Ernandes</cp:lastModifiedBy>
  <cp:revision>2</cp:revision>
  <dcterms:created xsi:type="dcterms:W3CDTF">2023-07-27T18:21:00Z</dcterms:created>
  <dcterms:modified xsi:type="dcterms:W3CDTF">2023-07-27T18:21:00Z</dcterms:modified>
</cp:coreProperties>
</file>