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2B5" w:rsidRDefault="00415655">
      <w:pPr>
        <w:pBdr>
          <w:top w:val="nil"/>
          <w:left w:val="nil"/>
          <w:bottom w:val="nil"/>
          <w:right w:val="nil"/>
          <w:between w:val="nil"/>
        </w:pBdr>
        <w:tabs>
          <w:tab w:val="left" w:pos="709"/>
        </w:tabs>
        <w:spacing w:before="360" w:line="360" w:lineRule="auto"/>
        <w:ind w:firstLine="709"/>
        <w:jc w:val="center"/>
        <w:rPr>
          <w:b/>
          <w:color w:val="000000"/>
        </w:rPr>
      </w:pPr>
      <w:bookmarkStart w:id="0" w:name="_gjdgxs" w:colFirst="0" w:colLast="0"/>
      <w:bookmarkEnd w:id="0"/>
      <w:r>
        <w:rPr>
          <w:b/>
          <w:color w:val="000000"/>
        </w:rPr>
        <w:t>DISCURSO DA DIVULGAÇÃO CIENTÍFICA AMAZÔNICA: UMA VISÃO DA REVISTA DE DIVULGAÇÃO CIENTÍFICA DO INPA</w:t>
      </w:r>
    </w:p>
    <w:p w:rsidR="007D02B5" w:rsidRDefault="00415655">
      <w:pPr>
        <w:spacing w:line="360" w:lineRule="auto"/>
        <w:jc w:val="right"/>
        <w:rPr>
          <w:sz w:val="20"/>
          <w:szCs w:val="20"/>
        </w:rPr>
      </w:pPr>
      <w:proofErr w:type="spellStart"/>
      <w:r>
        <w:rPr>
          <w:sz w:val="20"/>
          <w:szCs w:val="20"/>
        </w:rPr>
        <w:t>Malena</w:t>
      </w:r>
      <w:proofErr w:type="spellEnd"/>
      <w:r>
        <w:rPr>
          <w:sz w:val="20"/>
          <w:szCs w:val="20"/>
        </w:rPr>
        <w:t xml:space="preserve"> Albuquerque Oliveira</w:t>
      </w:r>
      <w:r>
        <w:rPr>
          <w:sz w:val="20"/>
          <w:szCs w:val="20"/>
          <w:vertAlign w:val="superscript"/>
        </w:rPr>
        <w:footnoteReference w:id="1"/>
      </w:r>
      <w:r>
        <w:rPr>
          <w:sz w:val="20"/>
          <w:szCs w:val="20"/>
        </w:rPr>
        <w:t xml:space="preserve"> </w:t>
      </w:r>
    </w:p>
    <w:p w:rsidR="007D02B5" w:rsidRDefault="00415655">
      <w:pPr>
        <w:spacing w:line="360" w:lineRule="auto"/>
        <w:jc w:val="right"/>
        <w:rPr>
          <w:sz w:val="20"/>
          <w:szCs w:val="20"/>
        </w:rPr>
      </w:pPr>
      <w:r>
        <w:rPr>
          <w:sz w:val="20"/>
          <w:szCs w:val="20"/>
        </w:rPr>
        <w:t xml:space="preserve">Saulo Cézar </w:t>
      </w:r>
      <w:proofErr w:type="spellStart"/>
      <w:r>
        <w:rPr>
          <w:sz w:val="20"/>
          <w:szCs w:val="20"/>
        </w:rPr>
        <w:t>Seiffert</w:t>
      </w:r>
      <w:proofErr w:type="spellEnd"/>
      <w:r>
        <w:rPr>
          <w:sz w:val="20"/>
          <w:szCs w:val="20"/>
        </w:rPr>
        <w:t xml:space="preserve"> Santos</w:t>
      </w:r>
      <w:r>
        <w:rPr>
          <w:sz w:val="20"/>
          <w:szCs w:val="20"/>
          <w:vertAlign w:val="superscript"/>
        </w:rPr>
        <w:footnoteReference w:id="2"/>
      </w:r>
    </w:p>
    <w:p w:rsidR="007D02B5" w:rsidRDefault="00415655">
      <w:pPr>
        <w:spacing w:line="360" w:lineRule="auto"/>
        <w:jc w:val="right"/>
        <w:rPr>
          <w:sz w:val="20"/>
          <w:szCs w:val="20"/>
        </w:rPr>
      </w:pPr>
      <w:r>
        <w:rPr>
          <w:b/>
          <w:sz w:val="20"/>
          <w:szCs w:val="20"/>
        </w:rPr>
        <w:t>E-mail:</w:t>
      </w:r>
      <w:r>
        <w:rPr>
          <w:sz w:val="20"/>
          <w:szCs w:val="20"/>
        </w:rPr>
        <w:t xml:space="preserve"> malenaalbuquerque9@gmail.com</w:t>
      </w:r>
    </w:p>
    <w:p w:rsidR="007D02B5" w:rsidRDefault="00415655">
      <w:pPr>
        <w:spacing w:line="360" w:lineRule="auto"/>
        <w:jc w:val="right"/>
        <w:rPr>
          <w:sz w:val="20"/>
          <w:szCs w:val="20"/>
        </w:rPr>
      </w:pPr>
      <w:bookmarkStart w:id="1" w:name="_30j0zll" w:colFirst="0" w:colLast="0"/>
      <w:bookmarkEnd w:id="1"/>
      <w:r>
        <w:rPr>
          <w:b/>
          <w:sz w:val="20"/>
          <w:szCs w:val="20"/>
        </w:rPr>
        <w:t xml:space="preserve">GT </w:t>
      </w:r>
      <w:proofErr w:type="gramStart"/>
      <w:r>
        <w:rPr>
          <w:b/>
          <w:sz w:val="20"/>
          <w:szCs w:val="20"/>
        </w:rPr>
        <w:t>1</w:t>
      </w:r>
      <w:proofErr w:type="gramEnd"/>
      <w:r>
        <w:rPr>
          <w:b/>
          <w:sz w:val="20"/>
          <w:szCs w:val="20"/>
        </w:rPr>
        <w:t>:</w:t>
      </w:r>
      <w:r>
        <w:rPr>
          <w:sz w:val="20"/>
          <w:szCs w:val="20"/>
        </w:rPr>
        <w:t xml:space="preserve"> Educação, Estado e Sociedade na Amazônia</w:t>
      </w:r>
    </w:p>
    <w:p w:rsidR="007D02B5" w:rsidRDefault="00415655">
      <w:pPr>
        <w:spacing w:line="360" w:lineRule="auto"/>
        <w:jc w:val="right"/>
        <w:rPr>
          <w:sz w:val="20"/>
          <w:szCs w:val="20"/>
        </w:rPr>
      </w:pPr>
      <w:r>
        <w:rPr>
          <w:b/>
          <w:sz w:val="20"/>
          <w:szCs w:val="20"/>
        </w:rPr>
        <w:t>Financiamento:</w:t>
      </w:r>
      <w:r w:rsidR="00077F39">
        <w:rPr>
          <w:sz w:val="20"/>
          <w:szCs w:val="20"/>
        </w:rPr>
        <w:t xml:space="preserve"> pesquisa financiada pelos autores</w:t>
      </w:r>
      <w:bookmarkStart w:id="2" w:name="_GoBack"/>
      <w:bookmarkEnd w:id="2"/>
    </w:p>
    <w:p w:rsidR="007D02B5" w:rsidRDefault="007D02B5">
      <w:pPr>
        <w:pBdr>
          <w:top w:val="nil"/>
          <w:left w:val="nil"/>
          <w:bottom w:val="nil"/>
          <w:right w:val="nil"/>
          <w:between w:val="nil"/>
        </w:pBdr>
        <w:spacing w:line="360" w:lineRule="auto"/>
        <w:jc w:val="center"/>
        <w:rPr>
          <w:b/>
          <w:color w:val="000000"/>
        </w:rPr>
      </w:pPr>
    </w:p>
    <w:p w:rsidR="007D02B5" w:rsidRDefault="00415655">
      <w:pPr>
        <w:pBdr>
          <w:top w:val="nil"/>
          <w:left w:val="nil"/>
          <w:bottom w:val="nil"/>
          <w:right w:val="nil"/>
          <w:between w:val="nil"/>
        </w:pBdr>
        <w:spacing w:line="360" w:lineRule="auto"/>
        <w:jc w:val="both"/>
        <w:rPr>
          <w:color w:val="000000"/>
        </w:rPr>
      </w:pPr>
      <w:r>
        <w:rPr>
          <w:b/>
          <w:color w:val="000000"/>
        </w:rPr>
        <w:t>Resumo</w:t>
      </w:r>
      <w:r>
        <w:rPr>
          <w:color w:val="000000"/>
        </w:rPr>
        <w:t xml:space="preserve">: A Amazônia é conhecida nestes ambientes por sua biodiversidade, formas culturais e tecnológicas em exposições científico-culturais as audiências urbanas, turísticas e autóctones. Muitos desses espaços são reservados para </w:t>
      </w:r>
      <w:r>
        <w:rPr>
          <w:color w:val="000000"/>
        </w:rPr>
        <w:t xml:space="preserve">a educação não formal e são denominados de espaços de ciência e tecnologia, ou também de museus de ciência e seus congêneres, bem como as mídias de divulgação científica produzidas pelas mesmas. O objetivo desse trabalho é conhecer a proposta comunicativa </w:t>
      </w:r>
      <w:r>
        <w:rPr>
          <w:color w:val="000000"/>
        </w:rPr>
        <w:t>da Revista de Divulgação Científica (RDC) de uma instituição de ciência e tecnologia, o Instituto Nacional de Pesquisa da Amazônia – INPA, o seu Discurso de Divulgação Científica (DDC). Para isso, analisaremos 12 volumes publicados em cerca de seis anos pe</w:t>
      </w:r>
      <w:r>
        <w:rPr>
          <w:color w:val="000000"/>
        </w:rPr>
        <w:t xml:space="preserve">la </w:t>
      </w:r>
      <w:proofErr w:type="spellStart"/>
      <w:r>
        <w:rPr>
          <w:color w:val="000000"/>
        </w:rPr>
        <w:t>Pró-Reitoria</w:t>
      </w:r>
      <w:proofErr w:type="spellEnd"/>
      <w:r>
        <w:rPr>
          <w:color w:val="000000"/>
        </w:rPr>
        <w:t xml:space="preserve"> de Extensão/INPA, a partir do aporte da leitura do Círculo de Bakhtin, visando construir uma interpretação fundamentada na Análise Dialógica do Discurso. Resultados parciais são que foram levantados 128 textos em 12 números de RDC, no qual </w:t>
      </w:r>
      <w:r>
        <w:rPr>
          <w:color w:val="000000"/>
        </w:rPr>
        <w:t xml:space="preserve">se destacaram temas de desenvolvimento, pesquisa, educação, saúde, entre outros. </w:t>
      </w:r>
    </w:p>
    <w:p w:rsidR="007D02B5" w:rsidRDefault="00415655">
      <w:pPr>
        <w:pBdr>
          <w:top w:val="nil"/>
          <w:left w:val="nil"/>
          <w:bottom w:val="nil"/>
          <w:right w:val="nil"/>
          <w:between w:val="nil"/>
        </w:pBdr>
        <w:spacing w:line="360" w:lineRule="auto"/>
        <w:jc w:val="both"/>
        <w:rPr>
          <w:color w:val="000000"/>
        </w:rPr>
      </w:pPr>
      <w:r>
        <w:rPr>
          <w:b/>
          <w:color w:val="000000"/>
        </w:rPr>
        <w:t>Palavras-chave</w:t>
      </w:r>
      <w:r>
        <w:rPr>
          <w:color w:val="000000"/>
        </w:rPr>
        <w:t xml:space="preserve">: Divulgação científica; Revista; Discurso; </w:t>
      </w:r>
      <w:proofErr w:type="gramStart"/>
      <w:r>
        <w:rPr>
          <w:color w:val="000000"/>
        </w:rPr>
        <w:t>INPA</w:t>
      </w:r>
      <w:proofErr w:type="gramEnd"/>
    </w:p>
    <w:p w:rsidR="007D02B5" w:rsidRDefault="007D02B5">
      <w:pPr>
        <w:pBdr>
          <w:top w:val="nil"/>
          <w:left w:val="nil"/>
          <w:bottom w:val="nil"/>
          <w:right w:val="nil"/>
          <w:between w:val="nil"/>
        </w:pBdr>
        <w:tabs>
          <w:tab w:val="left" w:pos="709"/>
        </w:tabs>
        <w:spacing w:line="360" w:lineRule="auto"/>
        <w:ind w:firstLine="709"/>
        <w:jc w:val="both"/>
        <w:rPr>
          <w:i/>
        </w:rPr>
      </w:pPr>
    </w:p>
    <w:p w:rsidR="007D02B5" w:rsidRDefault="00415655">
      <w:pPr>
        <w:pBdr>
          <w:top w:val="nil"/>
          <w:left w:val="nil"/>
          <w:bottom w:val="nil"/>
          <w:right w:val="nil"/>
          <w:between w:val="nil"/>
        </w:pBdr>
        <w:tabs>
          <w:tab w:val="left" w:pos="709"/>
        </w:tabs>
        <w:spacing w:line="360" w:lineRule="auto"/>
        <w:jc w:val="both"/>
        <w:rPr>
          <w:b/>
        </w:rPr>
      </w:pPr>
      <w:r>
        <w:rPr>
          <w:b/>
          <w:i/>
        </w:rPr>
        <w:t xml:space="preserve"> </w:t>
      </w:r>
      <w:r>
        <w:rPr>
          <w:b/>
        </w:rPr>
        <w:t>INTRODUÇÃO</w:t>
      </w:r>
    </w:p>
    <w:p w:rsidR="007D02B5" w:rsidRDefault="00415655">
      <w:pPr>
        <w:pBdr>
          <w:top w:val="nil"/>
          <w:left w:val="nil"/>
          <w:bottom w:val="nil"/>
          <w:right w:val="nil"/>
          <w:between w:val="nil"/>
        </w:pBdr>
        <w:spacing w:line="360" w:lineRule="auto"/>
        <w:ind w:firstLine="708"/>
        <w:jc w:val="both"/>
        <w:rPr>
          <w:color w:val="000000"/>
        </w:rPr>
      </w:pPr>
      <w:r>
        <w:rPr>
          <w:color w:val="000000"/>
        </w:rPr>
        <w:tab/>
      </w:r>
      <w:r>
        <w:rPr>
          <w:color w:val="000000"/>
        </w:rPr>
        <w:t>Com o avanço da tecnologia e a disseminação de informações, o acesso a Divulgação Científica (DC) em espaços não formais tem se tornado um grande aliado para a popularização da Ciência. Sabemos que a Divulgação Científica usa principalmente os meios de com</w:t>
      </w:r>
      <w:r>
        <w:rPr>
          <w:color w:val="000000"/>
        </w:rPr>
        <w:t xml:space="preserve">unicação nas mídias impressas, mídias virtuais, canais de comunicação de massa, museus ou parques temáticos para conseguir se propagar (CUNHA, 2019). Essa propagação acontece de forma natural pelas instituições escolares, pois o grupo principal dos museus </w:t>
      </w:r>
      <w:r>
        <w:rPr>
          <w:color w:val="000000"/>
        </w:rPr>
        <w:t xml:space="preserve">de ciências são os alunos (BOURDIEU; DARBEL 2007). Desde que nascemos </w:t>
      </w:r>
      <w:proofErr w:type="gramStart"/>
      <w:r>
        <w:rPr>
          <w:color w:val="000000"/>
        </w:rPr>
        <w:t>a</w:t>
      </w:r>
      <w:proofErr w:type="gramEnd"/>
      <w:r>
        <w:rPr>
          <w:color w:val="000000"/>
        </w:rPr>
        <w:t xml:space="preserve"> educação em </w:t>
      </w:r>
      <w:r>
        <w:rPr>
          <w:color w:val="000000"/>
        </w:rPr>
        <w:lastRenderedPageBreak/>
        <w:t>Ciência e Tecnologia se desenvolve junto conosco e para isso acontecer não será somente dentro das quatro paredes da sala de aula, podem ser dentro de espaços formais ou in</w:t>
      </w:r>
      <w:r>
        <w:rPr>
          <w:color w:val="000000"/>
        </w:rPr>
        <w:t>formais (SANTOS; CUNHA, 2020).  Diante disso, trazendo uma visão para o contexto Amazônico, percebemos que a Amazônia tem um grande potencial dentro da DC, pois ela é conhecida por sua biodiversidade e seus serviços ecológicos de suma importância, não some</w:t>
      </w:r>
      <w:r>
        <w:rPr>
          <w:color w:val="000000"/>
        </w:rPr>
        <w:t xml:space="preserve">nte para o nosso Estado, mas também para o mundo. Sendo assim, o INPA (Instituto Nacional de Pesquisas da Amazônia) tem um papel fundamental na disseminação da Ciência para diferentes públicos, sejam esses grupos específicos (como cientistas, professores, </w:t>
      </w:r>
      <w:r>
        <w:rPr>
          <w:color w:val="000000"/>
        </w:rPr>
        <w:t>alunos ou pesquisadores) ou um grupo que visita o local com o intuito de conhecer. O INPA é um instituto científico de destaque nacional e internacional, reconhecido pela comunidade científica. Suas pesquisas são de grande importância para a Amazônia (SANT</w:t>
      </w:r>
      <w:r>
        <w:rPr>
          <w:color w:val="000000"/>
        </w:rPr>
        <w:t xml:space="preserve">OS; CUNHA, 2020), uma das formas de divulgação científica utilizadas pelo INPA é a Revista de Divulgação Científica (RDC), disponibilizada gratuitamente em formato físico e também online. </w:t>
      </w:r>
    </w:p>
    <w:p w:rsidR="007D02B5" w:rsidRDefault="00415655">
      <w:pPr>
        <w:pBdr>
          <w:top w:val="nil"/>
          <w:left w:val="nil"/>
          <w:bottom w:val="nil"/>
          <w:right w:val="nil"/>
          <w:between w:val="nil"/>
        </w:pBdr>
        <w:spacing w:line="360" w:lineRule="auto"/>
        <w:ind w:firstLine="708"/>
        <w:jc w:val="both"/>
        <w:rPr>
          <w:color w:val="000000"/>
        </w:rPr>
      </w:pPr>
      <w:r>
        <w:rPr>
          <w:color w:val="000000"/>
        </w:rPr>
        <w:t>O nosso objetivo foi conhecer a proposta comunicativa da Revista de</w:t>
      </w:r>
      <w:r>
        <w:rPr>
          <w:color w:val="000000"/>
        </w:rPr>
        <w:t xml:space="preserve"> Divulgação Científica (RDC) de uma instituição de ciência e tecnologia, o Instituto Nacional de Pesquisa da Amazônia – INPA, o seu Discurso de Divulgação Científica (DDC).</w:t>
      </w:r>
    </w:p>
    <w:p w:rsidR="007D02B5" w:rsidRDefault="007D02B5">
      <w:pPr>
        <w:pBdr>
          <w:top w:val="nil"/>
          <w:left w:val="nil"/>
          <w:bottom w:val="nil"/>
          <w:right w:val="nil"/>
          <w:between w:val="nil"/>
        </w:pBdr>
        <w:spacing w:line="360" w:lineRule="auto"/>
        <w:ind w:firstLine="708"/>
        <w:jc w:val="both"/>
        <w:rPr>
          <w:color w:val="000000"/>
        </w:rPr>
      </w:pPr>
    </w:p>
    <w:p w:rsidR="007D02B5" w:rsidRDefault="00415655">
      <w:pPr>
        <w:pBdr>
          <w:top w:val="nil"/>
          <w:left w:val="nil"/>
          <w:bottom w:val="nil"/>
          <w:right w:val="nil"/>
          <w:between w:val="nil"/>
        </w:pBdr>
        <w:tabs>
          <w:tab w:val="left" w:pos="709"/>
        </w:tabs>
        <w:spacing w:line="360" w:lineRule="auto"/>
        <w:jc w:val="both"/>
        <w:rPr>
          <w:b/>
        </w:rPr>
      </w:pPr>
      <w:r>
        <w:rPr>
          <w:b/>
        </w:rPr>
        <w:t>METODOLOGIA</w:t>
      </w:r>
    </w:p>
    <w:p w:rsidR="007D02B5" w:rsidRDefault="00415655">
      <w:pPr>
        <w:spacing w:line="360" w:lineRule="auto"/>
        <w:ind w:firstLine="709"/>
        <w:jc w:val="both"/>
        <w:rPr>
          <w:color w:val="000000"/>
        </w:rPr>
      </w:pPr>
      <w:r>
        <w:rPr>
          <w:color w:val="000000"/>
        </w:rPr>
        <w:t>Pesquisa inspirada em Santos e Cunha (2022) no Bosque da Ciência/INPA</w:t>
      </w:r>
      <w:proofErr w:type="gramStart"/>
      <w:r>
        <w:rPr>
          <w:color w:val="000000"/>
        </w:rPr>
        <w:t>,</w:t>
      </w:r>
      <w:r>
        <w:rPr>
          <w:color w:val="000000"/>
        </w:rPr>
        <w:t xml:space="preserve"> aborda</w:t>
      </w:r>
      <w:proofErr w:type="gramEnd"/>
      <w:r>
        <w:rPr>
          <w:color w:val="000000"/>
        </w:rPr>
        <w:t xml:space="preserve"> a popularização científica com enfoque qualitativo, exploratório e documental (FLICK, 2013). Utiliza o referencial teórico-metodológico do Círculo de Bakhtin, que considera o enunciado como forma de transmissão histórica e linguística, fundamental </w:t>
      </w:r>
      <w:r>
        <w:rPr>
          <w:color w:val="000000"/>
        </w:rPr>
        <w:t>para o pensamento humano, caracterizado por estilo (BAKHTIN, 2016). Bakhtin (2016) afirma que os gêneros discursivos possuem três elementos: conteúdo temático, construção composicional e estilo. A DC é um gênero discursivo complexo (CUNHA, 2019) com objeti</w:t>
      </w:r>
      <w:r>
        <w:rPr>
          <w:color w:val="000000"/>
        </w:rPr>
        <w:t xml:space="preserve">vo educativo para um público leigo. O discurso é adaptado para uma linguagem não especializada, sem distorções do conteúdo transmitido (TARGINO, 2007), incluindo transformação do estilo, ilustrações e </w:t>
      </w:r>
      <w:proofErr w:type="gramStart"/>
      <w:r>
        <w:rPr>
          <w:color w:val="000000"/>
        </w:rPr>
        <w:t>vocabulário</w:t>
      </w:r>
      <w:proofErr w:type="gramEnd"/>
    </w:p>
    <w:p w:rsidR="007D02B5" w:rsidRDefault="00415655">
      <w:pPr>
        <w:spacing w:line="360" w:lineRule="auto"/>
        <w:ind w:firstLine="709"/>
        <w:jc w:val="both"/>
        <w:rPr>
          <w:color w:val="000000"/>
        </w:rPr>
      </w:pPr>
      <w:r>
        <w:rPr>
          <w:color w:val="000000"/>
        </w:rPr>
        <w:t>Esta investigação está dividida em três par</w:t>
      </w:r>
      <w:r>
        <w:rPr>
          <w:color w:val="000000"/>
        </w:rPr>
        <w:t xml:space="preserve">tes: </w:t>
      </w:r>
    </w:p>
    <w:p w:rsidR="007D02B5" w:rsidRDefault="00415655">
      <w:pPr>
        <w:spacing w:line="360" w:lineRule="auto"/>
        <w:ind w:left="709"/>
        <w:jc w:val="both"/>
        <w:rPr>
          <w:color w:val="000000"/>
        </w:rPr>
      </w:pPr>
      <w:r>
        <w:rPr>
          <w:color w:val="000000"/>
        </w:rPr>
        <w:t xml:space="preserve">1. Estudo e organização de documentos e material bibliográfico e dos textos de DC enquanto uma forma de educação não formal; </w:t>
      </w:r>
    </w:p>
    <w:p w:rsidR="007D02B5" w:rsidRDefault="00415655">
      <w:pPr>
        <w:spacing w:line="360" w:lineRule="auto"/>
        <w:ind w:left="709"/>
        <w:jc w:val="both"/>
        <w:rPr>
          <w:color w:val="000000"/>
        </w:rPr>
      </w:pPr>
      <w:r>
        <w:rPr>
          <w:color w:val="000000"/>
        </w:rPr>
        <w:t xml:space="preserve">2. Análise Dialógica do Discurso dos cadernos temáticos dos 12 volumes da RDC (2009-2015); </w:t>
      </w:r>
    </w:p>
    <w:p w:rsidR="007D02B5" w:rsidRDefault="00415655">
      <w:pPr>
        <w:spacing w:line="360" w:lineRule="auto"/>
        <w:ind w:left="709"/>
        <w:jc w:val="both"/>
        <w:rPr>
          <w:color w:val="000000"/>
        </w:rPr>
      </w:pPr>
      <w:r>
        <w:rPr>
          <w:color w:val="000000"/>
        </w:rPr>
        <w:t>3. Análise do texto de divulgação científica-ambiental em relação à configuração composicional, conteúdo temático e estilo.</w:t>
      </w:r>
    </w:p>
    <w:p w:rsidR="007D02B5" w:rsidRDefault="00415655">
      <w:pPr>
        <w:spacing w:line="360" w:lineRule="auto"/>
        <w:ind w:firstLine="709"/>
        <w:jc w:val="both"/>
        <w:rPr>
          <w:color w:val="000000"/>
        </w:rPr>
      </w:pPr>
      <w:r>
        <w:rPr>
          <w:color w:val="000000"/>
        </w:rPr>
        <w:lastRenderedPageBreak/>
        <w:t>Nossa análise discursiva da DC envolve três movimentos</w:t>
      </w:r>
      <w:r>
        <w:t xml:space="preserve"> (</w:t>
      </w:r>
      <w:r>
        <w:rPr>
          <w:color w:val="000000"/>
        </w:rPr>
        <w:t>GRUZMAN, 2012):</w:t>
      </w:r>
    </w:p>
    <w:p w:rsidR="007D02B5" w:rsidRDefault="00415655">
      <w:pPr>
        <w:spacing w:line="360" w:lineRule="auto"/>
        <w:ind w:firstLine="709"/>
        <w:jc w:val="both"/>
        <w:rPr>
          <w:color w:val="000000"/>
        </w:rPr>
      </w:pPr>
      <w:r>
        <w:rPr>
          <w:color w:val="000000"/>
        </w:rPr>
        <w:t>a) Identificação da história e configuração institucional na</w:t>
      </w:r>
      <w:r>
        <w:rPr>
          <w:color w:val="000000"/>
        </w:rPr>
        <w:t xml:space="preserve"> esfera de atividade;</w:t>
      </w:r>
    </w:p>
    <w:p w:rsidR="007D02B5" w:rsidRDefault="00415655">
      <w:pPr>
        <w:spacing w:line="360" w:lineRule="auto"/>
        <w:ind w:firstLine="709"/>
        <w:jc w:val="both"/>
        <w:rPr>
          <w:color w:val="000000"/>
        </w:rPr>
      </w:pPr>
      <w:r>
        <w:rPr>
          <w:color w:val="000000"/>
        </w:rPr>
        <w:t xml:space="preserve">b) Reconhecimento dos elementos de autoria, destinatário, imagem de homem construída, </w:t>
      </w:r>
      <w:proofErr w:type="spellStart"/>
      <w:r>
        <w:rPr>
          <w:color w:val="000000"/>
        </w:rPr>
        <w:t>cronotopo</w:t>
      </w:r>
      <w:proofErr w:type="spellEnd"/>
      <w:r>
        <w:rPr>
          <w:color w:val="000000"/>
        </w:rPr>
        <w:t>, signos ideológicos enfatizados, ideologias e condições de construção de sentido nos textos de DC;</w:t>
      </w:r>
    </w:p>
    <w:p w:rsidR="007D02B5" w:rsidRDefault="00415655">
      <w:pPr>
        <w:spacing w:line="360" w:lineRule="auto"/>
        <w:ind w:firstLine="709"/>
        <w:jc w:val="both"/>
        <w:rPr>
          <w:color w:val="000000"/>
        </w:rPr>
      </w:pPr>
      <w:r>
        <w:rPr>
          <w:color w:val="000000"/>
        </w:rPr>
        <w:t xml:space="preserve">c) Análise do discurso da exposição como mídia em diálogo com os movimentos (a) e (b), propondo uma interpretação para um discurso de DC </w:t>
      </w:r>
      <w:proofErr w:type="spellStart"/>
      <w:proofErr w:type="gramStart"/>
      <w:r>
        <w:rPr>
          <w:color w:val="000000"/>
        </w:rPr>
        <w:t>possível.</w:t>
      </w:r>
      <w:proofErr w:type="gramEnd"/>
      <w:r>
        <w:rPr>
          <w:color w:val="000000"/>
        </w:rPr>
        <w:t>Neste</w:t>
      </w:r>
      <w:proofErr w:type="spellEnd"/>
      <w:r>
        <w:rPr>
          <w:color w:val="000000"/>
        </w:rPr>
        <w:t xml:space="preserve"> texto trazemos dados parciais das etapas 1 e 2, buscando formar os dados nos movimentos (a) e (b). Assim</w:t>
      </w:r>
      <w:r>
        <w:rPr>
          <w:color w:val="000000"/>
        </w:rPr>
        <w:t>, apresentamos dados da análise geral dos cadernos da RDC/INPA.</w:t>
      </w:r>
      <w:proofErr w:type="gramStart"/>
      <w:r>
        <w:rPr>
          <w:color w:val="000000"/>
        </w:rPr>
        <w:br/>
      </w:r>
      <w:proofErr w:type="gramEnd"/>
    </w:p>
    <w:p w:rsidR="007D02B5" w:rsidRDefault="00415655">
      <w:pPr>
        <w:spacing w:line="360" w:lineRule="auto"/>
        <w:rPr>
          <w:b/>
        </w:rPr>
      </w:pPr>
      <w:r>
        <w:rPr>
          <w:b/>
        </w:rPr>
        <w:t>RESULTADOS E DISCUSSÃO</w:t>
      </w:r>
    </w:p>
    <w:p w:rsidR="007D02B5" w:rsidRDefault="00415655">
      <w:pPr>
        <w:pBdr>
          <w:top w:val="nil"/>
          <w:left w:val="nil"/>
          <w:bottom w:val="nil"/>
          <w:right w:val="nil"/>
          <w:between w:val="nil"/>
        </w:pBdr>
        <w:spacing w:line="360" w:lineRule="auto"/>
        <w:ind w:firstLine="709"/>
        <w:jc w:val="both"/>
      </w:pPr>
      <w:r>
        <w:t>Segundo Santos e Cunha (2022, p. 7), o INPA foi criado em Manaus pelo CNPq em 27 de junho de 1954. Em 1987, tornou-se um órgão autônomo com vínculo à Secretaria de Ciên</w:t>
      </w:r>
      <w:r>
        <w:t>cia e Tecnologia. Atualmente, é uma Instituição de Ciência e Tecnologia (ICT) vinculada ao Ministério de Ciência, Tecnologia, Inovação e Comunicação, com a missão de gerar conhecimento, tecnologia e capacitar recursos humanos para o desenvolvimento da Amaz</w:t>
      </w:r>
      <w:r>
        <w:t>ônia. O campus Aleixo I abriga o Bosque da Ciência, a diretoria e outros órgãos do INPA, enquanto os campi V-8 e Aleixo II também são utilizados. A estrutura do INPA inclui Diretoria, Gabinete, Coordenação de Apoio aos Programas, Contratos e Convênios, alé</w:t>
      </w:r>
      <w:r>
        <w:t>m de cinco coordenações: Ações Estratégicas, Administração, Pesquisa, Capacitação (COCAP) e Extensão (COEXT). A COEXT é responsável pela gestão do Bosque da Ciência e inclui a Coordenação de Extensão Tecnológica, Coordenação de Tecnologias Sociais e Coorde</w:t>
      </w:r>
      <w:r>
        <w:t xml:space="preserve">nação de Apoio às Áreas de Visitação (CAAV). O INPA também possui uma Assessoria de Comunicação (ASCOM). Segundo o site institucional, a COEXT </w:t>
      </w:r>
      <w:proofErr w:type="gramStart"/>
      <w:r>
        <w:t>promove</w:t>
      </w:r>
      <w:proofErr w:type="gramEnd"/>
      <w:r>
        <w:t xml:space="preserve"> </w:t>
      </w:r>
    </w:p>
    <w:p w:rsidR="007D02B5" w:rsidRDefault="00415655">
      <w:pPr>
        <w:pBdr>
          <w:top w:val="nil"/>
          <w:left w:val="nil"/>
          <w:bottom w:val="nil"/>
          <w:right w:val="nil"/>
          <w:between w:val="nil"/>
        </w:pBdr>
        <w:spacing w:before="240" w:after="240"/>
        <w:ind w:left="2268"/>
        <w:jc w:val="both"/>
        <w:rPr>
          <w:sz w:val="20"/>
          <w:szCs w:val="20"/>
        </w:rPr>
      </w:pPr>
      <w:r>
        <w:rPr>
          <w:sz w:val="20"/>
          <w:szCs w:val="20"/>
        </w:rPr>
        <w:t>A Extensão busca promover uma interação transformadora entre aquilo que o INPA produz e as demandas da s</w:t>
      </w:r>
      <w:r>
        <w:rPr>
          <w:sz w:val="20"/>
          <w:szCs w:val="20"/>
        </w:rPr>
        <w:t>ociedade, de modo a promover práticas de desenvolvimento sustentável para a Amazônia. (INPA, 2019, online).</w:t>
      </w:r>
    </w:p>
    <w:p w:rsidR="007D02B5" w:rsidRDefault="00415655">
      <w:pPr>
        <w:pBdr>
          <w:top w:val="nil"/>
          <w:left w:val="nil"/>
          <w:bottom w:val="nil"/>
          <w:right w:val="nil"/>
          <w:between w:val="nil"/>
        </w:pBdr>
        <w:spacing w:line="360" w:lineRule="auto"/>
        <w:ind w:firstLine="709"/>
        <w:jc w:val="both"/>
      </w:pPr>
      <w:r>
        <w:t>O INPA promove a popularização e diálogo científico-cultural através de diversos projetos, incluindo: a) Projeto INPA de portas abertas; b) Recebime</w:t>
      </w:r>
      <w:r>
        <w:t xml:space="preserve">nto da população e escolas no Parque Temático Bosque da Ciência; c) Projeto Circuito da Ciência; d) Museu Casa da Ciência; e) Revista de Divulgação Científica do INPA - RDC/INPA. As Revistas de Divulgação Científica do INPA existem desde 2009, mostrando a </w:t>
      </w:r>
      <w:r>
        <w:t xml:space="preserve">ciência no cotidiano e avanços nas pesquisas da biodiversidade amazônica. A equipe inclui cerca de cinquenta escritores, redatores, designers e jornalistas. Foram analisadas 12 revistas das 128 publicadas </w:t>
      </w:r>
      <w:r>
        <w:lastRenderedPageBreak/>
        <w:t>entre 2009 e 2015, cada uma com um caderno temático</w:t>
      </w:r>
      <w:r>
        <w:t xml:space="preserve"> específico. A publicação e manutenção da revista são responsabilidade do INPA, com apoio do Governo Federal através da Assessoria de Comunicação (ASCOM</w:t>
      </w:r>
      <w:proofErr w:type="gramStart"/>
      <w:r>
        <w:t>).</w:t>
      </w:r>
      <w:proofErr w:type="gramEnd"/>
      <w:r>
        <w:t>Para fazer uma descrição resumida da revista, podemos informar que (Quadro 1):</w:t>
      </w:r>
    </w:p>
    <w:p w:rsidR="007D02B5" w:rsidRDefault="00415655">
      <w:pPr>
        <w:pBdr>
          <w:top w:val="nil"/>
          <w:left w:val="nil"/>
          <w:bottom w:val="nil"/>
          <w:right w:val="nil"/>
          <w:between w:val="nil"/>
        </w:pBdr>
        <w:spacing w:line="360" w:lineRule="auto"/>
        <w:ind w:firstLine="709"/>
        <w:jc w:val="center"/>
        <w:rPr>
          <w:sz w:val="20"/>
          <w:szCs w:val="20"/>
        </w:rPr>
      </w:pPr>
      <w:r>
        <w:rPr>
          <w:b/>
          <w:sz w:val="20"/>
          <w:szCs w:val="20"/>
        </w:rPr>
        <w:t xml:space="preserve">Quadro </w:t>
      </w:r>
      <w:proofErr w:type="gramStart"/>
      <w:r>
        <w:rPr>
          <w:b/>
          <w:sz w:val="20"/>
          <w:szCs w:val="20"/>
        </w:rPr>
        <w:t>1</w:t>
      </w:r>
      <w:proofErr w:type="gramEnd"/>
      <w:r>
        <w:rPr>
          <w:b/>
          <w:sz w:val="20"/>
          <w:szCs w:val="20"/>
        </w:rPr>
        <w:t>:</w:t>
      </w:r>
      <w:r>
        <w:rPr>
          <w:sz w:val="20"/>
          <w:szCs w:val="20"/>
        </w:rPr>
        <w:t xml:space="preserve"> Listagem dos números da RDC.</w:t>
      </w:r>
    </w:p>
    <w:tbl>
      <w:tblPr>
        <w:tblStyle w:val="a"/>
        <w:tblW w:w="69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3"/>
        <w:gridCol w:w="773"/>
        <w:gridCol w:w="2417"/>
        <w:gridCol w:w="2695"/>
      </w:tblGrid>
      <w:tr w:rsidR="007D02B5">
        <w:trPr>
          <w:jc w:val="center"/>
        </w:trPr>
        <w:tc>
          <w:tcPr>
            <w:tcW w:w="1083" w:type="dxa"/>
          </w:tcPr>
          <w:p w:rsidR="007D02B5" w:rsidRDefault="00415655">
            <w:pPr>
              <w:jc w:val="both"/>
              <w:rPr>
                <w:b/>
                <w:sz w:val="20"/>
                <w:szCs w:val="20"/>
              </w:rPr>
            </w:pPr>
            <w:r>
              <w:rPr>
                <w:b/>
                <w:sz w:val="20"/>
                <w:szCs w:val="20"/>
              </w:rPr>
              <w:t>Número</w:t>
            </w:r>
          </w:p>
        </w:tc>
        <w:tc>
          <w:tcPr>
            <w:tcW w:w="773" w:type="dxa"/>
          </w:tcPr>
          <w:p w:rsidR="007D02B5" w:rsidRDefault="00415655">
            <w:pPr>
              <w:jc w:val="both"/>
              <w:rPr>
                <w:b/>
                <w:sz w:val="20"/>
                <w:szCs w:val="20"/>
              </w:rPr>
            </w:pPr>
            <w:r>
              <w:rPr>
                <w:b/>
                <w:sz w:val="20"/>
                <w:szCs w:val="20"/>
              </w:rPr>
              <w:t>Ano</w:t>
            </w:r>
          </w:p>
        </w:tc>
        <w:tc>
          <w:tcPr>
            <w:tcW w:w="2417" w:type="dxa"/>
          </w:tcPr>
          <w:p w:rsidR="007D02B5" w:rsidRDefault="00415655">
            <w:pPr>
              <w:jc w:val="both"/>
              <w:rPr>
                <w:b/>
                <w:sz w:val="20"/>
                <w:szCs w:val="20"/>
              </w:rPr>
            </w:pPr>
            <w:r>
              <w:rPr>
                <w:b/>
                <w:sz w:val="20"/>
                <w:szCs w:val="20"/>
              </w:rPr>
              <w:t>Quantidade de Textos</w:t>
            </w:r>
          </w:p>
        </w:tc>
        <w:tc>
          <w:tcPr>
            <w:tcW w:w="2695" w:type="dxa"/>
          </w:tcPr>
          <w:p w:rsidR="007D02B5" w:rsidRDefault="00415655">
            <w:pPr>
              <w:jc w:val="both"/>
              <w:rPr>
                <w:b/>
                <w:sz w:val="20"/>
                <w:szCs w:val="20"/>
              </w:rPr>
            </w:pPr>
            <w:r>
              <w:rPr>
                <w:b/>
                <w:sz w:val="20"/>
                <w:szCs w:val="20"/>
              </w:rPr>
              <w:t>Quantidade de Cadernos</w:t>
            </w:r>
          </w:p>
        </w:tc>
      </w:tr>
      <w:tr w:rsidR="007D02B5">
        <w:trPr>
          <w:jc w:val="center"/>
        </w:trPr>
        <w:tc>
          <w:tcPr>
            <w:tcW w:w="1083" w:type="dxa"/>
          </w:tcPr>
          <w:p w:rsidR="007D02B5" w:rsidRDefault="00415655">
            <w:pPr>
              <w:jc w:val="both"/>
              <w:rPr>
                <w:sz w:val="20"/>
                <w:szCs w:val="20"/>
              </w:rPr>
            </w:pPr>
            <w:proofErr w:type="gramStart"/>
            <w:r>
              <w:rPr>
                <w:sz w:val="20"/>
                <w:szCs w:val="20"/>
              </w:rPr>
              <w:t>1</w:t>
            </w:r>
            <w:proofErr w:type="gramEnd"/>
          </w:p>
        </w:tc>
        <w:tc>
          <w:tcPr>
            <w:tcW w:w="773" w:type="dxa"/>
          </w:tcPr>
          <w:p w:rsidR="007D02B5" w:rsidRDefault="00415655">
            <w:pPr>
              <w:jc w:val="both"/>
              <w:rPr>
                <w:sz w:val="20"/>
                <w:szCs w:val="20"/>
              </w:rPr>
            </w:pPr>
            <w:r>
              <w:rPr>
                <w:sz w:val="20"/>
                <w:szCs w:val="20"/>
              </w:rPr>
              <w:t>2009</w:t>
            </w:r>
          </w:p>
        </w:tc>
        <w:tc>
          <w:tcPr>
            <w:tcW w:w="2417" w:type="dxa"/>
          </w:tcPr>
          <w:p w:rsidR="007D02B5" w:rsidRDefault="00415655">
            <w:pPr>
              <w:jc w:val="both"/>
              <w:rPr>
                <w:sz w:val="20"/>
                <w:szCs w:val="20"/>
              </w:rPr>
            </w:pPr>
            <w:r>
              <w:rPr>
                <w:sz w:val="20"/>
                <w:szCs w:val="20"/>
              </w:rPr>
              <w:t>12</w:t>
            </w:r>
          </w:p>
        </w:tc>
        <w:tc>
          <w:tcPr>
            <w:tcW w:w="2695" w:type="dxa"/>
          </w:tcPr>
          <w:p w:rsidR="007D02B5" w:rsidRDefault="00415655">
            <w:pPr>
              <w:jc w:val="both"/>
              <w:rPr>
                <w:sz w:val="20"/>
                <w:szCs w:val="20"/>
              </w:rPr>
            </w:pPr>
            <w:r>
              <w:rPr>
                <w:sz w:val="20"/>
                <w:szCs w:val="20"/>
              </w:rPr>
              <w:t>12</w:t>
            </w:r>
          </w:p>
        </w:tc>
      </w:tr>
      <w:tr w:rsidR="007D02B5">
        <w:trPr>
          <w:jc w:val="center"/>
        </w:trPr>
        <w:tc>
          <w:tcPr>
            <w:tcW w:w="1083" w:type="dxa"/>
          </w:tcPr>
          <w:p w:rsidR="007D02B5" w:rsidRDefault="00415655">
            <w:pPr>
              <w:jc w:val="both"/>
              <w:rPr>
                <w:sz w:val="20"/>
                <w:szCs w:val="20"/>
              </w:rPr>
            </w:pPr>
            <w:proofErr w:type="gramStart"/>
            <w:r>
              <w:rPr>
                <w:sz w:val="20"/>
                <w:szCs w:val="20"/>
              </w:rPr>
              <w:t>2</w:t>
            </w:r>
            <w:proofErr w:type="gramEnd"/>
          </w:p>
        </w:tc>
        <w:tc>
          <w:tcPr>
            <w:tcW w:w="773" w:type="dxa"/>
          </w:tcPr>
          <w:p w:rsidR="007D02B5" w:rsidRDefault="00415655">
            <w:pPr>
              <w:jc w:val="both"/>
              <w:rPr>
                <w:sz w:val="20"/>
                <w:szCs w:val="20"/>
              </w:rPr>
            </w:pPr>
            <w:r>
              <w:rPr>
                <w:sz w:val="20"/>
                <w:szCs w:val="20"/>
              </w:rPr>
              <w:t>2009</w:t>
            </w:r>
          </w:p>
        </w:tc>
        <w:tc>
          <w:tcPr>
            <w:tcW w:w="2417" w:type="dxa"/>
          </w:tcPr>
          <w:p w:rsidR="007D02B5" w:rsidRDefault="00415655">
            <w:pPr>
              <w:jc w:val="both"/>
              <w:rPr>
                <w:sz w:val="20"/>
                <w:szCs w:val="20"/>
              </w:rPr>
            </w:pPr>
            <w:r>
              <w:rPr>
                <w:sz w:val="20"/>
                <w:szCs w:val="20"/>
              </w:rPr>
              <w:t>17</w:t>
            </w:r>
          </w:p>
        </w:tc>
        <w:tc>
          <w:tcPr>
            <w:tcW w:w="2695" w:type="dxa"/>
          </w:tcPr>
          <w:p w:rsidR="007D02B5" w:rsidRDefault="00415655">
            <w:pPr>
              <w:jc w:val="both"/>
              <w:rPr>
                <w:sz w:val="20"/>
                <w:szCs w:val="20"/>
              </w:rPr>
            </w:pPr>
            <w:r>
              <w:rPr>
                <w:sz w:val="20"/>
                <w:szCs w:val="20"/>
              </w:rPr>
              <w:t>16</w:t>
            </w:r>
          </w:p>
        </w:tc>
      </w:tr>
      <w:tr w:rsidR="007D02B5">
        <w:trPr>
          <w:jc w:val="center"/>
        </w:trPr>
        <w:tc>
          <w:tcPr>
            <w:tcW w:w="1083" w:type="dxa"/>
          </w:tcPr>
          <w:p w:rsidR="007D02B5" w:rsidRDefault="00415655">
            <w:pPr>
              <w:jc w:val="both"/>
              <w:rPr>
                <w:sz w:val="20"/>
                <w:szCs w:val="20"/>
              </w:rPr>
            </w:pPr>
            <w:proofErr w:type="gramStart"/>
            <w:r>
              <w:rPr>
                <w:sz w:val="20"/>
                <w:szCs w:val="20"/>
              </w:rPr>
              <w:t>3</w:t>
            </w:r>
            <w:proofErr w:type="gramEnd"/>
          </w:p>
        </w:tc>
        <w:tc>
          <w:tcPr>
            <w:tcW w:w="773" w:type="dxa"/>
          </w:tcPr>
          <w:p w:rsidR="007D02B5" w:rsidRDefault="00415655">
            <w:pPr>
              <w:jc w:val="both"/>
              <w:rPr>
                <w:sz w:val="20"/>
                <w:szCs w:val="20"/>
              </w:rPr>
            </w:pPr>
            <w:r>
              <w:rPr>
                <w:sz w:val="20"/>
                <w:szCs w:val="20"/>
              </w:rPr>
              <w:t>2009</w:t>
            </w:r>
          </w:p>
        </w:tc>
        <w:tc>
          <w:tcPr>
            <w:tcW w:w="2417" w:type="dxa"/>
          </w:tcPr>
          <w:p w:rsidR="007D02B5" w:rsidRDefault="00415655">
            <w:pPr>
              <w:jc w:val="both"/>
              <w:rPr>
                <w:sz w:val="20"/>
                <w:szCs w:val="20"/>
              </w:rPr>
            </w:pPr>
            <w:r>
              <w:rPr>
                <w:sz w:val="20"/>
                <w:szCs w:val="20"/>
              </w:rPr>
              <w:t>11</w:t>
            </w:r>
          </w:p>
        </w:tc>
        <w:tc>
          <w:tcPr>
            <w:tcW w:w="2695" w:type="dxa"/>
          </w:tcPr>
          <w:p w:rsidR="007D02B5" w:rsidRDefault="00415655">
            <w:pPr>
              <w:jc w:val="both"/>
              <w:rPr>
                <w:sz w:val="20"/>
                <w:szCs w:val="20"/>
              </w:rPr>
            </w:pPr>
            <w:r>
              <w:rPr>
                <w:sz w:val="20"/>
                <w:szCs w:val="20"/>
              </w:rPr>
              <w:t>11</w:t>
            </w:r>
          </w:p>
        </w:tc>
      </w:tr>
      <w:tr w:rsidR="007D02B5">
        <w:trPr>
          <w:jc w:val="center"/>
        </w:trPr>
        <w:tc>
          <w:tcPr>
            <w:tcW w:w="1083" w:type="dxa"/>
          </w:tcPr>
          <w:p w:rsidR="007D02B5" w:rsidRDefault="00415655">
            <w:pPr>
              <w:jc w:val="both"/>
              <w:rPr>
                <w:sz w:val="20"/>
                <w:szCs w:val="20"/>
              </w:rPr>
            </w:pPr>
            <w:proofErr w:type="gramStart"/>
            <w:r>
              <w:rPr>
                <w:sz w:val="20"/>
                <w:szCs w:val="20"/>
              </w:rPr>
              <w:t>4</w:t>
            </w:r>
            <w:proofErr w:type="gramEnd"/>
          </w:p>
        </w:tc>
        <w:tc>
          <w:tcPr>
            <w:tcW w:w="773" w:type="dxa"/>
          </w:tcPr>
          <w:p w:rsidR="007D02B5" w:rsidRDefault="00415655">
            <w:pPr>
              <w:jc w:val="both"/>
              <w:rPr>
                <w:sz w:val="20"/>
                <w:szCs w:val="20"/>
              </w:rPr>
            </w:pPr>
            <w:r>
              <w:rPr>
                <w:sz w:val="20"/>
                <w:szCs w:val="20"/>
              </w:rPr>
              <w:t>2010</w:t>
            </w:r>
          </w:p>
        </w:tc>
        <w:tc>
          <w:tcPr>
            <w:tcW w:w="2417" w:type="dxa"/>
          </w:tcPr>
          <w:p w:rsidR="007D02B5" w:rsidRDefault="00415655">
            <w:pPr>
              <w:jc w:val="both"/>
              <w:rPr>
                <w:sz w:val="20"/>
                <w:szCs w:val="20"/>
              </w:rPr>
            </w:pPr>
            <w:r>
              <w:rPr>
                <w:sz w:val="20"/>
                <w:szCs w:val="20"/>
              </w:rPr>
              <w:t>10</w:t>
            </w:r>
          </w:p>
        </w:tc>
        <w:tc>
          <w:tcPr>
            <w:tcW w:w="2695" w:type="dxa"/>
          </w:tcPr>
          <w:p w:rsidR="007D02B5" w:rsidRDefault="00415655">
            <w:pPr>
              <w:jc w:val="both"/>
              <w:rPr>
                <w:sz w:val="20"/>
                <w:szCs w:val="20"/>
              </w:rPr>
            </w:pPr>
            <w:r>
              <w:rPr>
                <w:sz w:val="20"/>
                <w:szCs w:val="20"/>
              </w:rPr>
              <w:t>10</w:t>
            </w:r>
          </w:p>
        </w:tc>
      </w:tr>
      <w:tr w:rsidR="007D02B5">
        <w:trPr>
          <w:jc w:val="center"/>
        </w:trPr>
        <w:tc>
          <w:tcPr>
            <w:tcW w:w="1083" w:type="dxa"/>
          </w:tcPr>
          <w:p w:rsidR="007D02B5" w:rsidRDefault="00415655">
            <w:pPr>
              <w:jc w:val="both"/>
              <w:rPr>
                <w:sz w:val="20"/>
                <w:szCs w:val="20"/>
              </w:rPr>
            </w:pPr>
            <w:proofErr w:type="gramStart"/>
            <w:r>
              <w:rPr>
                <w:sz w:val="20"/>
                <w:szCs w:val="20"/>
              </w:rPr>
              <w:t>5</w:t>
            </w:r>
            <w:proofErr w:type="gramEnd"/>
          </w:p>
        </w:tc>
        <w:tc>
          <w:tcPr>
            <w:tcW w:w="773" w:type="dxa"/>
          </w:tcPr>
          <w:p w:rsidR="007D02B5" w:rsidRDefault="00415655">
            <w:pPr>
              <w:jc w:val="both"/>
              <w:rPr>
                <w:sz w:val="20"/>
                <w:szCs w:val="20"/>
              </w:rPr>
            </w:pPr>
            <w:r>
              <w:rPr>
                <w:sz w:val="20"/>
                <w:szCs w:val="20"/>
              </w:rPr>
              <w:t>2010</w:t>
            </w:r>
          </w:p>
        </w:tc>
        <w:tc>
          <w:tcPr>
            <w:tcW w:w="2417" w:type="dxa"/>
          </w:tcPr>
          <w:p w:rsidR="007D02B5" w:rsidRDefault="00415655">
            <w:pPr>
              <w:jc w:val="both"/>
              <w:rPr>
                <w:sz w:val="20"/>
                <w:szCs w:val="20"/>
              </w:rPr>
            </w:pPr>
            <w:r>
              <w:rPr>
                <w:sz w:val="20"/>
                <w:szCs w:val="20"/>
              </w:rPr>
              <w:t>11</w:t>
            </w:r>
          </w:p>
        </w:tc>
        <w:tc>
          <w:tcPr>
            <w:tcW w:w="2695" w:type="dxa"/>
          </w:tcPr>
          <w:p w:rsidR="007D02B5" w:rsidRDefault="00415655">
            <w:pPr>
              <w:jc w:val="both"/>
              <w:rPr>
                <w:sz w:val="20"/>
                <w:szCs w:val="20"/>
              </w:rPr>
            </w:pPr>
            <w:r>
              <w:rPr>
                <w:sz w:val="20"/>
                <w:szCs w:val="20"/>
              </w:rPr>
              <w:t>11</w:t>
            </w:r>
          </w:p>
        </w:tc>
      </w:tr>
      <w:tr w:rsidR="007D02B5">
        <w:trPr>
          <w:jc w:val="center"/>
        </w:trPr>
        <w:tc>
          <w:tcPr>
            <w:tcW w:w="1083" w:type="dxa"/>
          </w:tcPr>
          <w:p w:rsidR="007D02B5" w:rsidRDefault="00415655">
            <w:pPr>
              <w:jc w:val="both"/>
              <w:rPr>
                <w:sz w:val="20"/>
                <w:szCs w:val="20"/>
              </w:rPr>
            </w:pPr>
            <w:proofErr w:type="gramStart"/>
            <w:r>
              <w:rPr>
                <w:sz w:val="20"/>
                <w:szCs w:val="20"/>
              </w:rPr>
              <w:t>6</w:t>
            </w:r>
            <w:proofErr w:type="gramEnd"/>
          </w:p>
        </w:tc>
        <w:tc>
          <w:tcPr>
            <w:tcW w:w="773" w:type="dxa"/>
          </w:tcPr>
          <w:p w:rsidR="007D02B5" w:rsidRDefault="00415655">
            <w:pPr>
              <w:jc w:val="both"/>
              <w:rPr>
                <w:sz w:val="20"/>
                <w:szCs w:val="20"/>
              </w:rPr>
            </w:pPr>
            <w:r>
              <w:rPr>
                <w:sz w:val="20"/>
                <w:szCs w:val="20"/>
              </w:rPr>
              <w:t>2010</w:t>
            </w:r>
          </w:p>
        </w:tc>
        <w:tc>
          <w:tcPr>
            <w:tcW w:w="2417" w:type="dxa"/>
          </w:tcPr>
          <w:p w:rsidR="007D02B5" w:rsidRDefault="00415655">
            <w:pPr>
              <w:jc w:val="both"/>
              <w:rPr>
                <w:sz w:val="20"/>
                <w:szCs w:val="20"/>
              </w:rPr>
            </w:pPr>
            <w:proofErr w:type="gramStart"/>
            <w:r>
              <w:rPr>
                <w:sz w:val="20"/>
                <w:szCs w:val="20"/>
              </w:rPr>
              <w:t>9</w:t>
            </w:r>
            <w:proofErr w:type="gramEnd"/>
          </w:p>
        </w:tc>
        <w:tc>
          <w:tcPr>
            <w:tcW w:w="2695" w:type="dxa"/>
          </w:tcPr>
          <w:p w:rsidR="007D02B5" w:rsidRDefault="00415655">
            <w:pPr>
              <w:jc w:val="both"/>
              <w:rPr>
                <w:sz w:val="20"/>
                <w:szCs w:val="20"/>
              </w:rPr>
            </w:pPr>
            <w:proofErr w:type="gramStart"/>
            <w:r>
              <w:rPr>
                <w:sz w:val="20"/>
                <w:szCs w:val="20"/>
              </w:rPr>
              <w:t>9</w:t>
            </w:r>
            <w:proofErr w:type="gramEnd"/>
          </w:p>
        </w:tc>
      </w:tr>
      <w:tr w:rsidR="007D02B5">
        <w:trPr>
          <w:jc w:val="center"/>
        </w:trPr>
        <w:tc>
          <w:tcPr>
            <w:tcW w:w="1083" w:type="dxa"/>
          </w:tcPr>
          <w:p w:rsidR="007D02B5" w:rsidRDefault="00415655">
            <w:pPr>
              <w:jc w:val="both"/>
              <w:rPr>
                <w:sz w:val="20"/>
                <w:szCs w:val="20"/>
              </w:rPr>
            </w:pPr>
            <w:proofErr w:type="gramStart"/>
            <w:r>
              <w:rPr>
                <w:sz w:val="20"/>
                <w:szCs w:val="20"/>
              </w:rPr>
              <w:t>7</w:t>
            </w:r>
            <w:proofErr w:type="gramEnd"/>
          </w:p>
        </w:tc>
        <w:tc>
          <w:tcPr>
            <w:tcW w:w="773" w:type="dxa"/>
          </w:tcPr>
          <w:p w:rsidR="007D02B5" w:rsidRDefault="00415655">
            <w:pPr>
              <w:jc w:val="both"/>
              <w:rPr>
                <w:sz w:val="20"/>
                <w:szCs w:val="20"/>
              </w:rPr>
            </w:pPr>
            <w:r>
              <w:rPr>
                <w:sz w:val="20"/>
                <w:szCs w:val="20"/>
              </w:rPr>
              <w:t>2011</w:t>
            </w:r>
          </w:p>
        </w:tc>
        <w:tc>
          <w:tcPr>
            <w:tcW w:w="2417" w:type="dxa"/>
          </w:tcPr>
          <w:p w:rsidR="007D02B5" w:rsidRDefault="00415655">
            <w:pPr>
              <w:jc w:val="both"/>
              <w:rPr>
                <w:sz w:val="20"/>
                <w:szCs w:val="20"/>
              </w:rPr>
            </w:pPr>
            <w:r>
              <w:rPr>
                <w:sz w:val="20"/>
                <w:szCs w:val="20"/>
              </w:rPr>
              <w:t>10</w:t>
            </w:r>
          </w:p>
        </w:tc>
        <w:tc>
          <w:tcPr>
            <w:tcW w:w="2695" w:type="dxa"/>
          </w:tcPr>
          <w:p w:rsidR="007D02B5" w:rsidRDefault="00415655">
            <w:pPr>
              <w:jc w:val="both"/>
              <w:rPr>
                <w:sz w:val="20"/>
                <w:szCs w:val="20"/>
              </w:rPr>
            </w:pPr>
            <w:r>
              <w:rPr>
                <w:sz w:val="20"/>
                <w:szCs w:val="20"/>
              </w:rPr>
              <w:t>10</w:t>
            </w:r>
          </w:p>
        </w:tc>
      </w:tr>
      <w:tr w:rsidR="007D02B5">
        <w:trPr>
          <w:jc w:val="center"/>
        </w:trPr>
        <w:tc>
          <w:tcPr>
            <w:tcW w:w="1083" w:type="dxa"/>
          </w:tcPr>
          <w:p w:rsidR="007D02B5" w:rsidRDefault="00415655">
            <w:pPr>
              <w:jc w:val="both"/>
              <w:rPr>
                <w:sz w:val="20"/>
                <w:szCs w:val="20"/>
              </w:rPr>
            </w:pPr>
            <w:proofErr w:type="gramStart"/>
            <w:r>
              <w:rPr>
                <w:sz w:val="20"/>
                <w:szCs w:val="20"/>
              </w:rPr>
              <w:t>8</w:t>
            </w:r>
            <w:proofErr w:type="gramEnd"/>
          </w:p>
        </w:tc>
        <w:tc>
          <w:tcPr>
            <w:tcW w:w="773" w:type="dxa"/>
          </w:tcPr>
          <w:p w:rsidR="007D02B5" w:rsidRDefault="00415655">
            <w:pPr>
              <w:jc w:val="both"/>
              <w:rPr>
                <w:sz w:val="20"/>
                <w:szCs w:val="20"/>
              </w:rPr>
            </w:pPr>
            <w:r>
              <w:rPr>
                <w:sz w:val="20"/>
                <w:szCs w:val="20"/>
              </w:rPr>
              <w:t>2011</w:t>
            </w:r>
          </w:p>
        </w:tc>
        <w:tc>
          <w:tcPr>
            <w:tcW w:w="2417" w:type="dxa"/>
          </w:tcPr>
          <w:p w:rsidR="007D02B5" w:rsidRDefault="00415655">
            <w:pPr>
              <w:jc w:val="both"/>
              <w:rPr>
                <w:sz w:val="20"/>
                <w:szCs w:val="20"/>
              </w:rPr>
            </w:pPr>
            <w:proofErr w:type="gramStart"/>
            <w:r>
              <w:rPr>
                <w:sz w:val="20"/>
                <w:szCs w:val="20"/>
              </w:rPr>
              <w:t>9</w:t>
            </w:r>
            <w:proofErr w:type="gramEnd"/>
          </w:p>
        </w:tc>
        <w:tc>
          <w:tcPr>
            <w:tcW w:w="2695" w:type="dxa"/>
          </w:tcPr>
          <w:p w:rsidR="007D02B5" w:rsidRDefault="00415655">
            <w:pPr>
              <w:jc w:val="both"/>
              <w:rPr>
                <w:sz w:val="20"/>
                <w:szCs w:val="20"/>
              </w:rPr>
            </w:pPr>
            <w:proofErr w:type="gramStart"/>
            <w:r>
              <w:rPr>
                <w:sz w:val="20"/>
                <w:szCs w:val="20"/>
              </w:rPr>
              <w:t>9</w:t>
            </w:r>
            <w:proofErr w:type="gramEnd"/>
          </w:p>
        </w:tc>
      </w:tr>
      <w:tr w:rsidR="007D02B5">
        <w:trPr>
          <w:jc w:val="center"/>
        </w:trPr>
        <w:tc>
          <w:tcPr>
            <w:tcW w:w="1083" w:type="dxa"/>
          </w:tcPr>
          <w:p w:rsidR="007D02B5" w:rsidRDefault="00415655">
            <w:pPr>
              <w:jc w:val="both"/>
              <w:rPr>
                <w:sz w:val="20"/>
                <w:szCs w:val="20"/>
              </w:rPr>
            </w:pPr>
            <w:proofErr w:type="gramStart"/>
            <w:r>
              <w:rPr>
                <w:sz w:val="20"/>
                <w:szCs w:val="20"/>
              </w:rPr>
              <w:t>9</w:t>
            </w:r>
            <w:proofErr w:type="gramEnd"/>
          </w:p>
        </w:tc>
        <w:tc>
          <w:tcPr>
            <w:tcW w:w="773" w:type="dxa"/>
          </w:tcPr>
          <w:p w:rsidR="007D02B5" w:rsidRDefault="00415655">
            <w:pPr>
              <w:jc w:val="both"/>
              <w:rPr>
                <w:sz w:val="20"/>
                <w:szCs w:val="20"/>
              </w:rPr>
            </w:pPr>
            <w:r>
              <w:rPr>
                <w:sz w:val="20"/>
                <w:szCs w:val="20"/>
              </w:rPr>
              <w:t>2012</w:t>
            </w:r>
          </w:p>
        </w:tc>
        <w:tc>
          <w:tcPr>
            <w:tcW w:w="2417" w:type="dxa"/>
          </w:tcPr>
          <w:p w:rsidR="007D02B5" w:rsidRDefault="00415655">
            <w:pPr>
              <w:jc w:val="both"/>
              <w:rPr>
                <w:sz w:val="20"/>
                <w:szCs w:val="20"/>
              </w:rPr>
            </w:pPr>
            <w:proofErr w:type="gramStart"/>
            <w:r>
              <w:rPr>
                <w:sz w:val="20"/>
                <w:szCs w:val="20"/>
              </w:rPr>
              <w:t>8</w:t>
            </w:r>
            <w:proofErr w:type="gramEnd"/>
          </w:p>
        </w:tc>
        <w:tc>
          <w:tcPr>
            <w:tcW w:w="2695" w:type="dxa"/>
          </w:tcPr>
          <w:p w:rsidR="007D02B5" w:rsidRDefault="00415655">
            <w:pPr>
              <w:jc w:val="both"/>
              <w:rPr>
                <w:sz w:val="20"/>
                <w:szCs w:val="20"/>
              </w:rPr>
            </w:pPr>
            <w:proofErr w:type="gramStart"/>
            <w:r>
              <w:rPr>
                <w:sz w:val="20"/>
                <w:szCs w:val="20"/>
              </w:rPr>
              <w:t>8</w:t>
            </w:r>
            <w:proofErr w:type="gramEnd"/>
          </w:p>
        </w:tc>
      </w:tr>
      <w:tr w:rsidR="007D02B5">
        <w:trPr>
          <w:jc w:val="center"/>
        </w:trPr>
        <w:tc>
          <w:tcPr>
            <w:tcW w:w="1083" w:type="dxa"/>
          </w:tcPr>
          <w:p w:rsidR="007D02B5" w:rsidRDefault="00415655">
            <w:pPr>
              <w:jc w:val="both"/>
              <w:rPr>
                <w:sz w:val="20"/>
                <w:szCs w:val="20"/>
              </w:rPr>
            </w:pPr>
            <w:r>
              <w:rPr>
                <w:sz w:val="20"/>
                <w:szCs w:val="20"/>
              </w:rPr>
              <w:t>10</w:t>
            </w:r>
          </w:p>
        </w:tc>
        <w:tc>
          <w:tcPr>
            <w:tcW w:w="773" w:type="dxa"/>
          </w:tcPr>
          <w:p w:rsidR="007D02B5" w:rsidRDefault="00415655">
            <w:pPr>
              <w:jc w:val="both"/>
              <w:rPr>
                <w:sz w:val="20"/>
                <w:szCs w:val="20"/>
              </w:rPr>
            </w:pPr>
            <w:r>
              <w:rPr>
                <w:sz w:val="20"/>
                <w:szCs w:val="20"/>
              </w:rPr>
              <w:t>2013</w:t>
            </w:r>
          </w:p>
        </w:tc>
        <w:tc>
          <w:tcPr>
            <w:tcW w:w="2417" w:type="dxa"/>
          </w:tcPr>
          <w:p w:rsidR="007D02B5" w:rsidRDefault="00415655">
            <w:pPr>
              <w:jc w:val="both"/>
              <w:rPr>
                <w:sz w:val="20"/>
                <w:szCs w:val="20"/>
              </w:rPr>
            </w:pPr>
            <w:proofErr w:type="gramStart"/>
            <w:r>
              <w:rPr>
                <w:sz w:val="20"/>
                <w:szCs w:val="20"/>
              </w:rPr>
              <w:t>9</w:t>
            </w:r>
            <w:proofErr w:type="gramEnd"/>
          </w:p>
        </w:tc>
        <w:tc>
          <w:tcPr>
            <w:tcW w:w="2695" w:type="dxa"/>
          </w:tcPr>
          <w:p w:rsidR="007D02B5" w:rsidRDefault="00415655">
            <w:pPr>
              <w:jc w:val="both"/>
              <w:rPr>
                <w:sz w:val="20"/>
                <w:szCs w:val="20"/>
              </w:rPr>
            </w:pPr>
            <w:proofErr w:type="gramStart"/>
            <w:r>
              <w:rPr>
                <w:sz w:val="20"/>
                <w:szCs w:val="20"/>
              </w:rPr>
              <w:t>9</w:t>
            </w:r>
            <w:proofErr w:type="gramEnd"/>
          </w:p>
        </w:tc>
      </w:tr>
      <w:tr w:rsidR="007D02B5">
        <w:trPr>
          <w:jc w:val="center"/>
        </w:trPr>
        <w:tc>
          <w:tcPr>
            <w:tcW w:w="1083" w:type="dxa"/>
          </w:tcPr>
          <w:p w:rsidR="007D02B5" w:rsidRDefault="00415655">
            <w:pPr>
              <w:jc w:val="both"/>
              <w:rPr>
                <w:sz w:val="20"/>
                <w:szCs w:val="20"/>
              </w:rPr>
            </w:pPr>
            <w:r>
              <w:rPr>
                <w:sz w:val="20"/>
                <w:szCs w:val="20"/>
              </w:rPr>
              <w:t>11</w:t>
            </w:r>
          </w:p>
        </w:tc>
        <w:tc>
          <w:tcPr>
            <w:tcW w:w="773" w:type="dxa"/>
          </w:tcPr>
          <w:p w:rsidR="007D02B5" w:rsidRDefault="00415655">
            <w:pPr>
              <w:jc w:val="both"/>
              <w:rPr>
                <w:sz w:val="20"/>
                <w:szCs w:val="20"/>
              </w:rPr>
            </w:pPr>
            <w:r>
              <w:rPr>
                <w:sz w:val="20"/>
                <w:szCs w:val="20"/>
              </w:rPr>
              <w:t>2013</w:t>
            </w:r>
          </w:p>
        </w:tc>
        <w:tc>
          <w:tcPr>
            <w:tcW w:w="2417" w:type="dxa"/>
          </w:tcPr>
          <w:p w:rsidR="007D02B5" w:rsidRDefault="00415655">
            <w:pPr>
              <w:jc w:val="both"/>
              <w:rPr>
                <w:sz w:val="20"/>
                <w:szCs w:val="20"/>
              </w:rPr>
            </w:pPr>
            <w:r>
              <w:rPr>
                <w:sz w:val="20"/>
                <w:szCs w:val="20"/>
              </w:rPr>
              <w:t>12</w:t>
            </w:r>
          </w:p>
        </w:tc>
        <w:tc>
          <w:tcPr>
            <w:tcW w:w="2695" w:type="dxa"/>
          </w:tcPr>
          <w:p w:rsidR="007D02B5" w:rsidRDefault="00415655">
            <w:pPr>
              <w:jc w:val="both"/>
              <w:rPr>
                <w:sz w:val="20"/>
                <w:szCs w:val="20"/>
              </w:rPr>
            </w:pPr>
            <w:proofErr w:type="gramStart"/>
            <w:r>
              <w:rPr>
                <w:sz w:val="20"/>
                <w:szCs w:val="20"/>
              </w:rPr>
              <w:t>8</w:t>
            </w:r>
            <w:proofErr w:type="gramEnd"/>
          </w:p>
        </w:tc>
      </w:tr>
      <w:tr w:rsidR="007D02B5">
        <w:trPr>
          <w:jc w:val="center"/>
        </w:trPr>
        <w:tc>
          <w:tcPr>
            <w:tcW w:w="1083" w:type="dxa"/>
          </w:tcPr>
          <w:p w:rsidR="007D02B5" w:rsidRDefault="00415655">
            <w:pPr>
              <w:jc w:val="both"/>
              <w:rPr>
                <w:sz w:val="20"/>
                <w:szCs w:val="20"/>
              </w:rPr>
            </w:pPr>
            <w:r>
              <w:rPr>
                <w:sz w:val="20"/>
                <w:szCs w:val="20"/>
              </w:rPr>
              <w:t>12</w:t>
            </w:r>
          </w:p>
        </w:tc>
        <w:tc>
          <w:tcPr>
            <w:tcW w:w="773" w:type="dxa"/>
          </w:tcPr>
          <w:p w:rsidR="007D02B5" w:rsidRDefault="00415655">
            <w:pPr>
              <w:jc w:val="both"/>
              <w:rPr>
                <w:sz w:val="20"/>
                <w:szCs w:val="20"/>
              </w:rPr>
            </w:pPr>
            <w:r>
              <w:rPr>
                <w:sz w:val="20"/>
                <w:szCs w:val="20"/>
              </w:rPr>
              <w:t>2015</w:t>
            </w:r>
          </w:p>
        </w:tc>
        <w:tc>
          <w:tcPr>
            <w:tcW w:w="2417" w:type="dxa"/>
          </w:tcPr>
          <w:p w:rsidR="007D02B5" w:rsidRDefault="00415655">
            <w:pPr>
              <w:jc w:val="both"/>
              <w:rPr>
                <w:sz w:val="20"/>
                <w:szCs w:val="20"/>
              </w:rPr>
            </w:pPr>
            <w:r>
              <w:rPr>
                <w:sz w:val="20"/>
                <w:szCs w:val="20"/>
              </w:rPr>
              <w:t>10</w:t>
            </w:r>
          </w:p>
        </w:tc>
        <w:tc>
          <w:tcPr>
            <w:tcW w:w="2695" w:type="dxa"/>
          </w:tcPr>
          <w:p w:rsidR="007D02B5" w:rsidRDefault="00415655">
            <w:pPr>
              <w:jc w:val="both"/>
              <w:rPr>
                <w:sz w:val="20"/>
                <w:szCs w:val="20"/>
              </w:rPr>
            </w:pPr>
            <w:r>
              <w:rPr>
                <w:sz w:val="20"/>
                <w:szCs w:val="20"/>
              </w:rPr>
              <w:t>10</w:t>
            </w:r>
          </w:p>
        </w:tc>
      </w:tr>
    </w:tbl>
    <w:p w:rsidR="007D02B5" w:rsidRDefault="00415655">
      <w:pPr>
        <w:pBdr>
          <w:top w:val="nil"/>
          <w:left w:val="nil"/>
          <w:bottom w:val="nil"/>
          <w:right w:val="nil"/>
          <w:between w:val="nil"/>
        </w:pBdr>
        <w:spacing w:line="360" w:lineRule="auto"/>
        <w:ind w:firstLine="709"/>
        <w:jc w:val="center"/>
        <w:rPr>
          <w:sz w:val="20"/>
          <w:szCs w:val="20"/>
        </w:rPr>
      </w:pPr>
      <w:r>
        <w:rPr>
          <w:b/>
          <w:sz w:val="20"/>
          <w:szCs w:val="20"/>
        </w:rPr>
        <w:t>Fonte:</w:t>
      </w:r>
      <w:r>
        <w:rPr>
          <w:sz w:val="20"/>
          <w:szCs w:val="20"/>
        </w:rPr>
        <w:t xml:space="preserve"> Dos pesquisadores.</w:t>
      </w:r>
    </w:p>
    <w:p w:rsidR="007D02B5" w:rsidRDefault="00415655">
      <w:pPr>
        <w:pBdr>
          <w:top w:val="nil"/>
          <w:left w:val="nil"/>
          <w:bottom w:val="nil"/>
          <w:right w:val="nil"/>
          <w:between w:val="nil"/>
        </w:pBdr>
        <w:spacing w:line="360" w:lineRule="auto"/>
        <w:ind w:firstLine="709"/>
        <w:jc w:val="both"/>
      </w:pPr>
      <w:r>
        <w:t xml:space="preserve">Em 2009, foram publicados 40 textos, em 2010 foram 30 textos, em 2011 foram 19 textos, em 2012 foram </w:t>
      </w:r>
      <w:proofErr w:type="gramStart"/>
      <w:r>
        <w:t>8</w:t>
      </w:r>
      <w:proofErr w:type="gramEnd"/>
      <w:r>
        <w:t xml:space="preserve"> textos, em 2013 foram 21 textos, e em 2015 foram apenas 10 textos. Houve 41 cadernos de exibição única e 22 cadernos com múltiplas exibições ao longo dos</w:t>
      </w:r>
      <w:r>
        <w:t xml:space="preserve"> números da RDC/INPA. Propomos a organização temática dos cadernos no Quadro </w:t>
      </w:r>
      <w:proofErr w:type="gramStart"/>
      <w:r>
        <w:t>2</w:t>
      </w:r>
      <w:proofErr w:type="gramEnd"/>
      <w:r>
        <w:t>.</w:t>
      </w:r>
    </w:p>
    <w:p w:rsidR="007D02B5" w:rsidRDefault="00415655">
      <w:pPr>
        <w:pBdr>
          <w:top w:val="nil"/>
          <w:left w:val="nil"/>
          <w:bottom w:val="nil"/>
          <w:right w:val="nil"/>
          <w:between w:val="nil"/>
        </w:pBdr>
        <w:spacing w:line="360" w:lineRule="auto"/>
        <w:jc w:val="center"/>
        <w:rPr>
          <w:sz w:val="20"/>
          <w:szCs w:val="20"/>
        </w:rPr>
      </w:pPr>
      <w:r>
        <w:rPr>
          <w:b/>
          <w:sz w:val="20"/>
          <w:szCs w:val="20"/>
        </w:rPr>
        <w:t xml:space="preserve">Quadro </w:t>
      </w:r>
      <w:proofErr w:type="gramStart"/>
      <w:r>
        <w:rPr>
          <w:b/>
          <w:sz w:val="20"/>
          <w:szCs w:val="20"/>
        </w:rPr>
        <w:t>2</w:t>
      </w:r>
      <w:proofErr w:type="gramEnd"/>
      <w:r>
        <w:rPr>
          <w:b/>
          <w:sz w:val="20"/>
          <w:szCs w:val="20"/>
        </w:rPr>
        <w:t>:</w:t>
      </w:r>
      <w:r>
        <w:rPr>
          <w:sz w:val="20"/>
          <w:szCs w:val="20"/>
        </w:rPr>
        <w:t xml:space="preserve"> Cadernos organizados por temas, frequência de textos e especificação.</w:t>
      </w:r>
    </w:p>
    <w:tbl>
      <w:tblPr>
        <w:tblStyle w:val="a0"/>
        <w:tblW w:w="88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8"/>
        <w:gridCol w:w="710"/>
        <w:gridCol w:w="4075"/>
        <w:gridCol w:w="2284"/>
      </w:tblGrid>
      <w:tr w:rsidR="007D02B5">
        <w:trPr>
          <w:jc w:val="center"/>
        </w:trPr>
        <w:tc>
          <w:tcPr>
            <w:tcW w:w="1808" w:type="dxa"/>
          </w:tcPr>
          <w:p w:rsidR="007D02B5" w:rsidRDefault="00415655">
            <w:pPr>
              <w:jc w:val="both"/>
              <w:rPr>
                <w:b/>
                <w:sz w:val="20"/>
                <w:szCs w:val="20"/>
              </w:rPr>
            </w:pPr>
            <w:r>
              <w:rPr>
                <w:b/>
                <w:sz w:val="20"/>
                <w:szCs w:val="20"/>
              </w:rPr>
              <w:t>Tema</w:t>
            </w:r>
          </w:p>
        </w:tc>
        <w:tc>
          <w:tcPr>
            <w:tcW w:w="710" w:type="dxa"/>
          </w:tcPr>
          <w:p w:rsidR="007D02B5" w:rsidRDefault="00415655">
            <w:pPr>
              <w:jc w:val="both"/>
              <w:rPr>
                <w:b/>
                <w:sz w:val="20"/>
                <w:szCs w:val="20"/>
              </w:rPr>
            </w:pPr>
            <w:r>
              <w:rPr>
                <w:b/>
                <w:sz w:val="20"/>
                <w:szCs w:val="20"/>
              </w:rPr>
              <w:t>N</w:t>
            </w:r>
          </w:p>
        </w:tc>
        <w:tc>
          <w:tcPr>
            <w:tcW w:w="4075" w:type="dxa"/>
          </w:tcPr>
          <w:p w:rsidR="007D02B5" w:rsidRDefault="00415655">
            <w:pPr>
              <w:jc w:val="both"/>
              <w:rPr>
                <w:b/>
                <w:sz w:val="20"/>
                <w:szCs w:val="20"/>
              </w:rPr>
            </w:pPr>
            <w:r>
              <w:rPr>
                <w:b/>
                <w:sz w:val="20"/>
                <w:szCs w:val="20"/>
              </w:rPr>
              <w:t>Cadernos</w:t>
            </w:r>
          </w:p>
        </w:tc>
        <w:tc>
          <w:tcPr>
            <w:tcW w:w="2284" w:type="dxa"/>
          </w:tcPr>
          <w:p w:rsidR="007D02B5" w:rsidRDefault="00415655">
            <w:pPr>
              <w:jc w:val="both"/>
              <w:rPr>
                <w:b/>
                <w:sz w:val="20"/>
                <w:szCs w:val="20"/>
              </w:rPr>
            </w:pPr>
            <w:r>
              <w:rPr>
                <w:b/>
                <w:sz w:val="20"/>
                <w:szCs w:val="20"/>
              </w:rPr>
              <w:t>Especificação do grupo</w:t>
            </w:r>
          </w:p>
        </w:tc>
      </w:tr>
      <w:tr w:rsidR="007D02B5">
        <w:trPr>
          <w:jc w:val="center"/>
        </w:trPr>
        <w:tc>
          <w:tcPr>
            <w:tcW w:w="1808" w:type="dxa"/>
          </w:tcPr>
          <w:p w:rsidR="007D02B5" w:rsidRDefault="00415655">
            <w:pPr>
              <w:jc w:val="both"/>
              <w:rPr>
                <w:sz w:val="20"/>
                <w:szCs w:val="20"/>
              </w:rPr>
            </w:pPr>
            <w:r>
              <w:rPr>
                <w:sz w:val="20"/>
                <w:szCs w:val="20"/>
              </w:rPr>
              <w:t>Artigo</w:t>
            </w:r>
          </w:p>
        </w:tc>
        <w:tc>
          <w:tcPr>
            <w:tcW w:w="710" w:type="dxa"/>
          </w:tcPr>
          <w:p w:rsidR="007D02B5" w:rsidRDefault="00415655">
            <w:pPr>
              <w:jc w:val="both"/>
              <w:rPr>
                <w:sz w:val="20"/>
                <w:szCs w:val="20"/>
              </w:rPr>
            </w:pPr>
            <w:r>
              <w:rPr>
                <w:sz w:val="20"/>
                <w:szCs w:val="20"/>
              </w:rPr>
              <w:t>03</w:t>
            </w:r>
          </w:p>
        </w:tc>
        <w:tc>
          <w:tcPr>
            <w:tcW w:w="4075" w:type="dxa"/>
          </w:tcPr>
          <w:p w:rsidR="007D02B5" w:rsidRDefault="00415655">
            <w:pPr>
              <w:jc w:val="both"/>
              <w:rPr>
                <w:sz w:val="20"/>
                <w:szCs w:val="20"/>
              </w:rPr>
            </w:pPr>
            <w:r>
              <w:rPr>
                <w:sz w:val="20"/>
                <w:szCs w:val="20"/>
              </w:rPr>
              <w:t>Artigo</w:t>
            </w:r>
          </w:p>
        </w:tc>
        <w:tc>
          <w:tcPr>
            <w:tcW w:w="2284" w:type="dxa"/>
          </w:tcPr>
          <w:p w:rsidR="007D02B5" w:rsidRDefault="00415655">
            <w:pPr>
              <w:jc w:val="both"/>
              <w:rPr>
                <w:sz w:val="20"/>
                <w:szCs w:val="20"/>
              </w:rPr>
            </w:pPr>
            <w:r>
              <w:rPr>
                <w:sz w:val="20"/>
                <w:szCs w:val="20"/>
              </w:rPr>
              <w:t>Artigo simples.</w:t>
            </w:r>
          </w:p>
        </w:tc>
      </w:tr>
      <w:tr w:rsidR="007D02B5">
        <w:trPr>
          <w:jc w:val="center"/>
        </w:trPr>
        <w:tc>
          <w:tcPr>
            <w:tcW w:w="1808" w:type="dxa"/>
          </w:tcPr>
          <w:p w:rsidR="007D02B5" w:rsidRDefault="00415655">
            <w:pPr>
              <w:jc w:val="both"/>
              <w:rPr>
                <w:sz w:val="20"/>
                <w:szCs w:val="20"/>
              </w:rPr>
            </w:pPr>
            <w:r>
              <w:rPr>
                <w:sz w:val="20"/>
                <w:szCs w:val="20"/>
              </w:rPr>
              <w:t>Biodiversidade</w:t>
            </w:r>
          </w:p>
        </w:tc>
        <w:tc>
          <w:tcPr>
            <w:tcW w:w="710" w:type="dxa"/>
          </w:tcPr>
          <w:p w:rsidR="007D02B5" w:rsidRDefault="00415655">
            <w:pPr>
              <w:jc w:val="both"/>
              <w:rPr>
                <w:sz w:val="20"/>
                <w:szCs w:val="20"/>
              </w:rPr>
            </w:pPr>
            <w:r>
              <w:rPr>
                <w:sz w:val="20"/>
                <w:szCs w:val="20"/>
              </w:rPr>
              <w:t>07</w:t>
            </w:r>
          </w:p>
        </w:tc>
        <w:tc>
          <w:tcPr>
            <w:tcW w:w="4075" w:type="dxa"/>
          </w:tcPr>
          <w:p w:rsidR="007D02B5" w:rsidRDefault="00415655">
            <w:pPr>
              <w:jc w:val="both"/>
              <w:rPr>
                <w:sz w:val="20"/>
                <w:szCs w:val="20"/>
              </w:rPr>
            </w:pPr>
            <w:r>
              <w:rPr>
                <w:sz w:val="20"/>
                <w:szCs w:val="20"/>
              </w:rPr>
              <w:t xml:space="preserve">Biodiversidade, Quelônio </w:t>
            </w:r>
            <w:proofErr w:type="gramStart"/>
            <w:r>
              <w:rPr>
                <w:sz w:val="20"/>
                <w:szCs w:val="20"/>
              </w:rPr>
              <w:t>Amazônico</w:t>
            </w:r>
            <w:proofErr w:type="gramEnd"/>
          </w:p>
        </w:tc>
        <w:tc>
          <w:tcPr>
            <w:tcW w:w="2284" w:type="dxa"/>
          </w:tcPr>
          <w:p w:rsidR="007D02B5" w:rsidRDefault="00415655">
            <w:pPr>
              <w:jc w:val="both"/>
              <w:rPr>
                <w:sz w:val="20"/>
                <w:szCs w:val="20"/>
              </w:rPr>
            </w:pPr>
            <w:r>
              <w:rPr>
                <w:sz w:val="20"/>
                <w:szCs w:val="20"/>
              </w:rPr>
              <w:t>Sobre biodiversidade.</w:t>
            </w:r>
          </w:p>
        </w:tc>
      </w:tr>
      <w:tr w:rsidR="007D02B5">
        <w:trPr>
          <w:jc w:val="center"/>
        </w:trPr>
        <w:tc>
          <w:tcPr>
            <w:tcW w:w="1808" w:type="dxa"/>
          </w:tcPr>
          <w:p w:rsidR="007D02B5" w:rsidRDefault="00415655">
            <w:pPr>
              <w:jc w:val="both"/>
              <w:rPr>
                <w:sz w:val="20"/>
                <w:szCs w:val="20"/>
              </w:rPr>
            </w:pPr>
            <w:r>
              <w:rPr>
                <w:sz w:val="20"/>
                <w:szCs w:val="20"/>
              </w:rPr>
              <w:t>Ciências</w:t>
            </w:r>
          </w:p>
        </w:tc>
        <w:tc>
          <w:tcPr>
            <w:tcW w:w="710" w:type="dxa"/>
          </w:tcPr>
          <w:p w:rsidR="007D02B5" w:rsidRDefault="00415655">
            <w:pPr>
              <w:jc w:val="both"/>
              <w:rPr>
                <w:sz w:val="20"/>
                <w:szCs w:val="20"/>
              </w:rPr>
            </w:pPr>
            <w:r>
              <w:rPr>
                <w:sz w:val="20"/>
                <w:szCs w:val="20"/>
              </w:rPr>
              <w:t>05</w:t>
            </w:r>
          </w:p>
        </w:tc>
        <w:tc>
          <w:tcPr>
            <w:tcW w:w="4075" w:type="dxa"/>
          </w:tcPr>
          <w:p w:rsidR="007D02B5" w:rsidRDefault="00415655">
            <w:pPr>
              <w:jc w:val="both"/>
              <w:rPr>
                <w:sz w:val="20"/>
                <w:szCs w:val="20"/>
              </w:rPr>
            </w:pPr>
            <w:r>
              <w:rPr>
                <w:sz w:val="20"/>
                <w:szCs w:val="20"/>
              </w:rPr>
              <w:t xml:space="preserve">Ciência do Futuro, Ciência Forense, Ciências nas artes, </w:t>
            </w:r>
            <w:proofErr w:type="gramStart"/>
            <w:r>
              <w:rPr>
                <w:sz w:val="20"/>
                <w:szCs w:val="20"/>
              </w:rPr>
              <w:t>Coleção</w:t>
            </w:r>
            <w:proofErr w:type="gramEnd"/>
          </w:p>
        </w:tc>
        <w:tc>
          <w:tcPr>
            <w:tcW w:w="2284" w:type="dxa"/>
          </w:tcPr>
          <w:p w:rsidR="007D02B5" w:rsidRDefault="00415655">
            <w:pPr>
              <w:jc w:val="both"/>
              <w:rPr>
                <w:sz w:val="20"/>
                <w:szCs w:val="20"/>
              </w:rPr>
            </w:pPr>
            <w:r>
              <w:rPr>
                <w:sz w:val="20"/>
                <w:szCs w:val="20"/>
              </w:rPr>
              <w:t>Ciência como tema organizador.</w:t>
            </w:r>
          </w:p>
        </w:tc>
      </w:tr>
      <w:tr w:rsidR="007D02B5">
        <w:trPr>
          <w:jc w:val="center"/>
        </w:trPr>
        <w:tc>
          <w:tcPr>
            <w:tcW w:w="1808" w:type="dxa"/>
          </w:tcPr>
          <w:p w:rsidR="007D02B5" w:rsidRDefault="00415655">
            <w:pPr>
              <w:jc w:val="both"/>
              <w:rPr>
                <w:sz w:val="20"/>
                <w:szCs w:val="20"/>
              </w:rPr>
            </w:pPr>
            <w:r>
              <w:rPr>
                <w:sz w:val="20"/>
                <w:szCs w:val="20"/>
              </w:rPr>
              <w:t>Desenvolvimento</w:t>
            </w:r>
            <w:proofErr w:type="gramStart"/>
            <w:r>
              <w:rPr>
                <w:sz w:val="20"/>
                <w:szCs w:val="20"/>
              </w:rPr>
              <w:t xml:space="preserve">  </w:t>
            </w:r>
          </w:p>
        </w:tc>
        <w:tc>
          <w:tcPr>
            <w:tcW w:w="710" w:type="dxa"/>
          </w:tcPr>
          <w:p w:rsidR="007D02B5" w:rsidRDefault="00415655">
            <w:pPr>
              <w:jc w:val="both"/>
              <w:rPr>
                <w:sz w:val="20"/>
                <w:szCs w:val="20"/>
              </w:rPr>
            </w:pPr>
            <w:proofErr w:type="gramEnd"/>
            <w:r>
              <w:rPr>
                <w:sz w:val="20"/>
                <w:szCs w:val="20"/>
              </w:rPr>
              <w:t>15</w:t>
            </w:r>
          </w:p>
        </w:tc>
        <w:tc>
          <w:tcPr>
            <w:tcW w:w="4075" w:type="dxa"/>
          </w:tcPr>
          <w:p w:rsidR="007D02B5" w:rsidRDefault="00415655">
            <w:pPr>
              <w:jc w:val="both"/>
              <w:rPr>
                <w:sz w:val="20"/>
                <w:szCs w:val="20"/>
              </w:rPr>
            </w:pPr>
            <w:r>
              <w:rPr>
                <w:sz w:val="20"/>
                <w:szCs w:val="20"/>
              </w:rPr>
              <w:t xml:space="preserve">Alerta </w:t>
            </w:r>
            <w:proofErr w:type="gramStart"/>
            <w:r>
              <w:rPr>
                <w:sz w:val="20"/>
                <w:szCs w:val="20"/>
              </w:rPr>
              <w:t>Ambiental, Cadeia</w:t>
            </w:r>
            <w:proofErr w:type="gramEnd"/>
            <w:r>
              <w:rPr>
                <w:sz w:val="20"/>
                <w:szCs w:val="20"/>
              </w:rPr>
              <w:t xml:space="preserve"> Alimentar, Desenvolvimento, Desenvolvimento Econômico, Desenvolvimento Sustentável, Dinâmica Ambiental, Ecologia, Ecologicamente Correto, Meio Ambiente, Reaproveitamento, Redução de impacto</w:t>
            </w:r>
          </w:p>
        </w:tc>
        <w:tc>
          <w:tcPr>
            <w:tcW w:w="2284" w:type="dxa"/>
          </w:tcPr>
          <w:p w:rsidR="007D02B5" w:rsidRDefault="00415655">
            <w:pPr>
              <w:jc w:val="both"/>
              <w:rPr>
                <w:sz w:val="20"/>
                <w:szCs w:val="20"/>
              </w:rPr>
            </w:pPr>
            <w:r>
              <w:rPr>
                <w:sz w:val="20"/>
                <w:szCs w:val="20"/>
              </w:rPr>
              <w:t>Desenvolvimento econômico e ecológico.</w:t>
            </w:r>
          </w:p>
        </w:tc>
      </w:tr>
      <w:tr w:rsidR="007D02B5">
        <w:trPr>
          <w:jc w:val="center"/>
        </w:trPr>
        <w:tc>
          <w:tcPr>
            <w:tcW w:w="1808" w:type="dxa"/>
          </w:tcPr>
          <w:p w:rsidR="007D02B5" w:rsidRDefault="00415655">
            <w:pPr>
              <w:jc w:val="both"/>
              <w:rPr>
                <w:color w:val="000000"/>
                <w:sz w:val="20"/>
                <w:szCs w:val="20"/>
              </w:rPr>
            </w:pPr>
            <w:r>
              <w:rPr>
                <w:color w:val="000000"/>
                <w:sz w:val="20"/>
                <w:szCs w:val="20"/>
              </w:rPr>
              <w:t>E</w:t>
            </w:r>
            <w:r>
              <w:rPr>
                <w:color w:val="000000"/>
                <w:sz w:val="20"/>
                <w:szCs w:val="20"/>
              </w:rPr>
              <w:t>ditorial</w:t>
            </w:r>
          </w:p>
        </w:tc>
        <w:tc>
          <w:tcPr>
            <w:tcW w:w="710" w:type="dxa"/>
          </w:tcPr>
          <w:p w:rsidR="007D02B5" w:rsidRDefault="00415655">
            <w:pPr>
              <w:jc w:val="both"/>
              <w:rPr>
                <w:color w:val="000000"/>
                <w:sz w:val="20"/>
                <w:szCs w:val="20"/>
              </w:rPr>
            </w:pPr>
            <w:r>
              <w:rPr>
                <w:sz w:val="20"/>
                <w:szCs w:val="20"/>
              </w:rPr>
              <w:t>12</w:t>
            </w:r>
          </w:p>
        </w:tc>
        <w:tc>
          <w:tcPr>
            <w:tcW w:w="4075" w:type="dxa"/>
          </w:tcPr>
          <w:p w:rsidR="007D02B5" w:rsidRDefault="00415655">
            <w:pPr>
              <w:jc w:val="both"/>
              <w:rPr>
                <w:color w:val="000000"/>
                <w:sz w:val="20"/>
                <w:szCs w:val="20"/>
              </w:rPr>
            </w:pPr>
            <w:r>
              <w:rPr>
                <w:color w:val="000000"/>
                <w:sz w:val="20"/>
                <w:szCs w:val="20"/>
              </w:rPr>
              <w:t>Editorial</w:t>
            </w:r>
          </w:p>
        </w:tc>
        <w:tc>
          <w:tcPr>
            <w:tcW w:w="2284" w:type="dxa"/>
          </w:tcPr>
          <w:p w:rsidR="007D02B5" w:rsidRDefault="00415655">
            <w:pPr>
              <w:jc w:val="both"/>
              <w:rPr>
                <w:sz w:val="20"/>
                <w:szCs w:val="20"/>
              </w:rPr>
            </w:pPr>
            <w:r>
              <w:rPr>
                <w:sz w:val="20"/>
                <w:szCs w:val="20"/>
              </w:rPr>
              <w:t>Editorial dos números.</w:t>
            </w:r>
          </w:p>
        </w:tc>
      </w:tr>
      <w:tr w:rsidR="007D02B5">
        <w:trPr>
          <w:jc w:val="center"/>
        </w:trPr>
        <w:tc>
          <w:tcPr>
            <w:tcW w:w="1808" w:type="dxa"/>
          </w:tcPr>
          <w:p w:rsidR="007D02B5" w:rsidRDefault="00415655">
            <w:pPr>
              <w:jc w:val="both"/>
              <w:rPr>
                <w:color w:val="000000"/>
                <w:sz w:val="20"/>
                <w:szCs w:val="20"/>
              </w:rPr>
            </w:pPr>
            <w:r>
              <w:rPr>
                <w:color w:val="000000"/>
                <w:sz w:val="20"/>
                <w:szCs w:val="20"/>
              </w:rPr>
              <w:t>Educação</w:t>
            </w:r>
          </w:p>
        </w:tc>
        <w:tc>
          <w:tcPr>
            <w:tcW w:w="710" w:type="dxa"/>
          </w:tcPr>
          <w:p w:rsidR="007D02B5" w:rsidRDefault="00415655">
            <w:pPr>
              <w:jc w:val="both"/>
              <w:rPr>
                <w:color w:val="000000"/>
                <w:sz w:val="20"/>
                <w:szCs w:val="20"/>
              </w:rPr>
            </w:pPr>
            <w:r>
              <w:rPr>
                <w:sz w:val="20"/>
                <w:szCs w:val="20"/>
              </w:rPr>
              <w:t>14</w:t>
            </w:r>
          </w:p>
        </w:tc>
        <w:tc>
          <w:tcPr>
            <w:tcW w:w="4075" w:type="dxa"/>
          </w:tcPr>
          <w:p w:rsidR="007D02B5" w:rsidRDefault="00415655">
            <w:pPr>
              <w:jc w:val="both"/>
              <w:rPr>
                <w:color w:val="000000"/>
                <w:sz w:val="20"/>
                <w:szCs w:val="20"/>
              </w:rPr>
            </w:pPr>
            <w:r>
              <w:rPr>
                <w:color w:val="000000"/>
                <w:sz w:val="20"/>
                <w:szCs w:val="20"/>
              </w:rPr>
              <w:t xml:space="preserve">Adaptação, Conservação, Divulgando a Ciência, Educação Ambiental, Integração, Interdisciplinar, </w:t>
            </w:r>
            <w:proofErr w:type="gramStart"/>
            <w:r>
              <w:rPr>
                <w:color w:val="000000"/>
                <w:sz w:val="20"/>
                <w:szCs w:val="20"/>
              </w:rPr>
              <w:t>SBPC</w:t>
            </w:r>
            <w:proofErr w:type="gramEnd"/>
          </w:p>
        </w:tc>
        <w:tc>
          <w:tcPr>
            <w:tcW w:w="2284" w:type="dxa"/>
          </w:tcPr>
          <w:p w:rsidR="007D02B5" w:rsidRDefault="00415655">
            <w:pPr>
              <w:jc w:val="both"/>
              <w:rPr>
                <w:sz w:val="20"/>
                <w:szCs w:val="20"/>
              </w:rPr>
            </w:pPr>
            <w:r>
              <w:rPr>
                <w:sz w:val="20"/>
                <w:szCs w:val="20"/>
              </w:rPr>
              <w:t>Temas com foco na educação.</w:t>
            </w:r>
          </w:p>
        </w:tc>
      </w:tr>
      <w:tr w:rsidR="007D02B5">
        <w:trPr>
          <w:jc w:val="center"/>
        </w:trPr>
        <w:tc>
          <w:tcPr>
            <w:tcW w:w="1808" w:type="dxa"/>
          </w:tcPr>
          <w:p w:rsidR="007D02B5" w:rsidRDefault="00415655">
            <w:pPr>
              <w:jc w:val="both"/>
              <w:rPr>
                <w:sz w:val="20"/>
                <w:szCs w:val="20"/>
              </w:rPr>
            </w:pPr>
            <w:r>
              <w:rPr>
                <w:sz w:val="20"/>
                <w:szCs w:val="20"/>
              </w:rPr>
              <w:t>Entrevista</w:t>
            </w:r>
          </w:p>
        </w:tc>
        <w:tc>
          <w:tcPr>
            <w:tcW w:w="710" w:type="dxa"/>
          </w:tcPr>
          <w:p w:rsidR="007D02B5" w:rsidRDefault="00415655">
            <w:pPr>
              <w:jc w:val="both"/>
              <w:rPr>
                <w:sz w:val="20"/>
                <w:szCs w:val="20"/>
              </w:rPr>
            </w:pPr>
            <w:r>
              <w:rPr>
                <w:sz w:val="20"/>
                <w:szCs w:val="20"/>
              </w:rPr>
              <w:t>08</w:t>
            </w:r>
          </w:p>
        </w:tc>
        <w:tc>
          <w:tcPr>
            <w:tcW w:w="4075" w:type="dxa"/>
          </w:tcPr>
          <w:p w:rsidR="007D02B5" w:rsidRDefault="00415655">
            <w:pPr>
              <w:jc w:val="both"/>
              <w:rPr>
                <w:sz w:val="20"/>
                <w:szCs w:val="20"/>
              </w:rPr>
            </w:pPr>
            <w:r>
              <w:rPr>
                <w:sz w:val="20"/>
                <w:szCs w:val="20"/>
              </w:rPr>
              <w:t xml:space="preserve">Biografia, Entrevista, História, </w:t>
            </w:r>
            <w:proofErr w:type="gramStart"/>
            <w:r>
              <w:rPr>
                <w:sz w:val="20"/>
                <w:szCs w:val="20"/>
              </w:rPr>
              <w:t>Homenagem</w:t>
            </w:r>
            <w:proofErr w:type="gramEnd"/>
          </w:p>
        </w:tc>
        <w:tc>
          <w:tcPr>
            <w:tcW w:w="2284" w:type="dxa"/>
          </w:tcPr>
          <w:p w:rsidR="007D02B5" w:rsidRDefault="00415655">
            <w:pPr>
              <w:jc w:val="both"/>
              <w:rPr>
                <w:sz w:val="20"/>
                <w:szCs w:val="20"/>
              </w:rPr>
            </w:pPr>
            <w:r>
              <w:rPr>
                <w:sz w:val="20"/>
                <w:szCs w:val="20"/>
              </w:rPr>
              <w:t>Entrevistas.</w:t>
            </w:r>
          </w:p>
        </w:tc>
      </w:tr>
      <w:tr w:rsidR="007D02B5">
        <w:trPr>
          <w:jc w:val="center"/>
        </w:trPr>
        <w:tc>
          <w:tcPr>
            <w:tcW w:w="1808" w:type="dxa"/>
          </w:tcPr>
          <w:p w:rsidR="007D02B5" w:rsidRDefault="00415655">
            <w:pPr>
              <w:jc w:val="both"/>
              <w:rPr>
                <w:sz w:val="20"/>
                <w:szCs w:val="20"/>
              </w:rPr>
            </w:pPr>
            <w:r>
              <w:rPr>
                <w:sz w:val="20"/>
                <w:szCs w:val="20"/>
              </w:rPr>
              <w:t>Especial</w:t>
            </w:r>
          </w:p>
        </w:tc>
        <w:tc>
          <w:tcPr>
            <w:tcW w:w="710" w:type="dxa"/>
          </w:tcPr>
          <w:p w:rsidR="007D02B5" w:rsidRDefault="00415655">
            <w:pPr>
              <w:jc w:val="both"/>
              <w:rPr>
                <w:sz w:val="20"/>
                <w:szCs w:val="20"/>
              </w:rPr>
            </w:pPr>
            <w:r>
              <w:rPr>
                <w:sz w:val="20"/>
                <w:szCs w:val="20"/>
              </w:rPr>
              <w:t>08</w:t>
            </w:r>
          </w:p>
        </w:tc>
        <w:tc>
          <w:tcPr>
            <w:tcW w:w="4075" w:type="dxa"/>
          </w:tcPr>
          <w:p w:rsidR="007D02B5" w:rsidRDefault="00415655">
            <w:pPr>
              <w:jc w:val="both"/>
              <w:rPr>
                <w:sz w:val="20"/>
                <w:szCs w:val="20"/>
              </w:rPr>
            </w:pPr>
            <w:r>
              <w:rPr>
                <w:sz w:val="20"/>
                <w:szCs w:val="20"/>
              </w:rPr>
              <w:t xml:space="preserve">Curumim e </w:t>
            </w:r>
            <w:proofErr w:type="spellStart"/>
            <w:r>
              <w:rPr>
                <w:sz w:val="20"/>
                <w:szCs w:val="20"/>
              </w:rPr>
              <w:t>Cunhata</w:t>
            </w:r>
            <w:proofErr w:type="spellEnd"/>
            <w:r>
              <w:rPr>
                <w:sz w:val="20"/>
                <w:szCs w:val="20"/>
              </w:rPr>
              <w:t xml:space="preserve">, Especial, Seção </w:t>
            </w:r>
            <w:proofErr w:type="gramStart"/>
            <w:r>
              <w:rPr>
                <w:sz w:val="20"/>
                <w:szCs w:val="20"/>
              </w:rPr>
              <w:t>Infantil</w:t>
            </w:r>
            <w:proofErr w:type="gramEnd"/>
          </w:p>
        </w:tc>
        <w:tc>
          <w:tcPr>
            <w:tcW w:w="2284" w:type="dxa"/>
          </w:tcPr>
          <w:p w:rsidR="007D02B5" w:rsidRDefault="00415655">
            <w:pPr>
              <w:jc w:val="both"/>
              <w:rPr>
                <w:sz w:val="20"/>
                <w:szCs w:val="20"/>
              </w:rPr>
            </w:pPr>
            <w:r>
              <w:rPr>
                <w:sz w:val="20"/>
                <w:szCs w:val="20"/>
              </w:rPr>
              <w:t xml:space="preserve">Atividade infantil. </w:t>
            </w:r>
          </w:p>
        </w:tc>
      </w:tr>
      <w:tr w:rsidR="007D02B5">
        <w:trPr>
          <w:jc w:val="center"/>
        </w:trPr>
        <w:tc>
          <w:tcPr>
            <w:tcW w:w="1808" w:type="dxa"/>
          </w:tcPr>
          <w:p w:rsidR="007D02B5" w:rsidRDefault="00415655">
            <w:pPr>
              <w:jc w:val="both"/>
              <w:rPr>
                <w:sz w:val="20"/>
                <w:szCs w:val="20"/>
              </w:rPr>
            </w:pPr>
            <w:r>
              <w:rPr>
                <w:sz w:val="20"/>
                <w:szCs w:val="20"/>
              </w:rPr>
              <w:t>Inovação</w:t>
            </w:r>
          </w:p>
        </w:tc>
        <w:tc>
          <w:tcPr>
            <w:tcW w:w="710" w:type="dxa"/>
          </w:tcPr>
          <w:p w:rsidR="007D02B5" w:rsidRDefault="00415655">
            <w:pPr>
              <w:jc w:val="both"/>
              <w:rPr>
                <w:sz w:val="20"/>
                <w:szCs w:val="20"/>
              </w:rPr>
            </w:pPr>
            <w:r>
              <w:rPr>
                <w:sz w:val="20"/>
                <w:szCs w:val="20"/>
              </w:rPr>
              <w:t>13</w:t>
            </w:r>
          </w:p>
        </w:tc>
        <w:tc>
          <w:tcPr>
            <w:tcW w:w="4075" w:type="dxa"/>
          </w:tcPr>
          <w:p w:rsidR="007D02B5" w:rsidRDefault="00415655">
            <w:pPr>
              <w:jc w:val="both"/>
              <w:rPr>
                <w:sz w:val="20"/>
                <w:szCs w:val="20"/>
              </w:rPr>
            </w:pPr>
            <w:r>
              <w:rPr>
                <w:sz w:val="20"/>
                <w:szCs w:val="20"/>
              </w:rPr>
              <w:t>Alternativa Energética, Cosméticos Naturais, Inovação, Proteção, Supercomputador, Tecnologia(s</w:t>
            </w:r>
            <w:proofErr w:type="gramStart"/>
            <w:r>
              <w:rPr>
                <w:sz w:val="20"/>
                <w:szCs w:val="20"/>
              </w:rPr>
              <w:t>)</w:t>
            </w:r>
            <w:proofErr w:type="gramEnd"/>
          </w:p>
        </w:tc>
        <w:tc>
          <w:tcPr>
            <w:tcW w:w="2284" w:type="dxa"/>
          </w:tcPr>
          <w:p w:rsidR="007D02B5" w:rsidRDefault="00415655">
            <w:pPr>
              <w:jc w:val="both"/>
              <w:rPr>
                <w:sz w:val="20"/>
                <w:szCs w:val="20"/>
              </w:rPr>
            </w:pPr>
            <w:r>
              <w:rPr>
                <w:sz w:val="20"/>
                <w:szCs w:val="20"/>
              </w:rPr>
              <w:t xml:space="preserve">Inovação científico-tecnológica. </w:t>
            </w:r>
          </w:p>
        </w:tc>
      </w:tr>
      <w:tr w:rsidR="007D02B5">
        <w:trPr>
          <w:jc w:val="center"/>
        </w:trPr>
        <w:tc>
          <w:tcPr>
            <w:tcW w:w="1808" w:type="dxa"/>
          </w:tcPr>
          <w:p w:rsidR="007D02B5" w:rsidRDefault="00415655">
            <w:pPr>
              <w:jc w:val="both"/>
              <w:rPr>
                <w:sz w:val="20"/>
                <w:szCs w:val="20"/>
              </w:rPr>
            </w:pPr>
            <w:r>
              <w:rPr>
                <w:sz w:val="20"/>
                <w:szCs w:val="20"/>
              </w:rPr>
              <w:t>Pesquisa</w:t>
            </w:r>
          </w:p>
        </w:tc>
        <w:tc>
          <w:tcPr>
            <w:tcW w:w="710" w:type="dxa"/>
          </w:tcPr>
          <w:p w:rsidR="007D02B5" w:rsidRDefault="00415655">
            <w:pPr>
              <w:jc w:val="both"/>
              <w:rPr>
                <w:sz w:val="20"/>
                <w:szCs w:val="20"/>
              </w:rPr>
            </w:pPr>
            <w:r>
              <w:rPr>
                <w:sz w:val="20"/>
                <w:szCs w:val="20"/>
              </w:rPr>
              <w:t>15</w:t>
            </w:r>
          </w:p>
        </w:tc>
        <w:tc>
          <w:tcPr>
            <w:tcW w:w="4075" w:type="dxa"/>
          </w:tcPr>
          <w:p w:rsidR="007D02B5" w:rsidRDefault="00415655">
            <w:pPr>
              <w:jc w:val="both"/>
              <w:rPr>
                <w:color w:val="000000"/>
                <w:sz w:val="20"/>
                <w:szCs w:val="20"/>
              </w:rPr>
            </w:pPr>
            <w:r>
              <w:rPr>
                <w:sz w:val="20"/>
                <w:szCs w:val="20"/>
              </w:rPr>
              <w:t>Conhecimento</w:t>
            </w:r>
            <w:proofErr w:type="gramStart"/>
            <w:r>
              <w:rPr>
                <w:sz w:val="20"/>
                <w:szCs w:val="20"/>
              </w:rPr>
              <w:t>, Destaque</w:t>
            </w:r>
            <w:proofErr w:type="gramEnd"/>
            <w:r>
              <w:rPr>
                <w:sz w:val="20"/>
                <w:szCs w:val="20"/>
              </w:rPr>
              <w:t xml:space="preserve"> de 2009, Experimentação, Guerreiras da Pesquisa, INPA, Manejo Florestal, Monitoramento, Na vanguarda da Ciência, </w:t>
            </w:r>
            <w:r>
              <w:rPr>
                <w:color w:val="000000"/>
                <w:sz w:val="20"/>
                <w:szCs w:val="20"/>
              </w:rPr>
              <w:t xml:space="preserve">Parceria, Pesquisa, Pesquisa Social, Reunião </w:t>
            </w:r>
            <w:proofErr w:type="spellStart"/>
            <w:r>
              <w:rPr>
                <w:color w:val="000000"/>
                <w:sz w:val="20"/>
                <w:szCs w:val="20"/>
              </w:rPr>
              <w:t>INCTs</w:t>
            </w:r>
            <w:proofErr w:type="spellEnd"/>
          </w:p>
        </w:tc>
        <w:tc>
          <w:tcPr>
            <w:tcW w:w="2284" w:type="dxa"/>
          </w:tcPr>
          <w:p w:rsidR="007D02B5" w:rsidRDefault="00415655">
            <w:pPr>
              <w:jc w:val="both"/>
              <w:rPr>
                <w:sz w:val="20"/>
                <w:szCs w:val="20"/>
              </w:rPr>
            </w:pPr>
            <w:r>
              <w:rPr>
                <w:sz w:val="20"/>
                <w:szCs w:val="20"/>
              </w:rPr>
              <w:t>A pesquisa e o pesquisador.</w:t>
            </w:r>
          </w:p>
        </w:tc>
      </w:tr>
      <w:tr w:rsidR="007D02B5">
        <w:trPr>
          <w:jc w:val="center"/>
        </w:trPr>
        <w:tc>
          <w:tcPr>
            <w:tcW w:w="1808" w:type="dxa"/>
          </w:tcPr>
          <w:p w:rsidR="007D02B5" w:rsidRDefault="00415655">
            <w:pPr>
              <w:jc w:val="both"/>
              <w:rPr>
                <w:color w:val="000000"/>
                <w:sz w:val="20"/>
                <w:szCs w:val="20"/>
              </w:rPr>
            </w:pPr>
            <w:r>
              <w:rPr>
                <w:color w:val="000000"/>
                <w:sz w:val="20"/>
                <w:szCs w:val="20"/>
              </w:rPr>
              <w:t>Saúde</w:t>
            </w:r>
          </w:p>
          <w:p w:rsidR="007D02B5" w:rsidRDefault="007D02B5">
            <w:pPr>
              <w:jc w:val="both"/>
              <w:rPr>
                <w:sz w:val="20"/>
                <w:szCs w:val="20"/>
              </w:rPr>
            </w:pPr>
          </w:p>
        </w:tc>
        <w:tc>
          <w:tcPr>
            <w:tcW w:w="710" w:type="dxa"/>
          </w:tcPr>
          <w:p w:rsidR="007D02B5" w:rsidRDefault="00415655">
            <w:pPr>
              <w:jc w:val="both"/>
              <w:rPr>
                <w:sz w:val="20"/>
                <w:szCs w:val="20"/>
              </w:rPr>
            </w:pPr>
            <w:r>
              <w:rPr>
                <w:sz w:val="20"/>
                <w:szCs w:val="20"/>
              </w:rPr>
              <w:lastRenderedPageBreak/>
              <w:t>13</w:t>
            </w:r>
          </w:p>
        </w:tc>
        <w:tc>
          <w:tcPr>
            <w:tcW w:w="4075" w:type="dxa"/>
          </w:tcPr>
          <w:p w:rsidR="007D02B5" w:rsidRDefault="00415655">
            <w:pPr>
              <w:jc w:val="both"/>
              <w:rPr>
                <w:color w:val="000000"/>
                <w:sz w:val="20"/>
                <w:szCs w:val="20"/>
              </w:rPr>
            </w:pPr>
            <w:r>
              <w:rPr>
                <w:sz w:val="20"/>
                <w:szCs w:val="20"/>
              </w:rPr>
              <w:t>Alimentação, Combate ao Mosqui</w:t>
            </w:r>
            <w:r>
              <w:rPr>
                <w:sz w:val="20"/>
                <w:szCs w:val="20"/>
              </w:rPr>
              <w:t xml:space="preserve">to, </w:t>
            </w:r>
            <w:r>
              <w:rPr>
                <w:sz w:val="20"/>
                <w:szCs w:val="20"/>
              </w:rPr>
              <w:lastRenderedPageBreak/>
              <w:t xml:space="preserve">Hortaliças Alternativas, Paraíso do Pescado, Potencialidade, Prestação de Serviço, Qualidade Alimentar, Qualidade de Vida, </w:t>
            </w:r>
            <w:proofErr w:type="gramStart"/>
            <w:r>
              <w:rPr>
                <w:color w:val="000000"/>
                <w:sz w:val="20"/>
                <w:szCs w:val="20"/>
              </w:rPr>
              <w:t>Saúde</w:t>
            </w:r>
            <w:proofErr w:type="gramEnd"/>
          </w:p>
        </w:tc>
        <w:tc>
          <w:tcPr>
            <w:tcW w:w="2284" w:type="dxa"/>
          </w:tcPr>
          <w:p w:rsidR="007D02B5" w:rsidRDefault="00415655">
            <w:pPr>
              <w:jc w:val="both"/>
              <w:rPr>
                <w:sz w:val="20"/>
                <w:szCs w:val="20"/>
              </w:rPr>
            </w:pPr>
            <w:r>
              <w:rPr>
                <w:sz w:val="20"/>
                <w:szCs w:val="20"/>
              </w:rPr>
              <w:lastRenderedPageBreak/>
              <w:t xml:space="preserve">Temas com saúde </w:t>
            </w:r>
            <w:r>
              <w:rPr>
                <w:sz w:val="20"/>
                <w:szCs w:val="20"/>
              </w:rPr>
              <w:lastRenderedPageBreak/>
              <w:t>humana.</w:t>
            </w:r>
          </w:p>
        </w:tc>
      </w:tr>
      <w:tr w:rsidR="007D02B5">
        <w:trPr>
          <w:jc w:val="center"/>
        </w:trPr>
        <w:tc>
          <w:tcPr>
            <w:tcW w:w="1808" w:type="dxa"/>
          </w:tcPr>
          <w:p w:rsidR="007D02B5" w:rsidRDefault="00415655">
            <w:pPr>
              <w:jc w:val="both"/>
              <w:rPr>
                <w:color w:val="000000"/>
                <w:sz w:val="20"/>
                <w:szCs w:val="20"/>
              </w:rPr>
            </w:pPr>
            <w:r>
              <w:rPr>
                <w:color w:val="000000"/>
                <w:sz w:val="20"/>
                <w:szCs w:val="20"/>
              </w:rPr>
              <w:lastRenderedPageBreak/>
              <w:t>Sociedade</w:t>
            </w:r>
          </w:p>
        </w:tc>
        <w:tc>
          <w:tcPr>
            <w:tcW w:w="710" w:type="dxa"/>
          </w:tcPr>
          <w:p w:rsidR="007D02B5" w:rsidRDefault="00415655">
            <w:pPr>
              <w:jc w:val="both"/>
              <w:rPr>
                <w:sz w:val="20"/>
                <w:szCs w:val="20"/>
              </w:rPr>
            </w:pPr>
            <w:r>
              <w:rPr>
                <w:sz w:val="20"/>
                <w:szCs w:val="20"/>
              </w:rPr>
              <w:t>10</w:t>
            </w:r>
          </w:p>
        </w:tc>
        <w:tc>
          <w:tcPr>
            <w:tcW w:w="4075" w:type="dxa"/>
          </w:tcPr>
          <w:p w:rsidR="007D02B5" w:rsidRDefault="00415655">
            <w:pPr>
              <w:jc w:val="both"/>
              <w:rPr>
                <w:sz w:val="20"/>
                <w:szCs w:val="20"/>
              </w:rPr>
            </w:pPr>
            <w:r>
              <w:rPr>
                <w:sz w:val="20"/>
                <w:szCs w:val="20"/>
              </w:rPr>
              <w:t xml:space="preserve">Sociedade, Ano Internacional das Florestas, Cultura Indígena, </w:t>
            </w:r>
            <w:proofErr w:type="gramStart"/>
            <w:r>
              <w:rPr>
                <w:sz w:val="20"/>
                <w:szCs w:val="20"/>
              </w:rPr>
              <w:t>Urbanização</w:t>
            </w:r>
            <w:proofErr w:type="gramEnd"/>
          </w:p>
        </w:tc>
        <w:tc>
          <w:tcPr>
            <w:tcW w:w="2284" w:type="dxa"/>
          </w:tcPr>
          <w:p w:rsidR="007D02B5" w:rsidRDefault="00415655">
            <w:pPr>
              <w:jc w:val="both"/>
              <w:rPr>
                <w:sz w:val="20"/>
                <w:szCs w:val="20"/>
              </w:rPr>
            </w:pPr>
            <w:r>
              <w:rPr>
                <w:sz w:val="20"/>
                <w:szCs w:val="20"/>
              </w:rPr>
              <w:t>Temas de abordagem social e cultural.</w:t>
            </w:r>
          </w:p>
        </w:tc>
      </w:tr>
      <w:tr w:rsidR="007D02B5">
        <w:trPr>
          <w:jc w:val="center"/>
        </w:trPr>
        <w:tc>
          <w:tcPr>
            <w:tcW w:w="1808" w:type="dxa"/>
          </w:tcPr>
          <w:p w:rsidR="007D02B5" w:rsidRDefault="00415655">
            <w:pPr>
              <w:jc w:val="both"/>
              <w:rPr>
                <w:color w:val="000000"/>
                <w:sz w:val="20"/>
                <w:szCs w:val="20"/>
              </w:rPr>
            </w:pPr>
            <w:r>
              <w:rPr>
                <w:color w:val="000000"/>
                <w:sz w:val="20"/>
                <w:szCs w:val="20"/>
              </w:rPr>
              <w:t>Sustentabilidade</w:t>
            </w:r>
          </w:p>
        </w:tc>
        <w:tc>
          <w:tcPr>
            <w:tcW w:w="710" w:type="dxa"/>
          </w:tcPr>
          <w:p w:rsidR="007D02B5" w:rsidRDefault="00415655">
            <w:pPr>
              <w:jc w:val="both"/>
              <w:rPr>
                <w:sz w:val="20"/>
                <w:szCs w:val="20"/>
              </w:rPr>
            </w:pPr>
            <w:r>
              <w:rPr>
                <w:sz w:val="20"/>
                <w:szCs w:val="20"/>
              </w:rPr>
              <w:t>06</w:t>
            </w:r>
          </w:p>
        </w:tc>
        <w:tc>
          <w:tcPr>
            <w:tcW w:w="4075" w:type="dxa"/>
          </w:tcPr>
          <w:p w:rsidR="007D02B5" w:rsidRDefault="00415655">
            <w:pPr>
              <w:jc w:val="both"/>
              <w:rPr>
                <w:sz w:val="20"/>
                <w:szCs w:val="20"/>
              </w:rPr>
            </w:pPr>
            <w:r>
              <w:rPr>
                <w:sz w:val="20"/>
                <w:szCs w:val="20"/>
              </w:rPr>
              <w:t xml:space="preserve">Impacto Ambiental, Sustentabilidade, </w:t>
            </w:r>
          </w:p>
        </w:tc>
        <w:tc>
          <w:tcPr>
            <w:tcW w:w="2284" w:type="dxa"/>
          </w:tcPr>
          <w:p w:rsidR="007D02B5" w:rsidRDefault="00415655">
            <w:pPr>
              <w:jc w:val="both"/>
              <w:rPr>
                <w:sz w:val="20"/>
                <w:szCs w:val="20"/>
              </w:rPr>
            </w:pPr>
            <w:proofErr w:type="gramStart"/>
            <w:r>
              <w:rPr>
                <w:sz w:val="20"/>
                <w:szCs w:val="20"/>
              </w:rPr>
              <w:t>Temas ligado</w:t>
            </w:r>
            <w:proofErr w:type="gramEnd"/>
            <w:r>
              <w:rPr>
                <w:sz w:val="20"/>
                <w:szCs w:val="20"/>
              </w:rPr>
              <w:t xml:space="preserve"> a sustentabilidade.</w:t>
            </w:r>
          </w:p>
        </w:tc>
      </w:tr>
    </w:tbl>
    <w:p w:rsidR="007D02B5" w:rsidRDefault="00415655">
      <w:pPr>
        <w:pBdr>
          <w:top w:val="nil"/>
          <w:left w:val="nil"/>
          <w:bottom w:val="nil"/>
          <w:right w:val="nil"/>
          <w:between w:val="nil"/>
        </w:pBdr>
        <w:spacing w:line="360" w:lineRule="auto"/>
        <w:jc w:val="center"/>
        <w:rPr>
          <w:sz w:val="20"/>
          <w:szCs w:val="20"/>
        </w:rPr>
      </w:pPr>
      <w:r>
        <w:rPr>
          <w:b/>
          <w:sz w:val="20"/>
          <w:szCs w:val="20"/>
        </w:rPr>
        <w:t>Fonte:</w:t>
      </w:r>
      <w:r>
        <w:rPr>
          <w:sz w:val="20"/>
          <w:szCs w:val="20"/>
        </w:rPr>
        <w:t xml:space="preserve"> Dos pesquisadores.</w:t>
      </w:r>
    </w:p>
    <w:p w:rsidR="007D02B5" w:rsidRDefault="007D02B5">
      <w:pPr>
        <w:pBdr>
          <w:top w:val="nil"/>
          <w:left w:val="nil"/>
          <w:bottom w:val="nil"/>
          <w:right w:val="nil"/>
          <w:between w:val="nil"/>
        </w:pBdr>
        <w:spacing w:line="360" w:lineRule="auto"/>
        <w:jc w:val="both"/>
      </w:pPr>
    </w:p>
    <w:p w:rsidR="007D02B5" w:rsidRDefault="00415655">
      <w:pPr>
        <w:pBdr>
          <w:top w:val="nil"/>
          <w:left w:val="nil"/>
          <w:bottom w:val="nil"/>
          <w:right w:val="nil"/>
          <w:between w:val="nil"/>
        </w:pBdr>
        <w:spacing w:line="360" w:lineRule="auto"/>
        <w:jc w:val="both"/>
        <w:rPr>
          <w:b/>
          <w:color w:val="000000"/>
        </w:rPr>
      </w:pPr>
      <w:r>
        <w:rPr>
          <w:b/>
        </w:rPr>
        <w:t>CONSIDERAÇÕES FINAIS</w:t>
      </w:r>
    </w:p>
    <w:p w:rsidR="007D02B5" w:rsidRDefault="00415655">
      <w:pPr>
        <w:pBdr>
          <w:top w:val="nil"/>
          <w:left w:val="nil"/>
          <w:bottom w:val="nil"/>
          <w:right w:val="nil"/>
          <w:between w:val="nil"/>
        </w:pBdr>
        <w:spacing w:line="360" w:lineRule="auto"/>
        <w:ind w:firstLine="709"/>
        <w:jc w:val="both"/>
      </w:pPr>
      <w:r>
        <w:t>Percebemos que os temas mais frequentes na revista foram: Pesquisa (n=15), Desenvolvimento (n=15), Educação (n=14), Saúde (n=13), Inovação (n=13), entre outros com menores frequências. Indicando que a apresentação da pesquisa, tecnologia e educação é prior</w:t>
      </w:r>
      <w:r>
        <w:t xml:space="preserve">idade na RDC/INPA. Para tanto, percebemos como tem </w:t>
      </w:r>
      <w:proofErr w:type="gramStart"/>
      <w:r>
        <w:t>impacto os discursos de divulgação científica</w:t>
      </w:r>
      <w:proofErr w:type="gramEnd"/>
      <w:r>
        <w:t xml:space="preserve"> nas RDC do INPA, mesmo com um espaço físico e com uma ampla divulgação científica por meio informal, as revistas mostram como essa divulgação pode ser ainda ma</w:t>
      </w:r>
      <w:r>
        <w:t>is ampla e de forma acessível, com uma linguagem científica, mas não complexa. Trazendo os valores da instituição, as referidas revistas divulgam a ciência que é produzida por meio do INPA e trazem consigo valores importantes tanto para a ciência como para</w:t>
      </w:r>
      <w:r>
        <w:t xml:space="preserve"> a sociedade. </w:t>
      </w:r>
      <w:proofErr w:type="gramStart"/>
      <w:r>
        <w:t>A leitura e análise dos textos do caderno do tema de educação ainda está</w:t>
      </w:r>
      <w:proofErr w:type="gramEnd"/>
      <w:r>
        <w:t xml:space="preserve"> em curso.</w:t>
      </w:r>
    </w:p>
    <w:p w:rsidR="007D02B5" w:rsidRDefault="007D02B5">
      <w:pPr>
        <w:pBdr>
          <w:top w:val="nil"/>
          <w:left w:val="nil"/>
          <w:bottom w:val="nil"/>
          <w:right w:val="nil"/>
          <w:between w:val="nil"/>
        </w:pBdr>
        <w:spacing w:line="360" w:lineRule="auto"/>
        <w:jc w:val="both"/>
      </w:pPr>
    </w:p>
    <w:p w:rsidR="007D02B5" w:rsidRDefault="00415655">
      <w:pPr>
        <w:pBdr>
          <w:top w:val="nil"/>
          <w:left w:val="nil"/>
          <w:bottom w:val="nil"/>
          <w:right w:val="nil"/>
          <w:between w:val="nil"/>
        </w:pBdr>
        <w:spacing w:line="360" w:lineRule="auto"/>
        <w:jc w:val="both"/>
        <w:rPr>
          <w:b/>
          <w:color w:val="000000"/>
        </w:rPr>
      </w:pPr>
      <w:r>
        <w:rPr>
          <w:b/>
          <w:color w:val="000000"/>
        </w:rPr>
        <w:t>REFERÊNCIAS</w:t>
      </w:r>
    </w:p>
    <w:p w:rsidR="007D02B5" w:rsidRDefault="00415655">
      <w:pPr>
        <w:pBdr>
          <w:top w:val="nil"/>
          <w:left w:val="nil"/>
          <w:bottom w:val="nil"/>
          <w:right w:val="nil"/>
          <w:between w:val="nil"/>
        </w:pBdr>
        <w:spacing w:line="360" w:lineRule="auto"/>
        <w:jc w:val="both"/>
        <w:rPr>
          <w:color w:val="000000"/>
        </w:rPr>
      </w:pPr>
      <w:r>
        <w:rPr>
          <w:color w:val="000000"/>
        </w:rPr>
        <w:t xml:space="preserve">BAKHTIN, M. M. [1975] Os gêneros do discurso. In: BEZERRA, P. (Ed.). </w:t>
      </w:r>
      <w:r>
        <w:rPr>
          <w:i/>
          <w:color w:val="000000"/>
        </w:rPr>
        <w:t>Os gêneros do discurso.</w:t>
      </w:r>
      <w:r>
        <w:rPr>
          <w:color w:val="000000"/>
        </w:rPr>
        <w:t xml:space="preserve"> São Paulo: Editora 34, 2016. </w:t>
      </w:r>
      <w:proofErr w:type="gramStart"/>
      <w:r>
        <w:rPr>
          <w:color w:val="000000"/>
        </w:rPr>
        <w:t>p.</w:t>
      </w:r>
      <w:proofErr w:type="gramEnd"/>
      <w:r>
        <w:rPr>
          <w:color w:val="000000"/>
        </w:rPr>
        <w:t xml:space="preserve"> 11–70.</w:t>
      </w:r>
    </w:p>
    <w:p w:rsidR="007D02B5" w:rsidRDefault="00415655">
      <w:pPr>
        <w:pBdr>
          <w:top w:val="nil"/>
          <w:left w:val="nil"/>
          <w:bottom w:val="nil"/>
          <w:right w:val="nil"/>
          <w:between w:val="nil"/>
        </w:pBdr>
        <w:spacing w:line="360" w:lineRule="auto"/>
        <w:jc w:val="both"/>
        <w:rPr>
          <w:color w:val="000000"/>
        </w:rPr>
      </w:pPr>
      <w:r>
        <w:rPr>
          <w:color w:val="000000"/>
        </w:rPr>
        <w:t xml:space="preserve">BOURDIEU, P.; </w:t>
      </w:r>
      <w:r>
        <w:rPr>
          <w:color w:val="000000"/>
        </w:rPr>
        <w:t xml:space="preserve">DARBEL, A. </w:t>
      </w:r>
      <w:r>
        <w:rPr>
          <w:i/>
          <w:color w:val="000000"/>
        </w:rPr>
        <w:t>O amor pela arte:</w:t>
      </w:r>
      <w:r>
        <w:rPr>
          <w:color w:val="000000"/>
        </w:rPr>
        <w:t xml:space="preserve"> os museus na Europa e seu público. </w:t>
      </w:r>
      <w:proofErr w:type="gramStart"/>
      <w:r>
        <w:rPr>
          <w:color w:val="000000"/>
        </w:rPr>
        <w:t>tradução</w:t>
      </w:r>
      <w:proofErr w:type="gramEnd"/>
      <w:r>
        <w:rPr>
          <w:color w:val="000000"/>
        </w:rPr>
        <w:t xml:space="preserve"> </w:t>
      </w:r>
      <w:proofErr w:type="spellStart"/>
      <w:r>
        <w:rPr>
          <w:color w:val="000000"/>
        </w:rPr>
        <w:t>Ged</w:t>
      </w:r>
      <w:proofErr w:type="spellEnd"/>
      <w:r>
        <w:rPr>
          <w:color w:val="000000"/>
        </w:rPr>
        <w:t xml:space="preserve">. São Paulo; Porto Alegre: </w:t>
      </w:r>
      <w:proofErr w:type="spellStart"/>
      <w:proofErr w:type="gramStart"/>
      <w:r>
        <w:rPr>
          <w:color w:val="000000"/>
        </w:rPr>
        <w:t>EdUSP</w:t>
      </w:r>
      <w:proofErr w:type="spellEnd"/>
      <w:proofErr w:type="gramEnd"/>
      <w:r>
        <w:rPr>
          <w:color w:val="000000"/>
        </w:rPr>
        <w:t xml:space="preserve">; </w:t>
      </w:r>
      <w:proofErr w:type="spellStart"/>
      <w:r>
        <w:rPr>
          <w:color w:val="000000"/>
        </w:rPr>
        <w:t>Zouk</w:t>
      </w:r>
      <w:proofErr w:type="spellEnd"/>
      <w:r>
        <w:rPr>
          <w:color w:val="000000"/>
        </w:rPr>
        <w:t>, 2007.</w:t>
      </w:r>
    </w:p>
    <w:p w:rsidR="007D02B5" w:rsidRDefault="00415655">
      <w:pPr>
        <w:pBdr>
          <w:top w:val="nil"/>
          <w:left w:val="nil"/>
          <w:bottom w:val="nil"/>
          <w:right w:val="nil"/>
          <w:between w:val="nil"/>
        </w:pBdr>
        <w:spacing w:line="360" w:lineRule="auto"/>
        <w:jc w:val="both"/>
        <w:rPr>
          <w:color w:val="000000"/>
        </w:rPr>
      </w:pPr>
      <w:r>
        <w:rPr>
          <w:color w:val="000000"/>
        </w:rPr>
        <w:t xml:space="preserve">CUNHA, M. B. </w:t>
      </w:r>
      <w:r>
        <w:rPr>
          <w:i/>
          <w:color w:val="000000"/>
        </w:rPr>
        <w:t>Divulgação científica: diálogos com o ensino de ciências</w:t>
      </w:r>
      <w:r>
        <w:rPr>
          <w:color w:val="000000"/>
        </w:rPr>
        <w:t xml:space="preserve">. Curitiba: </w:t>
      </w:r>
      <w:proofErr w:type="spellStart"/>
      <w:r>
        <w:rPr>
          <w:color w:val="000000"/>
        </w:rPr>
        <w:t>Appris</w:t>
      </w:r>
      <w:proofErr w:type="spellEnd"/>
      <w:r>
        <w:rPr>
          <w:color w:val="000000"/>
        </w:rPr>
        <w:t>, 2019.</w:t>
      </w:r>
    </w:p>
    <w:p w:rsidR="007D02B5" w:rsidRDefault="00415655">
      <w:pPr>
        <w:pBdr>
          <w:top w:val="nil"/>
          <w:left w:val="nil"/>
          <w:bottom w:val="nil"/>
          <w:right w:val="nil"/>
          <w:between w:val="nil"/>
        </w:pBdr>
        <w:spacing w:line="360" w:lineRule="auto"/>
        <w:jc w:val="both"/>
        <w:rPr>
          <w:color w:val="000000"/>
        </w:rPr>
      </w:pPr>
      <w:r>
        <w:rPr>
          <w:color w:val="000000"/>
        </w:rPr>
        <w:t xml:space="preserve">FLICK, U. </w:t>
      </w:r>
      <w:r>
        <w:rPr>
          <w:i/>
          <w:color w:val="000000"/>
        </w:rPr>
        <w:t>Introdução à metodologia de p</w:t>
      </w:r>
      <w:r>
        <w:rPr>
          <w:i/>
          <w:color w:val="000000"/>
        </w:rPr>
        <w:t>esquisa</w:t>
      </w:r>
      <w:r>
        <w:rPr>
          <w:color w:val="000000"/>
        </w:rPr>
        <w:t xml:space="preserve">. Porto Alegre: </w:t>
      </w:r>
      <w:proofErr w:type="gramStart"/>
      <w:r>
        <w:rPr>
          <w:color w:val="000000"/>
        </w:rPr>
        <w:t>Penso,</w:t>
      </w:r>
      <w:proofErr w:type="gramEnd"/>
      <w:r>
        <w:rPr>
          <w:color w:val="000000"/>
        </w:rPr>
        <w:t xml:space="preserve"> 2013.</w:t>
      </w:r>
    </w:p>
    <w:p w:rsidR="007D02B5" w:rsidRDefault="00415655">
      <w:pPr>
        <w:pBdr>
          <w:top w:val="nil"/>
          <w:left w:val="nil"/>
          <w:bottom w:val="nil"/>
          <w:right w:val="nil"/>
          <w:between w:val="nil"/>
        </w:pBdr>
        <w:spacing w:line="360" w:lineRule="auto"/>
        <w:jc w:val="both"/>
        <w:rPr>
          <w:color w:val="000000"/>
        </w:rPr>
      </w:pPr>
      <w:r>
        <w:rPr>
          <w:color w:val="000000"/>
        </w:rPr>
        <w:t>GRUZMAN, C</w:t>
      </w:r>
      <w:r>
        <w:rPr>
          <w:i/>
          <w:color w:val="000000"/>
        </w:rPr>
        <w:t>. Educação, ciência e saúde no museu:</w:t>
      </w:r>
      <w:r>
        <w:rPr>
          <w:color w:val="000000"/>
        </w:rPr>
        <w:t xml:space="preserve"> uma análise enunciativo-discursiva da exposição do Museu de Microbiologia do Instituto </w:t>
      </w:r>
      <w:proofErr w:type="spellStart"/>
      <w:r>
        <w:rPr>
          <w:color w:val="000000"/>
        </w:rPr>
        <w:t>Butantan</w:t>
      </w:r>
      <w:proofErr w:type="spellEnd"/>
      <w:r>
        <w:rPr>
          <w:color w:val="000000"/>
        </w:rPr>
        <w:t>. 2012. 280f. Tese (Doutorado em Educação) - Faculdade de Educação. Universid</w:t>
      </w:r>
      <w:r>
        <w:rPr>
          <w:color w:val="000000"/>
        </w:rPr>
        <w:t>ade de São Paulo. São Paulo, 2012.</w:t>
      </w:r>
    </w:p>
    <w:p w:rsidR="007D02B5" w:rsidRDefault="00415655">
      <w:pPr>
        <w:pBdr>
          <w:top w:val="nil"/>
          <w:left w:val="nil"/>
          <w:bottom w:val="nil"/>
          <w:right w:val="nil"/>
          <w:between w:val="nil"/>
        </w:pBdr>
        <w:spacing w:line="360" w:lineRule="auto"/>
        <w:jc w:val="both"/>
        <w:rPr>
          <w:color w:val="000000"/>
        </w:rPr>
      </w:pPr>
      <w:r>
        <w:rPr>
          <w:color w:val="000000"/>
        </w:rPr>
        <w:t xml:space="preserve">INPA. Disponível em: </w:t>
      </w:r>
      <w:proofErr w:type="gramStart"/>
      <w:r>
        <w:rPr>
          <w:color w:val="000000"/>
        </w:rPr>
        <w:t>http://portal.inpa.gov.br/index.</w:t>
      </w:r>
      <w:proofErr w:type="gramEnd"/>
      <w:r>
        <w:rPr>
          <w:color w:val="000000"/>
        </w:rPr>
        <w:t>php/sobre-a-extensao. Acessado em 26 fev. 2019.</w:t>
      </w:r>
    </w:p>
    <w:p w:rsidR="007D02B5" w:rsidRDefault="00415655">
      <w:pPr>
        <w:pBdr>
          <w:top w:val="nil"/>
          <w:left w:val="nil"/>
          <w:bottom w:val="nil"/>
          <w:right w:val="nil"/>
          <w:between w:val="nil"/>
        </w:pBdr>
        <w:spacing w:line="360" w:lineRule="auto"/>
        <w:jc w:val="both"/>
        <w:rPr>
          <w:color w:val="000000"/>
        </w:rPr>
      </w:pPr>
      <w:r>
        <w:rPr>
          <w:color w:val="000000"/>
        </w:rPr>
        <w:t>SANTOS, S. C. S.; CUNHA, M. B. O Instituto Nacional de Pesquisas da Amazônia (INPA) e o seu papel na popularização da Ci</w:t>
      </w:r>
      <w:r>
        <w:rPr>
          <w:color w:val="000000"/>
        </w:rPr>
        <w:t xml:space="preserve">ência em Manaus. </w:t>
      </w:r>
      <w:r>
        <w:rPr>
          <w:i/>
          <w:color w:val="000000"/>
        </w:rPr>
        <w:t>História da Ciência e Ensino: construindo interfaces</w:t>
      </w:r>
      <w:r>
        <w:rPr>
          <w:color w:val="000000"/>
        </w:rPr>
        <w:t xml:space="preserve">, São Paulo, SP, v. 22, p. 67–85, 2020. </w:t>
      </w:r>
    </w:p>
    <w:p w:rsidR="007D02B5" w:rsidRDefault="007D02B5">
      <w:pPr>
        <w:pBdr>
          <w:top w:val="nil"/>
          <w:left w:val="nil"/>
          <w:bottom w:val="nil"/>
          <w:right w:val="nil"/>
          <w:between w:val="nil"/>
        </w:pBdr>
        <w:spacing w:line="360" w:lineRule="auto"/>
        <w:jc w:val="both"/>
        <w:rPr>
          <w:color w:val="000000"/>
        </w:rPr>
      </w:pPr>
    </w:p>
    <w:p w:rsidR="007D02B5" w:rsidRDefault="00415655">
      <w:pPr>
        <w:pBdr>
          <w:top w:val="nil"/>
          <w:left w:val="nil"/>
          <w:bottom w:val="nil"/>
          <w:right w:val="nil"/>
          <w:between w:val="nil"/>
        </w:pBdr>
        <w:spacing w:line="360" w:lineRule="auto"/>
        <w:jc w:val="both"/>
        <w:rPr>
          <w:color w:val="000000"/>
        </w:rPr>
      </w:pPr>
      <w:r>
        <w:rPr>
          <w:color w:val="000000"/>
        </w:rPr>
        <w:t xml:space="preserve">TARGINO, M. G. Divulgação Científica e discurso. </w:t>
      </w:r>
      <w:r>
        <w:rPr>
          <w:i/>
          <w:color w:val="000000"/>
        </w:rPr>
        <w:t>Comunicação &amp; Inovação</w:t>
      </w:r>
      <w:r>
        <w:rPr>
          <w:color w:val="000000"/>
        </w:rPr>
        <w:t xml:space="preserve">, São Caetano do Sul, v. 8, n. </w:t>
      </w:r>
      <w:proofErr w:type="gramStart"/>
      <w:r>
        <w:rPr>
          <w:color w:val="000000"/>
        </w:rPr>
        <w:t>15:</w:t>
      </w:r>
      <w:proofErr w:type="gramEnd"/>
      <w:r>
        <w:rPr>
          <w:color w:val="000000"/>
        </w:rPr>
        <w:t xml:space="preserve">(19-28) </w:t>
      </w:r>
      <w:proofErr w:type="spellStart"/>
      <w:r>
        <w:rPr>
          <w:color w:val="000000"/>
        </w:rPr>
        <w:t>jul</w:t>
      </w:r>
      <w:proofErr w:type="spellEnd"/>
      <w:r>
        <w:rPr>
          <w:color w:val="000000"/>
        </w:rPr>
        <w:t>-dez 2007.</w:t>
      </w:r>
    </w:p>
    <w:p w:rsidR="007D02B5" w:rsidRDefault="007D02B5">
      <w:pPr>
        <w:pBdr>
          <w:top w:val="nil"/>
          <w:left w:val="nil"/>
          <w:bottom w:val="nil"/>
          <w:right w:val="nil"/>
          <w:between w:val="nil"/>
        </w:pBdr>
        <w:spacing w:line="360" w:lineRule="auto"/>
        <w:jc w:val="both"/>
        <w:rPr>
          <w:color w:val="000000"/>
        </w:rPr>
      </w:pPr>
    </w:p>
    <w:sectPr w:rsidR="007D02B5">
      <w:headerReference w:type="default" r:id="rId7"/>
      <w:footerReference w:type="default" r:id="rId8"/>
      <w:pgSz w:w="11906" w:h="16838"/>
      <w:pgMar w:top="1701" w:right="1134" w:bottom="709" w:left="1701" w:header="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655" w:rsidRDefault="00415655">
      <w:r>
        <w:separator/>
      </w:r>
    </w:p>
  </w:endnote>
  <w:endnote w:type="continuationSeparator" w:id="0">
    <w:p w:rsidR="00415655" w:rsidRDefault="0041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2B5" w:rsidRDefault="007D02B5">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655" w:rsidRDefault="00415655">
      <w:r>
        <w:separator/>
      </w:r>
    </w:p>
  </w:footnote>
  <w:footnote w:type="continuationSeparator" w:id="0">
    <w:p w:rsidR="00415655" w:rsidRDefault="00415655">
      <w:r>
        <w:continuationSeparator/>
      </w:r>
    </w:p>
  </w:footnote>
  <w:footnote w:id="1">
    <w:p w:rsidR="007D02B5" w:rsidRDefault="00415655">
      <w:pPr>
        <w:pBdr>
          <w:top w:val="nil"/>
          <w:left w:val="nil"/>
          <w:bottom w:val="nil"/>
          <w:right w:val="nil"/>
          <w:between w:val="nil"/>
        </w:pBdr>
        <w:spacing w:line="276" w:lineRule="auto"/>
        <w:jc w:val="both"/>
        <w:rPr>
          <w:color w:val="000000"/>
          <w:sz w:val="20"/>
          <w:szCs w:val="20"/>
        </w:rPr>
      </w:pPr>
      <w:r>
        <w:rPr>
          <w:vertAlign w:val="superscript"/>
        </w:rPr>
        <w:footnoteRef/>
      </w:r>
      <w:r>
        <w:rPr>
          <w:color w:val="000000"/>
          <w:sz w:val="20"/>
          <w:szCs w:val="20"/>
        </w:rPr>
        <w:t xml:space="preserve"> Mestranda do Programa de Pós-Graduação em Educação em Ciências e Matemática (PPGECIM) e licenciada em Ciências Naturais (UFAM).</w:t>
      </w:r>
    </w:p>
  </w:footnote>
  <w:footnote w:id="2">
    <w:p w:rsidR="007D02B5" w:rsidRDefault="00415655">
      <w:pPr>
        <w:pBdr>
          <w:top w:val="nil"/>
          <w:left w:val="nil"/>
          <w:bottom w:val="nil"/>
          <w:right w:val="nil"/>
          <w:between w:val="nil"/>
        </w:pBdr>
        <w:spacing w:line="276" w:lineRule="auto"/>
        <w:jc w:val="both"/>
        <w:rPr>
          <w:color w:val="000000"/>
          <w:sz w:val="20"/>
          <w:szCs w:val="20"/>
        </w:rPr>
      </w:pPr>
      <w:r>
        <w:rPr>
          <w:vertAlign w:val="superscript"/>
        </w:rPr>
        <w:footnoteRef/>
      </w:r>
      <w:r>
        <w:rPr>
          <w:color w:val="000000"/>
          <w:sz w:val="20"/>
          <w:szCs w:val="20"/>
        </w:rPr>
        <w:t xml:space="preserve"> Doutor em Educação em Ciências (UNIOESTE),</w:t>
      </w:r>
      <w:r>
        <w:rPr>
          <w:sz w:val="20"/>
          <w:szCs w:val="20"/>
        </w:rPr>
        <w:t xml:space="preserve"> Professor do Instituto de Ciências Biológicas (ICB) da Universidade Federal do Amazonas (UFAM).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2B5" w:rsidRDefault="007D02B5"/>
  <w:p w:rsidR="007D02B5" w:rsidRDefault="007D02B5">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D02B5"/>
    <w:rsid w:val="00077F39"/>
    <w:rsid w:val="00415655"/>
    <w:rsid w:val="007D02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pPr>
    <w:rPr>
      <w:rFonts w:ascii="Arial" w:eastAsia="Arial" w:hAnsi="Arial" w:cs="Arial"/>
      <w:sz w:val="22"/>
      <w:szCs w:val="22"/>
    </w:rPr>
    <w:tblPr>
      <w:tblStyleRowBandSize w:val="1"/>
      <w:tblStyleColBandSize w:val="1"/>
      <w:tblCellMar>
        <w:top w:w="0" w:type="dxa"/>
        <w:left w:w="108" w:type="dxa"/>
        <w:bottom w:w="0" w:type="dxa"/>
        <w:right w:w="108" w:type="dxa"/>
      </w:tblCellMar>
    </w:tblPr>
  </w:style>
  <w:style w:type="table" w:customStyle="1" w:styleId="a0">
    <w:basedOn w:val="TableNormal"/>
    <w:pPr>
      <w:widowControl w:val="0"/>
    </w:pPr>
    <w:rPr>
      <w:rFonts w:ascii="Arial" w:eastAsia="Arial" w:hAnsi="Arial" w:cs="Arial"/>
      <w:sz w:val="22"/>
      <w:szCs w:val="22"/>
    </w:r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pPr>
    <w:rPr>
      <w:rFonts w:ascii="Arial" w:eastAsia="Arial" w:hAnsi="Arial" w:cs="Arial"/>
      <w:sz w:val="22"/>
      <w:szCs w:val="22"/>
    </w:rPr>
    <w:tblPr>
      <w:tblStyleRowBandSize w:val="1"/>
      <w:tblStyleColBandSize w:val="1"/>
      <w:tblCellMar>
        <w:top w:w="0" w:type="dxa"/>
        <w:left w:w="108" w:type="dxa"/>
        <w:bottom w:w="0" w:type="dxa"/>
        <w:right w:w="108" w:type="dxa"/>
      </w:tblCellMar>
    </w:tblPr>
  </w:style>
  <w:style w:type="table" w:customStyle="1" w:styleId="a0">
    <w:basedOn w:val="TableNormal"/>
    <w:pPr>
      <w:widowControl w:val="0"/>
    </w:pPr>
    <w:rPr>
      <w:rFonts w:ascii="Arial" w:eastAsia="Arial" w:hAnsi="Arial" w:cs="Arial"/>
      <w:sz w:val="22"/>
      <w:szCs w:val="22"/>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1864</Words>
  <Characters>10071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Windows-10</cp:lastModifiedBy>
  <cp:revision>2</cp:revision>
  <dcterms:created xsi:type="dcterms:W3CDTF">2023-07-27T15:00:00Z</dcterms:created>
  <dcterms:modified xsi:type="dcterms:W3CDTF">2023-07-27T15:00:00Z</dcterms:modified>
</cp:coreProperties>
</file>