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69" w:rsidRDefault="00560724" w:rsidP="00973E73">
      <w:pPr>
        <w:jc w:val="center"/>
        <w:rPr>
          <w:b/>
          <w:smallCaps/>
          <w:color w:val="000000"/>
        </w:rPr>
      </w:pPr>
      <w:bookmarkStart w:id="0" w:name="_GoBack"/>
      <w:bookmarkEnd w:id="0"/>
      <w:r>
        <w:rPr>
          <w:b/>
          <w:smallCaps/>
          <w:color w:val="000000"/>
        </w:rPr>
        <w:t>INTERCULTURALIDADE ENTRE CRIANÇAS VENEZUELANAS E BRASILEIRAS EM UMA ESCOLA MUNICIPAL BOA VISTA-RORAIMA</w:t>
      </w:r>
    </w:p>
    <w:p w:rsidR="00FB6269" w:rsidRDefault="00FB6269">
      <w:pPr>
        <w:spacing w:line="360" w:lineRule="auto"/>
        <w:jc w:val="center"/>
        <w:rPr>
          <w:b/>
        </w:rPr>
      </w:pPr>
      <w:bookmarkStart w:id="1" w:name="_heading=h.rcmzg99l3h77" w:colFirst="0" w:colLast="0"/>
      <w:bookmarkEnd w:id="1"/>
    </w:p>
    <w:p w:rsidR="00FB6269" w:rsidRDefault="0056072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Valdiza dos Santos Carvalho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:rsidR="00FB6269" w:rsidRDefault="0056072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João Paulino da Silva Neto</w:t>
      </w:r>
      <w:r>
        <w:rPr>
          <w:sz w:val="20"/>
          <w:szCs w:val="20"/>
          <w:vertAlign w:val="superscript"/>
        </w:rPr>
        <w:footnoteReference w:id="2"/>
      </w:r>
    </w:p>
    <w:p w:rsidR="00FB6269" w:rsidRDefault="00560724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valdizacarvalho25@gmail.com</w:t>
      </w:r>
    </w:p>
    <w:p w:rsidR="00FB6269" w:rsidRDefault="00560724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II:</w:t>
      </w:r>
      <w:r>
        <w:rPr>
          <w:sz w:val="20"/>
          <w:szCs w:val="20"/>
        </w:rPr>
        <w:t xml:space="preserve"> Educação, Interculturalidade, Desenvolvimento Humano na Amazônia</w:t>
      </w:r>
    </w:p>
    <w:p w:rsidR="00FB6269" w:rsidRDefault="00560724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Capes</w:t>
      </w:r>
    </w:p>
    <w:p w:rsidR="00FD55CF" w:rsidRDefault="00FD55CF" w:rsidP="00FD55CF">
      <w:pPr>
        <w:jc w:val="both"/>
        <w:rPr>
          <w:b/>
          <w:color w:val="000000"/>
        </w:rPr>
      </w:pPr>
    </w:p>
    <w:p w:rsidR="00FB6269" w:rsidRDefault="00560724" w:rsidP="00FD55CF">
      <w:pPr>
        <w:jc w:val="both"/>
      </w:pPr>
      <w:r>
        <w:rPr>
          <w:b/>
          <w:color w:val="000000"/>
        </w:rPr>
        <w:t>Resumo</w:t>
      </w:r>
      <w:r>
        <w:rPr>
          <w:color w:val="000000"/>
        </w:rPr>
        <w:t>:</w:t>
      </w:r>
      <w:r w:rsidR="00973E73">
        <w:rPr>
          <w:color w:val="000000"/>
        </w:rPr>
        <w:t xml:space="preserve"> </w:t>
      </w:r>
      <w:r>
        <w:t>Nos últimos anos</w:t>
      </w:r>
      <w:r w:rsidR="000F6836">
        <w:t>,</w:t>
      </w:r>
      <w:r>
        <w:t xml:space="preserve"> o Estado de Roraima vem sendo marcado pela intensa migração dos venezuelanos.</w:t>
      </w:r>
      <w:r w:rsidR="000F6836">
        <w:t xml:space="preserve"> </w:t>
      </w:r>
      <w:r>
        <w:t>Com essa dinâmica migratória</w:t>
      </w:r>
      <w:r w:rsidR="00BA1B83">
        <w:t>, muitas crianças venezuelanas estão matriculadas nas escolas públicas municipais. Diante do</w:t>
      </w:r>
      <w:r>
        <w:t xml:space="preserve"> desafio para a convivência entre crianças venezuelanas e b</w:t>
      </w:r>
      <w:r w:rsidR="00BA1B83">
        <w:t>rasileiras, coube o objetivo de analisar como se desenvolve a interculturalidade em uma Escola Municipal de Boa Vista. A pesquisa é de abordagem qualitativa com um desenho fenomenológico narrativo. A</w:t>
      </w:r>
      <w:r>
        <w:t xml:space="preserve"> partir da pesquisa de campo</w:t>
      </w:r>
      <w:r w:rsidR="000F6836">
        <w:t>,</w:t>
      </w:r>
      <w:r>
        <w:t xml:space="preserve"> com os instrumentos da observação participante e entrevistas semiestruturadas, chegou-se as seguintes categorias analíticas: </w:t>
      </w:r>
      <w:r w:rsidRPr="00674233">
        <w:rPr>
          <w:i/>
        </w:rPr>
        <w:t>“todos são brasileiros”</w:t>
      </w:r>
      <w:r>
        <w:t xml:space="preserve">; </w:t>
      </w:r>
      <w:r w:rsidRPr="00674233">
        <w:rPr>
          <w:i/>
        </w:rPr>
        <w:t>o idioma abre porta para inclusão</w:t>
      </w:r>
      <w:r>
        <w:t xml:space="preserve">; </w:t>
      </w:r>
      <w:r w:rsidRPr="00674233">
        <w:rPr>
          <w:i/>
        </w:rPr>
        <w:t>a sensibilidade do diálogo intercultural</w:t>
      </w:r>
      <w:r>
        <w:t xml:space="preserve"> e </w:t>
      </w:r>
      <w:r w:rsidRPr="00674233">
        <w:rPr>
          <w:i/>
        </w:rPr>
        <w:t>sugestões de políticas públicas</w:t>
      </w:r>
      <w:r>
        <w:t>. Os resultados apontaram para uma mentalidade hegemônica da comunidade escolar</w:t>
      </w:r>
      <w:r w:rsidR="000F6836">
        <w:t>,</w:t>
      </w:r>
      <w:r>
        <w:t xml:space="preserve"> </w:t>
      </w:r>
      <w:r w:rsidR="000F6836">
        <w:t>o</w:t>
      </w:r>
      <w:r>
        <w:t>s quais ressaltam que as crianças venezuelanas matriculadas “são brasileiras”, impedindo assim as práticas de interculturalidade. O idioma foi destacado como porta de</w:t>
      </w:r>
      <w:r w:rsidR="00BE217E">
        <w:t xml:space="preserve"> entrada para inclusão</w:t>
      </w:r>
      <w:r>
        <w:t xml:space="preserve"> dos estudantes migrantes, embora se perceba que</w:t>
      </w:r>
      <w:r w:rsidR="000F6836">
        <w:t>,</w:t>
      </w:r>
      <w:r>
        <w:t xml:space="preserve"> muitas </w:t>
      </w:r>
      <w:r w:rsidR="000F6836">
        <w:t xml:space="preserve">vezes, </w:t>
      </w:r>
      <w:r>
        <w:t>a língua surge como uma barreira que dificulta a mesma. Há tentativas de interculturalidade entre as crianças venezuelanas e brasileiras e de alguns professores, todavia, detectou</w:t>
      </w:r>
      <w:r w:rsidR="000F6836">
        <w:t>-se</w:t>
      </w:r>
      <w:r>
        <w:t xml:space="preserve"> claras necessidades de políticas públicas que contemplem a interculturalidade crítica no cotidiano escolar.  </w:t>
      </w:r>
    </w:p>
    <w:p w:rsidR="00FB6269" w:rsidRDefault="00FB6269" w:rsidP="00FD55CF">
      <w:pPr>
        <w:pStyle w:val="SemEspaamento"/>
        <w:rPr>
          <w:color w:val="FF0000"/>
        </w:rPr>
      </w:pPr>
    </w:p>
    <w:p w:rsidR="00FB6269" w:rsidRDefault="00560724" w:rsidP="00FD55CF">
      <w:pPr>
        <w:jc w:val="both"/>
        <w:rPr>
          <w:i/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>: Interculturalidade. Educação. Decolonialidade. Crianças migrantes.</w:t>
      </w:r>
    </w:p>
    <w:p w:rsidR="00FB6269" w:rsidRDefault="00FB6269">
      <w:pPr>
        <w:spacing w:line="360" w:lineRule="auto"/>
        <w:jc w:val="both"/>
        <w:rPr>
          <w:color w:val="FF0000"/>
        </w:rPr>
      </w:pPr>
    </w:p>
    <w:p w:rsidR="00FB6269" w:rsidRDefault="00560724">
      <w:pP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INTRODUÇÃO</w:t>
      </w:r>
    </w:p>
    <w:p w:rsidR="00FB6269" w:rsidRDefault="00560724">
      <w:pPr>
        <w:spacing w:line="360" w:lineRule="auto"/>
        <w:ind w:firstLine="851"/>
        <w:jc w:val="both"/>
      </w:pPr>
      <w:r>
        <w:t>O Estado de Roraima está localizado na região norte do Brasil e faz fronteira com Guiana Inglesa e Venezuela</w:t>
      </w:r>
      <w:r w:rsidR="000F6836">
        <w:t>.</w:t>
      </w:r>
      <w:r>
        <w:t xml:space="preserve"> </w:t>
      </w:r>
      <w:r w:rsidR="000F6836">
        <w:t xml:space="preserve">Nos </w:t>
      </w:r>
      <w:r>
        <w:t xml:space="preserve">últimos anos, tornou-se referencial como porta de entrada dos migrantes venezuelanos no Brasil. Com a crescente presença de </w:t>
      </w:r>
      <w:r w:rsidR="000F6836">
        <w:t xml:space="preserve">famílias </w:t>
      </w:r>
      <w:r>
        <w:t xml:space="preserve">venezuelanas, o número de crianças matriculadas nas Escolas Municipais de Boa Vista tem aumentado significativamente. Conforme dados do Observatório da Prefeitura Municipal </w:t>
      </w:r>
      <w:r w:rsidR="000F6836">
        <w:t>d</w:t>
      </w:r>
      <w:r>
        <w:t>e Boa Vista, em 2015</w:t>
      </w:r>
      <w:r w:rsidR="000F6836">
        <w:t>,</w:t>
      </w:r>
      <w:r>
        <w:t xml:space="preserve"> haviam 53 crianças venezuelanas matriculadas e</w:t>
      </w:r>
      <w:r w:rsidR="000F6836">
        <w:t>,</w:t>
      </w:r>
      <w:r>
        <w:t xml:space="preserve"> em 2022</w:t>
      </w:r>
      <w:r w:rsidR="000F6836">
        <w:t>,</w:t>
      </w:r>
      <w:r>
        <w:t xml:space="preserve"> passou para 7.300</w:t>
      </w:r>
      <w:r w:rsidR="000F6836">
        <w:t>.</w:t>
      </w:r>
      <w:r>
        <w:t xml:space="preserve"> </w:t>
      </w:r>
      <w:r w:rsidR="000F6836">
        <w:t xml:space="preserve">Diante </w:t>
      </w:r>
      <w:r>
        <w:t>desta realidade, fez-se necessário perguntar</w:t>
      </w:r>
      <w:r w:rsidR="000F6836">
        <w:t>:</w:t>
      </w:r>
      <w:r>
        <w:t xml:space="preserve"> como desenvolver a interculturalidade entre as crianças venezuelanas e brasileiras em uma Escola Municipal de Boa Vista-Roraima?</w:t>
      </w:r>
    </w:p>
    <w:p w:rsidR="00FB6269" w:rsidRDefault="00560724">
      <w:pPr>
        <w:spacing w:line="360" w:lineRule="auto"/>
        <w:ind w:firstLine="851"/>
        <w:jc w:val="both"/>
      </w:pPr>
      <w:r>
        <w:lastRenderedPageBreak/>
        <w:t xml:space="preserve">A presente pesquisa </w:t>
      </w:r>
      <w:r>
        <w:rPr>
          <w:color w:val="000000"/>
        </w:rPr>
        <w:t>tem por objetivo analisar como se desenvolve a interculturalidade entre crianças venezuelanas e brasileiras no espaço escolar.</w:t>
      </w:r>
      <w:r>
        <w:t xml:space="preserve"> Complementada pelos objetivos específicos: identificar as práticas de interculturalidade entre crianças venezuelanas e brasileiras; diagnosticar as práticas pedagógicas inclusivas aplicadas pelos professores no cotidiano escolar, e conhecer práticas cotidianas socioculturais e linguísticas entre crianças, professores e familiares.</w:t>
      </w:r>
    </w:p>
    <w:p w:rsidR="00FB6269" w:rsidRDefault="00560724">
      <w:pPr>
        <w:spacing w:line="360" w:lineRule="auto"/>
        <w:ind w:firstLine="851"/>
        <w:jc w:val="both"/>
      </w:pPr>
      <w:r>
        <w:t>A fundamentação teórica foi embasada na educação crítica e decolonial, a qual ressalta que a interculturalidade é algo por construir</w:t>
      </w:r>
      <w:r w:rsidR="00E176CD">
        <w:t xml:space="preserve"> e que</w:t>
      </w:r>
      <w:r>
        <w:t xml:space="preserve"> vai muito além do respeito, da tolerância e do reconhecimento da diversidade (WALSH, 2012). </w:t>
      </w:r>
      <w:r>
        <w:rPr>
          <w:rFonts w:eastAsia="Calibri"/>
        </w:rPr>
        <w:t xml:space="preserve">No caminho da decolonialidade, não basta pensar as mudanças apenas nas estratégias e práticas pedagógicas cotidianas. É necessário olhar criticamente o sistema dominante e reinventar formas de ações políticas que transformem o sistema educacional. </w:t>
      </w:r>
    </w:p>
    <w:p w:rsidR="00FB6269" w:rsidRDefault="00560724">
      <w:pPr>
        <w:spacing w:line="360" w:lineRule="auto"/>
        <w:ind w:firstLine="851"/>
        <w:jc w:val="both"/>
      </w:pPr>
      <w:r>
        <w:rPr>
          <w:rFonts w:eastAsia="Calibri"/>
        </w:rPr>
        <w:t xml:space="preserve">Neste caminho, as pedagogias de resistências atravessam os gritos das comunidades, como afirma Catherine Walsh (2017, p. 30): </w:t>
      </w:r>
    </w:p>
    <w:p w:rsidR="00FB6269" w:rsidRDefault="00FB6269">
      <w:pPr>
        <w:spacing w:line="360" w:lineRule="auto"/>
        <w:ind w:firstLine="851"/>
        <w:jc w:val="both"/>
        <w:rPr>
          <w:rFonts w:eastAsia="Calibri"/>
        </w:rPr>
      </w:pPr>
    </w:p>
    <w:p w:rsidR="00FB6269" w:rsidRPr="00674233" w:rsidRDefault="00560724" w:rsidP="00674233">
      <w:pPr>
        <w:shd w:val="clear" w:color="auto" w:fill="FFFFFF"/>
        <w:tabs>
          <w:tab w:val="left" w:pos="851"/>
          <w:tab w:val="left" w:pos="2268"/>
        </w:tabs>
        <w:ind w:left="2268"/>
        <w:jc w:val="both"/>
        <w:rPr>
          <w:rFonts w:eastAsia="Calibri"/>
          <w:i/>
          <w:sz w:val="20"/>
          <w:szCs w:val="20"/>
          <w:lang w:val="es-VE"/>
        </w:rPr>
      </w:pPr>
      <w:r w:rsidRPr="00674233">
        <w:rPr>
          <w:rFonts w:eastAsia="Calibri"/>
          <w:i/>
          <w:sz w:val="20"/>
          <w:szCs w:val="20"/>
          <w:lang w:val="es-VE"/>
        </w:rPr>
        <w:t>exigen un pensar-sentir-hacer-actuar, que claman por prácticas no solo de resistir sino también de in-surgir, prácticas como pedagogías-metodologías de creación, invención, configuración y co-construcción —del qué hacer y cómo hacer— de luchas, caminares y siembras dentro de las fisuras o grietas del sistema capitalista- moderno/colonial-antropocéntrico-racista-patriarcal.</w:t>
      </w:r>
    </w:p>
    <w:p w:rsidR="00FB6269" w:rsidRDefault="00560724">
      <w:pPr>
        <w:spacing w:line="360" w:lineRule="auto"/>
        <w:jc w:val="both"/>
        <w:rPr>
          <w:rFonts w:eastAsia="Calibri"/>
          <w:lang w:val="es-VE"/>
        </w:rPr>
      </w:pPr>
      <w:r>
        <w:rPr>
          <w:rFonts w:eastAsia="Calibri"/>
          <w:lang w:val="es-VE"/>
        </w:rPr>
        <w:tab/>
      </w:r>
    </w:p>
    <w:p w:rsidR="00FB6269" w:rsidRDefault="00560724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  <w:lang w:val="es-VE"/>
        </w:rPr>
        <w:t xml:space="preserve">Trata-se de uma </w:t>
      </w:r>
      <w:r>
        <w:rPr>
          <w:rFonts w:eastAsia="Calibri"/>
        </w:rPr>
        <w:t xml:space="preserve">prática pedagógica decolonial que se constrói no caminho, </w:t>
      </w:r>
      <w:r w:rsidR="007D0740">
        <w:rPr>
          <w:rFonts w:eastAsia="Calibri"/>
        </w:rPr>
        <w:t xml:space="preserve"> na união</w:t>
      </w:r>
      <w:r>
        <w:rPr>
          <w:rFonts w:eastAsia="Calibri"/>
        </w:rPr>
        <w:t xml:space="preserve"> de saberes nos modos-outros, nas práticas políticas e nos processos metodológicos e organizativos contra o projeto colonial imperante.</w:t>
      </w:r>
    </w:p>
    <w:p w:rsidR="00FB6269" w:rsidRDefault="00560724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Ao debater o processo colonizador das instituições, da “violência epistêmica”, dos imaginários socais e da formação de professores com ênfase na descolonização, há que se desafiar a uma mudança da própria mentalidade: </w:t>
      </w:r>
    </w:p>
    <w:p w:rsidR="00FB6269" w:rsidRDefault="00FB6269">
      <w:pPr>
        <w:spacing w:line="360" w:lineRule="auto"/>
        <w:jc w:val="both"/>
        <w:rPr>
          <w:rFonts w:eastAsia="Calibri"/>
        </w:rPr>
      </w:pPr>
    </w:p>
    <w:p w:rsidR="00FB6269" w:rsidRPr="00674233" w:rsidRDefault="00560724" w:rsidP="00674233">
      <w:pPr>
        <w:shd w:val="clear" w:color="auto" w:fill="FFFFFF"/>
        <w:tabs>
          <w:tab w:val="left" w:pos="851"/>
          <w:tab w:val="left" w:pos="2268"/>
        </w:tabs>
        <w:ind w:left="2268"/>
        <w:jc w:val="both"/>
        <w:rPr>
          <w:rFonts w:eastAsia="Calibri"/>
          <w:sz w:val="20"/>
          <w:szCs w:val="20"/>
        </w:rPr>
      </w:pPr>
      <w:proofErr w:type="gramStart"/>
      <w:r w:rsidRPr="007D0740">
        <w:rPr>
          <w:rFonts w:eastAsia="Calibri"/>
          <w:sz w:val="20"/>
          <w:szCs w:val="20"/>
        </w:rPr>
        <w:t>poderíamos</w:t>
      </w:r>
      <w:proofErr w:type="gramEnd"/>
      <w:r w:rsidRPr="007D0740">
        <w:rPr>
          <w:rFonts w:eastAsia="Calibri"/>
          <w:sz w:val="20"/>
          <w:szCs w:val="20"/>
        </w:rPr>
        <w:t xml:space="preserve"> visualizar processos descoloniais dentro do universo da pluralidade cultural e linguística presentes na totalidade; totalidade esta vista desde alteridade da exterioridade do/a Outro/a da/o excluído/a, oprimido/a o outra/opressor que Freire propõe libertação de ambos. O que se </w:t>
      </w:r>
      <w:r w:rsidRPr="008073B5">
        <w:rPr>
          <w:rFonts w:eastAsia="Calibri"/>
          <w:sz w:val="20"/>
          <w:szCs w:val="20"/>
        </w:rPr>
        <w:t>recomenda é a descolonização de ambos os sujeitos dos processos colonial; e para tal demanda-se uma mediação para cumprir as condições anteriores de respeito, da escuta, e agora de um diálogo intercultural e intercientífico (DA SILVA NETO, 2020, p. 137-138</w:t>
      </w:r>
      <w:r w:rsidRPr="00674233">
        <w:rPr>
          <w:rFonts w:eastAsia="Calibri"/>
          <w:sz w:val="20"/>
          <w:szCs w:val="20"/>
        </w:rPr>
        <w:t>).</w:t>
      </w:r>
    </w:p>
    <w:p w:rsidR="00FB6269" w:rsidRDefault="00FB6269">
      <w:pPr>
        <w:spacing w:line="360" w:lineRule="auto"/>
        <w:jc w:val="both"/>
        <w:rPr>
          <w:rFonts w:eastAsia="Calibri"/>
        </w:rPr>
      </w:pPr>
    </w:p>
    <w:p w:rsidR="00FB6269" w:rsidRDefault="00560724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>Nesse sentido, os processos pedagógicos de descolonização envolvem o Outro/a não apenas como “o diferente” na forma de pensar, mas como o diferente que contribui com seus saberes, ou seja, olhar para o Outro/a diferente</w:t>
      </w:r>
      <w:r w:rsidR="007D0740">
        <w:rPr>
          <w:rFonts w:eastAsia="Calibri"/>
        </w:rPr>
        <w:t xml:space="preserve"> como </w:t>
      </w:r>
      <w:r>
        <w:rPr>
          <w:rFonts w:eastAsia="Calibri"/>
        </w:rPr>
        <w:t xml:space="preserve">sujeito novo, que passa a se sentir </w:t>
      </w:r>
      <w:r>
        <w:rPr>
          <w:rFonts w:eastAsia="Calibri"/>
        </w:rPr>
        <w:lastRenderedPageBreak/>
        <w:t>pertencente da nova realidade. No primeiro momento, pode haver, e é normal que haja, um estranhamento entre as crianças venezuelanas e brasileiras no espaço escolar, mas, com o passar do tempo, elas mesmas podem ir criando possibilidades de interculturalidade.</w:t>
      </w:r>
    </w:p>
    <w:p w:rsidR="00FB6269" w:rsidRDefault="00560724">
      <w:pPr>
        <w:spacing w:line="360" w:lineRule="auto"/>
        <w:ind w:firstLine="851"/>
        <w:jc w:val="both"/>
      </w:pPr>
      <w:r>
        <w:t xml:space="preserve">Em contexto de fronteiras, é necessário pautar uma Educação Inclusiva capaz de fazer crescer todos os que fazem parte do processo, com projetos comuns de aprendizagem, mesmo que diversos, para integração das culturas. O que já foi muito comentado por Candau (2008, p. 17) em outros tempos: </w:t>
      </w:r>
    </w:p>
    <w:p w:rsidR="00FB6269" w:rsidRDefault="00FB6269">
      <w:pPr>
        <w:spacing w:line="360" w:lineRule="auto"/>
        <w:ind w:firstLine="851"/>
        <w:jc w:val="both"/>
      </w:pPr>
    </w:p>
    <w:p w:rsidR="00FB6269" w:rsidRDefault="00560724" w:rsidP="00674233">
      <w:pPr>
        <w:widowControl w:val="0"/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[...] o debate multicultural feito no Brasil vem seguindo uma problemática multicultural que nos coloca diante dos sujeitos históricos que foram massacrados, que souberam resistir e continuaram afirmando suas identidades, e ainda hoje lutando por seus direitos de cidadania plena na nossa sociedade, enfrentando relações de poder assimétricos de subordinação e exclusão.</w:t>
      </w:r>
    </w:p>
    <w:p w:rsidR="00FB6269" w:rsidRDefault="00560724">
      <w:pPr>
        <w:spacing w:line="360" w:lineRule="auto"/>
        <w:jc w:val="both"/>
      </w:pPr>
      <w:r>
        <w:tab/>
      </w:r>
    </w:p>
    <w:p w:rsidR="00FB6269" w:rsidRDefault="00560724">
      <w:pPr>
        <w:spacing w:line="360" w:lineRule="auto"/>
        <w:ind w:firstLine="851"/>
        <w:jc w:val="both"/>
      </w:pPr>
      <w:r>
        <w:t xml:space="preserve">Percebe-se que a Educação intercultural é pouco discutida nas </w:t>
      </w:r>
      <w:r>
        <w:rPr>
          <w:rFonts w:eastAsiaTheme="minorEastAsia"/>
        </w:rPr>
        <w:t xml:space="preserve">escolas, </w:t>
      </w:r>
      <w:r w:rsidR="00D94C99">
        <w:t>ocasionando,</w:t>
      </w:r>
      <w:r>
        <w:t xml:space="preserve"> assim</w:t>
      </w:r>
      <w:r w:rsidR="00D94C99">
        <w:t>,</w:t>
      </w:r>
      <w:r>
        <w:t xml:space="preserve"> uma dificuldade de se ir além do multiculturalismo, para se construir uma interculturalidade pautada na troca de saberes e na complementariedade entre as culturas. </w:t>
      </w:r>
    </w:p>
    <w:p w:rsidR="00FB6269" w:rsidRDefault="00560724">
      <w:pPr>
        <w:spacing w:line="360" w:lineRule="auto"/>
        <w:ind w:firstLine="851"/>
        <w:jc w:val="both"/>
      </w:pPr>
      <w:r>
        <w:t>A Pedagogia de Paulo Freire (1992) mostra um novo caminho para resgatar o protagonismo e a dignidade autoral de cada ser humano. Mostra o papel da amorosidade visceral envolvendo todos no processo de ensinar e aprender. Uma humanização que busca a construção dialógica e dialética, esperançosa, contribuindo para as transformações das realidades sociais, considerando a linguagem e a coletividade.</w:t>
      </w:r>
    </w:p>
    <w:p w:rsidR="00FB6269" w:rsidRDefault="00560724">
      <w:pPr>
        <w:spacing w:line="360" w:lineRule="auto"/>
        <w:ind w:firstLine="851"/>
        <w:jc w:val="both"/>
        <w:rPr>
          <w:bCs/>
          <w:iCs/>
        </w:rPr>
      </w:pPr>
      <w:r>
        <w:rPr>
          <w:bCs/>
          <w:iCs/>
        </w:rPr>
        <w:t>Em contexto de extrema vulnerabilidade das crianças venezuelanas, o verdadeiro compromisso da Educação é a solidariedade</w:t>
      </w:r>
      <w:r w:rsidR="00D94C99">
        <w:rPr>
          <w:bCs/>
          <w:iCs/>
        </w:rPr>
        <w:t>. Exige</w:t>
      </w:r>
      <w:r>
        <w:rPr>
          <w:bCs/>
          <w:iCs/>
        </w:rPr>
        <w:t>-se dos profissionais da Educação uma séria reflexão sobre a realidade e inserção de forma crítica (FREIRE, 2011), ações pedagógicas de integração na comunidade escolar e na sociedade de acolhida.</w:t>
      </w:r>
      <w:r w:rsidR="00D94C99">
        <w:rPr>
          <w:bCs/>
          <w:iCs/>
        </w:rPr>
        <w:t xml:space="preserve"> </w:t>
      </w:r>
      <w:r>
        <w:t>Com efeito, o processo de interculturalidade faz sobressair aspectos</w:t>
      </w:r>
      <w:r w:rsidR="00D25026">
        <w:t>,</w:t>
      </w:r>
      <w:r>
        <w:t xml:space="preserve"> muitas vezes</w:t>
      </w:r>
      <w:r w:rsidR="00D25026">
        <w:t>,</w:t>
      </w:r>
      <w:r>
        <w:t xml:space="preserve"> esquecidos no ambiente escolar</w:t>
      </w:r>
      <w:r w:rsidR="00D25026">
        <w:t>,</w:t>
      </w:r>
      <w:r>
        <w:t xml:space="preserve"> devido a multitarefas, como o diálogo, a convivência e a busca pela integração que enriquece mutuamente a totalidade educacional (</w:t>
      </w:r>
      <w:r w:rsidR="00D25026">
        <w:t xml:space="preserve">CANDAU, </w:t>
      </w:r>
      <w:r>
        <w:t xml:space="preserve">2014). </w:t>
      </w:r>
    </w:p>
    <w:p w:rsidR="00D94C99" w:rsidRDefault="00D94C99">
      <w:pPr>
        <w:tabs>
          <w:tab w:val="left" w:pos="709"/>
        </w:tabs>
        <w:spacing w:line="360" w:lineRule="auto"/>
        <w:jc w:val="both"/>
        <w:rPr>
          <w:b/>
        </w:rPr>
      </w:pPr>
    </w:p>
    <w:p w:rsidR="00FB6269" w:rsidRDefault="00560724">
      <w:pP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:rsidR="00FB6269" w:rsidRDefault="00560724">
      <w:pPr>
        <w:spacing w:line="360" w:lineRule="auto"/>
        <w:ind w:firstLine="851"/>
        <w:jc w:val="both"/>
      </w:pPr>
      <w:r>
        <w:rPr>
          <w:color w:val="000000"/>
        </w:rPr>
        <w:t>A presente pesquisa se baseou na abordagem qualitativa que</w:t>
      </w:r>
      <w:r w:rsidR="008073B5">
        <w:rPr>
          <w:color w:val="000000"/>
        </w:rPr>
        <w:t>,</w:t>
      </w:r>
      <w:r>
        <w:rPr>
          <w:color w:val="000000"/>
        </w:rPr>
        <w:t xml:space="preserve"> </w:t>
      </w:r>
      <w:r w:rsidR="008073B5">
        <w:rPr>
          <w:color w:val="000000"/>
        </w:rPr>
        <w:t xml:space="preserve">de acordo com </w:t>
      </w:r>
      <w:r>
        <w:t>Hernández, Collado e Lucio (2013, p. 376)</w:t>
      </w:r>
      <w:r w:rsidR="008073B5">
        <w:t>,</w:t>
      </w:r>
      <w:r>
        <w:t xml:space="preserve"> “</w:t>
      </w:r>
      <w:r>
        <w:rPr>
          <w:rFonts w:eastAsia="Calibri"/>
        </w:rPr>
        <w:t>o enfoque qualitativo, é selecionado quando buscamos compreender as perspectivas dos participantes, sobre os fenômenos que os rodeiam”. Por ser mais aberto, exige dos pesquisadores mais flexibilidade e compromisso com os dados encontrados</w:t>
      </w:r>
      <w:r>
        <w:t xml:space="preserve">. Neste sentido, os dados foram coletados na pesquisa de campo, por meio dos </w:t>
      </w:r>
      <w:r>
        <w:lastRenderedPageBreak/>
        <w:t>procedimentos da Observação participante</w:t>
      </w:r>
      <w:r w:rsidR="008073B5">
        <w:t>,</w:t>
      </w:r>
      <w:r>
        <w:t xml:space="preserve"> durante dois meses</w:t>
      </w:r>
      <w:r w:rsidR="008073B5">
        <w:t>,</w:t>
      </w:r>
      <w:r>
        <w:t xml:space="preserve"> em duas salas de aulas, no espaço escolar, e registros no diário de campo e 13 e entrevistas semiestruturadas</w:t>
      </w:r>
      <w:r w:rsidR="008073B5">
        <w:t>,</w:t>
      </w:r>
      <w:r>
        <w:t xml:space="preserve"> com as mães e pais das crianças e 13 com os professores de uma Escola Municipal de Boa Vista, a qual apresenta um acentuado número de crianças venezuelanas matriculadas. Todos os participantes da pesquisa assinaram os termos de </w:t>
      </w:r>
      <w:r w:rsidR="008073B5" w:rsidRPr="008073B5">
        <w:t>Termo de consentimento livre e esclarecido (TCLE)</w:t>
      </w:r>
      <w:r>
        <w:t xml:space="preserve"> e </w:t>
      </w:r>
      <w:r w:rsidR="008073B5">
        <w:t>Termo de Assentimento Livre e Esclarecido (</w:t>
      </w:r>
      <w:r>
        <w:t>TALE</w:t>
      </w:r>
      <w:r w:rsidR="008073B5">
        <w:t>),</w:t>
      </w:r>
      <w:r>
        <w:t xml:space="preserve"> conforme as orientações do Comitê de Ética.</w:t>
      </w:r>
    </w:p>
    <w:p w:rsidR="00FB6269" w:rsidRDefault="00560724">
      <w:pPr>
        <w:spacing w:line="360" w:lineRule="auto"/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Seguiu-se a técnica de análise do discurso crítico, a qual consiste em captar o que está nas entrelinhas dos discursos realizados, de acordo com a temática da interculturalidade no espaço escolar. </w:t>
      </w:r>
      <w:r w:rsidR="00690EA1">
        <w:rPr>
          <w:bCs/>
          <w:iCs/>
          <w:color w:val="000000"/>
        </w:rPr>
        <w:t>Ou seja, “</w:t>
      </w:r>
      <w:r>
        <w:t>a análise busca desvendar os mecanismos de dominação que se escondem sob a linguagem, com o intuito de constituir uma proposta crítica que problematiza as formas de reflexão anteriormente estabelecidas”</w:t>
      </w:r>
      <w:r w:rsidR="0019352D">
        <w:t xml:space="preserve"> (</w:t>
      </w:r>
      <w:r w:rsidR="0019352D">
        <w:rPr>
          <w:bCs/>
          <w:iCs/>
          <w:color w:val="000000"/>
        </w:rPr>
        <w:t>CAPELLI; MELO; GONÇALVES, 2003, p. 09).</w:t>
      </w:r>
      <w:r>
        <w:rPr>
          <w:bCs/>
          <w:iCs/>
          <w:color w:val="000000"/>
        </w:rPr>
        <w:t xml:space="preserve"> Neste intuito, destacou-se os elementos recorrentes na observação participante em sala de aula, nas entrevistas semiestruturadas com mães e pais das crianças e professores que cunhou-se em quatro categorias analíticas:</w:t>
      </w:r>
      <w:r>
        <w:t xml:space="preserve"> a) “todos são brasileiros</w:t>
      </w:r>
      <w:r w:rsidR="0019352D">
        <w:t xml:space="preserve">”; </w:t>
      </w:r>
      <w:r>
        <w:t>b) o idioma abre porta para inclusão</w:t>
      </w:r>
      <w:r w:rsidR="0019352D">
        <w:t xml:space="preserve">; </w:t>
      </w:r>
      <w:r>
        <w:t>c) sensibilidade do diálogo intercultural</w:t>
      </w:r>
      <w:r w:rsidR="0019352D">
        <w:t>;</w:t>
      </w:r>
      <w:r>
        <w:t xml:space="preserve"> </w:t>
      </w:r>
      <w:r w:rsidR="0019352D">
        <w:t xml:space="preserve">d) </w:t>
      </w:r>
      <w:r>
        <w:t>sugestões de políticas públicas. As mesmas foram analisadas com base na teoria referida anteriormente.</w:t>
      </w:r>
    </w:p>
    <w:p w:rsidR="0019352D" w:rsidRDefault="0019352D">
      <w:pPr>
        <w:spacing w:line="360" w:lineRule="auto"/>
        <w:rPr>
          <w:bCs/>
          <w:iCs/>
          <w:color w:val="000000"/>
        </w:rPr>
      </w:pPr>
    </w:p>
    <w:p w:rsidR="00FB6269" w:rsidRDefault="00560724">
      <w:pPr>
        <w:spacing w:line="360" w:lineRule="auto"/>
        <w:rPr>
          <w:b/>
        </w:rPr>
      </w:pPr>
      <w:r>
        <w:rPr>
          <w:b/>
        </w:rPr>
        <w:t>RESULTADOS E/OU DISCUSSÃO</w:t>
      </w:r>
    </w:p>
    <w:p w:rsidR="00FB6269" w:rsidRDefault="00CC4B8C" w:rsidP="00674233">
      <w:pPr>
        <w:spacing w:line="360" w:lineRule="auto"/>
        <w:ind w:firstLine="851"/>
        <w:jc w:val="both"/>
      </w:pPr>
      <w:r>
        <w:t>Como mencionado acima, c</w:t>
      </w:r>
      <w:r w:rsidR="00560724">
        <w:t xml:space="preserve">unhou-se quatro categorias </w:t>
      </w:r>
      <w:r>
        <w:t>analíticas</w:t>
      </w:r>
      <w:r w:rsidR="00560724">
        <w:t>:</w:t>
      </w:r>
      <w:r>
        <w:t xml:space="preserve"> </w:t>
      </w:r>
      <w:r w:rsidR="00560724">
        <w:t>1) “todos são brasileiros”</w:t>
      </w:r>
      <w:r>
        <w:t>;</w:t>
      </w:r>
      <w:r w:rsidR="00560724">
        <w:t xml:space="preserve"> 2) </w:t>
      </w:r>
      <w:r>
        <w:t xml:space="preserve">O </w:t>
      </w:r>
      <w:r w:rsidR="00560724">
        <w:t>idioma abre porta para inclusão</w:t>
      </w:r>
      <w:r>
        <w:t xml:space="preserve">; </w:t>
      </w:r>
      <w:r w:rsidR="00560724">
        <w:t>3) A sensibilidade do diálogo intercultural</w:t>
      </w:r>
      <w:r>
        <w:t>;</w:t>
      </w:r>
      <w:r w:rsidR="00560724">
        <w:t xml:space="preserve"> 4) Sugestões de políticas públicas.  A primeira, refere-se a uma mentalidade hegemônica da comunidade escolar </w:t>
      </w:r>
      <w:r>
        <w:t xml:space="preserve">em que </w:t>
      </w:r>
      <w:r w:rsidR="00560724">
        <w:t>estereotipam que as crianças venezuelanas matriculadas já “são brasileiras”, impedindo a necessidade de práticas de interculturalidade. Na segunda categoria, percebeu-se pela entrevistas com as mães e pais das crianças</w:t>
      </w:r>
      <w:r>
        <w:t>,</w:t>
      </w:r>
      <w:r w:rsidR="00560724">
        <w:t xml:space="preserve"> que o idioma é uma porta para inclusão, porém</w:t>
      </w:r>
      <w:r>
        <w:t>,</w:t>
      </w:r>
      <w:r w:rsidR="00560724">
        <w:t xml:space="preserve"> muitas vezes, apresenta</w:t>
      </w:r>
      <w:r>
        <w:t>-se</w:t>
      </w:r>
      <w:r w:rsidR="00560724">
        <w:t xml:space="preserve"> como uma barreira para interculturalidade. Na terceira categoria</w:t>
      </w:r>
      <w:r>
        <w:t>,</w:t>
      </w:r>
      <w:r w:rsidR="00560724">
        <w:t xml:space="preserve"> os resultados indicaram que existem algumas iniciativas interculturais entre crianças venezuelanas e brasileiras e alguns professores</w:t>
      </w:r>
      <w:r w:rsidR="005D7406">
        <w:t xml:space="preserve">. No </w:t>
      </w:r>
      <w:r w:rsidR="00560724">
        <w:t xml:space="preserve">entanto, </w:t>
      </w:r>
      <w:r w:rsidR="005D7406">
        <w:t xml:space="preserve">conforme aponta a quarta categoria, </w:t>
      </w:r>
      <w:r w:rsidR="00560724">
        <w:t>foram detectadas necessidades claras de políticas públicas que contemplem a interculturalidade crítica no cotidiano escolar, como o ensino bilíngue ou plurilíngue, reforço escolar para crianças migrantes, uma educação intercultural que contemple a troca de saberes culturais.</w:t>
      </w:r>
    </w:p>
    <w:p w:rsidR="00FB6269" w:rsidRDefault="0056072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b/>
        </w:rPr>
        <w:tab/>
      </w:r>
    </w:p>
    <w:p w:rsidR="00FB6269" w:rsidRDefault="00560724">
      <w:pPr>
        <w:spacing w:line="360" w:lineRule="auto"/>
        <w:jc w:val="both"/>
        <w:rPr>
          <w:b/>
        </w:rPr>
      </w:pPr>
      <w:r>
        <w:rPr>
          <w:b/>
        </w:rPr>
        <w:t>CONSIDERAÇÕES FINAIS</w:t>
      </w:r>
    </w:p>
    <w:p w:rsidR="00FB6269" w:rsidRDefault="00560724" w:rsidP="00674233">
      <w:pPr>
        <w:spacing w:line="360" w:lineRule="auto"/>
        <w:ind w:firstLine="851"/>
        <w:jc w:val="both"/>
      </w:pPr>
      <w:r>
        <w:lastRenderedPageBreak/>
        <w:t xml:space="preserve">A pesquisa centra-se sobre educação e migração do ponto de vista da inclusão de estudantes migrantes. A discussão se desenvolve </w:t>
      </w:r>
      <w:r w:rsidR="005D7406">
        <w:t xml:space="preserve">por meio </w:t>
      </w:r>
      <w:r>
        <w:t xml:space="preserve">de um olhar decolonial para visualizar processos de interculturalidade na educação em contexto de fronteira. Os resultados arrojarão debates para pensarmos políticas públicas de inclusão de estudantes migrantes no </w:t>
      </w:r>
      <w:r w:rsidR="005D7406">
        <w:t xml:space="preserve">Estado </w:t>
      </w:r>
      <w:r>
        <w:t xml:space="preserve">de Roraima e na Venezuela. </w:t>
      </w:r>
    </w:p>
    <w:p w:rsidR="00FB6269" w:rsidRDefault="00FB6269">
      <w:pPr>
        <w:spacing w:line="360" w:lineRule="auto"/>
        <w:jc w:val="both"/>
        <w:rPr>
          <w:b/>
          <w:color w:val="000000"/>
        </w:rPr>
      </w:pPr>
    </w:p>
    <w:p w:rsidR="00FB6269" w:rsidRDefault="00560724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:rsidR="00FB6269" w:rsidRDefault="00FB6269">
      <w:pPr>
        <w:spacing w:line="360" w:lineRule="auto"/>
        <w:jc w:val="both"/>
        <w:rPr>
          <w:color w:val="000000"/>
        </w:rPr>
      </w:pPr>
    </w:p>
    <w:p w:rsidR="00FB6269" w:rsidRDefault="00560724">
      <w:r>
        <w:t xml:space="preserve">CANDAU, Vera Maria Ferrão (Org.). </w:t>
      </w:r>
      <w:r>
        <w:rPr>
          <w:b/>
        </w:rPr>
        <w:t>Multiculturalismo:</w:t>
      </w:r>
      <w:r>
        <w:t xml:space="preserve"> diferenças culturais e práticas pedagógicas. Petrópolis: Vozes, 2008.</w:t>
      </w:r>
    </w:p>
    <w:p w:rsidR="00FB6269" w:rsidRDefault="00FB6269"/>
    <w:p w:rsidR="00FB6269" w:rsidRDefault="00560724">
      <w:r>
        <w:t xml:space="preserve">CANDAU, Vera Maria Ferrão. </w:t>
      </w:r>
      <w:r>
        <w:rPr>
          <w:b/>
        </w:rPr>
        <w:t>Concepção de educação intercultural</w:t>
      </w:r>
      <w:r>
        <w:t>. Rio de Janeiro: Editora PUC-Rio, 2014.</w:t>
      </w:r>
    </w:p>
    <w:p w:rsidR="00FB6269" w:rsidRDefault="00FB6269">
      <w:pPr>
        <w:rPr>
          <w:color w:val="000000"/>
        </w:rPr>
      </w:pPr>
    </w:p>
    <w:p w:rsidR="00FB6269" w:rsidRDefault="00560724">
      <w:pPr>
        <w:rPr>
          <w:color w:val="000000"/>
        </w:rPr>
      </w:pPr>
      <w:r>
        <w:rPr>
          <w:color w:val="000000"/>
        </w:rPr>
        <w:t xml:space="preserve">CAPPELLE, Mônica Carvalho Alves; MELO, Marlene Catarina de Oliveira Lopes; GONÇALVES, Carlos Alberto. Análise de conteúdo e análise de discurso nas ciências sociais. </w:t>
      </w:r>
      <w:r>
        <w:rPr>
          <w:b/>
          <w:color w:val="000000"/>
        </w:rPr>
        <w:t>Organizações rurais &amp; agroindustriais</w:t>
      </w:r>
      <w:r>
        <w:rPr>
          <w:color w:val="000000"/>
        </w:rPr>
        <w:t>, v. 5, n. 1, 2003.</w:t>
      </w:r>
    </w:p>
    <w:p w:rsidR="00FB6269" w:rsidRDefault="00FB6269">
      <w:pPr>
        <w:rPr>
          <w:color w:val="000000"/>
        </w:rPr>
      </w:pPr>
    </w:p>
    <w:p w:rsidR="00FB6269" w:rsidRDefault="00560724">
      <w:pPr>
        <w:rPr>
          <w:color w:val="000000"/>
        </w:rPr>
      </w:pPr>
      <w:r>
        <w:rPr>
          <w:color w:val="000000"/>
        </w:rPr>
        <w:t xml:space="preserve">DA SILVA NETO, João Paulino. </w:t>
      </w:r>
      <w:r>
        <w:rPr>
          <w:b/>
          <w:bCs/>
          <w:color w:val="000000"/>
        </w:rPr>
        <w:t>Saberes dos povos indígenas Maya e Yanomami</w:t>
      </w:r>
      <w:r>
        <w:rPr>
          <w:color w:val="000000"/>
        </w:rPr>
        <w:t>: desafios epistêmicos no processo de descolonização. Boa Vista: Editora da UFRR, 2020.</w:t>
      </w:r>
    </w:p>
    <w:p w:rsidR="00FB6269" w:rsidRDefault="00FB6269"/>
    <w:p w:rsidR="00FB6269" w:rsidRDefault="00560724">
      <w:r>
        <w:t xml:space="preserve">DUSSEL, Enrique. </w:t>
      </w:r>
      <w:r>
        <w:rPr>
          <w:b/>
        </w:rPr>
        <w:t>1492</w:t>
      </w:r>
      <w:r>
        <w:t xml:space="preserve"> - </w:t>
      </w:r>
      <w:r>
        <w:rPr>
          <w:b/>
        </w:rPr>
        <w:t>O encobrimento do outro:</w:t>
      </w:r>
      <w:r>
        <w:t xml:space="preserve"> a origem do mito da modernidade. Petrópolis: Vozes, 1993.</w:t>
      </w:r>
    </w:p>
    <w:p w:rsidR="00FB6269" w:rsidRDefault="00FB6269"/>
    <w:p w:rsidR="00FB6269" w:rsidRDefault="00560724">
      <w:r>
        <w:t>FREIRE, Paulo.</w:t>
      </w:r>
      <w:r>
        <w:rPr>
          <w:b/>
        </w:rPr>
        <w:t xml:space="preserve"> Pedagogia da esperança.</w:t>
      </w:r>
      <w:r>
        <w:t xml:space="preserve"> São Paulo: Paz e Terra, 1992. </w:t>
      </w:r>
    </w:p>
    <w:p w:rsidR="00FB6269" w:rsidRDefault="00FB6269"/>
    <w:p w:rsidR="00FB6269" w:rsidRDefault="00560724">
      <w:r>
        <w:t xml:space="preserve">FREIRE, Paulo. </w:t>
      </w:r>
      <w:r>
        <w:rPr>
          <w:b/>
        </w:rPr>
        <w:t>Educação e Mudança</w:t>
      </w:r>
      <w:r>
        <w:t>. 34ª ed. São Paulo: Paz e Terra, 2011. </w:t>
      </w:r>
    </w:p>
    <w:p w:rsidR="00FB6269" w:rsidRDefault="00FB6269">
      <w:pPr>
        <w:rPr>
          <w:color w:val="222222"/>
          <w:shd w:val="clear" w:color="auto" w:fill="FFFFFF"/>
        </w:rPr>
      </w:pPr>
    </w:p>
    <w:p w:rsidR="00FB6269" w:rsidRDefault="00560724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HERNÁNDEZ, S. Roberto; COLLADO, F. Carlos; LUCIO, Maria del Pilar Batista. </w:t>
      </w:r>
      <w:r>
        <w:rPr>
          <w:b/>
          <w:color w:val="222222"/>
          <w:shd w:val="clear" w:color="auto" w:fill="FFFFFF"/>
        </w:rPr>
        <w:t xml:space="preserve">Metodologia de Pesquisa. </w:t>
      </w:r>
      <w:r>
        <w:rPr>
          <w:color w:val="222222"/>
          <w:shd w:val="clear" w:color="auto" w:fill="FFFFFF"/>
        </w:rPr>
        <w:t>Trad.</w:t>
      </w:r>
      <w:r w:rsidR="005D7406">
        <w:rPr>
          <w:color w:val="222222"/>
          <w:shd w:val="clear" w:color="auto" w:fill="FFFFFF"/>
        </w:rPr>
        <w:t>:</w:t>
      </w:r>
      <w:r>
        <w:rPr>
          <w:color w:val="222222"/>
          <w:shd w:val="clear" w:color="auto" w:fill="FFFFFF"/>
        </w:rPr>
        <w:t xml:space="preserve"> Daisy Vaz de Moraes; Rev. Técnica: Ana Gracinda Queluz Garcia, Dirceu da Silva, Marcos </w:t>
      </w:r>
      <w:proofErr w:type="spellStart"/>
      <w:r>
        <w:rPr>
          <w:color w:val="222222"/>
          <w:shd w:val="clear" w:color="auto" w:fill="FFFFFF"/>
        </w:rPr>
        <w:t>Julio</w:t>
      </w:r>
      <w:proofErr w:type="spellEnd"/>
      <w:r>
        <w:rPr>
          <w:color w:val="222222"/>
          <w:shd w:val="clear" w:color="auto" w:fill="FFFFFF"/>
        </w:rPr>
        <w:t xml:space="preserve"> – 5ª ed. Porto Alegre: Penso, 2013. </w:t>
      </w:r>
    </w:p>
    <w:p w:rsidR="00FB6269" w:rsidRDefault="00FB6269">
      <w:pPr>
        <w:rPr>
          <w:color w:val="222222"/>
          <w:shd w:val="clear" w:color="auto" w:fill="FFFFFF"/>
        </w:rPr>
      </w:pPr>
    </w:p>
    <w:p w:rsidR="00FB6269" w:rsidRDefault="00560724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OBSERVATÓRIO</w:t>
      </w:r>
      <w:r w:rsidR="005D7406">
        <w:rPr>
          <w:color w:val="222222"/>
          <w:shd w:val="clear" w:color="auto" w:fill="FFFFFF"/>
        </w:rPr>
        <w:t xml:space="preserve"> DE BOA VISTA</w:t>
      </w:r>
      <w:r>
        <w:rPr>
          <w:color w:val="222222"/>
          <w:shd w:val="clear" w:color="auto" w:fill="FFFFFF"/>
        </w:rPr>
        <w:t xml:space="preserve">. </w:t>
      </w:r>
      <w:r w:rsidR="005D7406">
        <w:rPr>
          <w:color w:val="222222"/>
          <w:shd w:val="clear" w:color="auto" w:fill="FFFFFF"/>
        </w:rPr>
        <w:t xml:space="preserve">Indicadores. Prefeitura de Boa Vista, Boa Vista, 2022. Disponível em: </w:t>
      </w:r>
      <w:hyperlink r:id="rId8" w:history="1">
        <w:r w:rsidR="005D7406" w:rsidRPr="001C7174">
          <w:rPr>
            <w:rStyle w:val="Hyperlink"/>
            <w:shd w:val="clear" w:color="auto" w:fill="FFFFFF"/>
          </w:rPr>
          <w:t>https://observatorio.boavista.rr.gov.br/acessar-perfil</w:t>
        </w:r>
      </w:hyperlink>
      <w:r w:rsidR="005D7406">
        <w:rPr>
          <w:color w:val="222222"/>
          <w:shd w:val="clear" w:color="auto" w:fill="FFFFFF"/>
        </w:rPr>
        <w:t>. Acesso em: 11 nov. 2022.</w:t>
      </w:r>
    </w:p>
    <w:p w:rsidR="00FB6269" w:rsidRDefault="00FB6269"/>
    <w:p w:rsidR="00FB6269" w:rsidRDefault="00560724">
      <w:r>
        <w:t>WALSH, Catherine. </w:t>
      </w:r>
      <w:r>
        <w:rPr>
          <w:b/>
          <w:i/>
        </w:rPr>
        <w:t>Interculturalidad, crítica y (de) colonialidad:</w:t>
      </w:r>
      <w:r>
        <w:rPr>
          <w:i/>
        </w:rPr>
        <w:t xml:space="preserve"> ensayos desde Abya Yala</w:t>
      </w:r>
      <w:r>
        <w:t>. Editorial Abya-Yala, 2012.</w:t>
      </w:r>
    </w:p>
    <w:p w:rsidR="00FB6269" w:rsidRDefault="00FB6269"/>
    <w:p w:rsidR="00FB6269" w:rsidRDefault="00560724">
      <w:r>
        <w:t>WALSH, Catherine. </w:t>
      </w:r>
      <w:r>
        <w:rPr>
          <w:b/>
          <w:i/>
          <w:lang w:val="es-VE"/>
        </w:rPr>
        <w:t>Pedagogías decoloniales Tomo II</w:t>
      </w:r>
      <w:r>
        <w:rPr>
          <w:i/>
          <w:lang w:val="es-VE"/>
        </w:rPr>
        <w:t>: Prácticas insurgentes de resistir, (re) existir y (re) vivir</w:t>
      </w:r>
      <w:r>
        <w:rPr>
          <w:lang w:val="es-VE"/>
        </w:rPr>
        <w:t xml:space="preserve">. </w:t>
      </w:r>
      <w:r>
        <w:t>Editorial Abya-Yala, 2017.</w:t>
      </w:r>
    </w:p>
    <w:p w:rsidR="00FB6269" w:rsidRDefault="00560724">
      <w:pPr>
        <w:jc w:val="both"/>
        <w:rPr>
          <w:color w:val="000000"/>
        </w:rPr>
      </w:pPr>
      <w:r>
        <w:t xml:space="preserve"> </w:t>
      </w:r>
    </w:p>
    <w:sectPr w:rsidR="00FB6269">
      <w:headerReference w:type="default" r:id="rId9"/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D70" w:rsidRDefault="00C67D70">
      <w:r>
        <w:separator/>
      </w:r>
    </w:p>
  </w:endnote>
  <w:endnote w:type="continuationSeparator" w:id="0">
    <w:p w:rsidR="00C67D70" w:rsidRDefault="00C6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9" w:rsidRDefault="00FB6269">
    <w:pP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D70" w:rsidRDefault="00C67D70">
      <w:r>
        <w:separator/>
      </w:r>
    </w:p>
  </w:footnote>
  <w:footnote w:type="continuationSeparator" w:id="0">
    <w:p w:rsidR="00C67D70" w:rsidRDefault="00C67D70">
      <w:r>
        <w:continuationSeparator/>
      </w:r>
    </w:p>
  </w:footnote>
  <w:footnote w:id="1">
    <w:p w:rsidR="00FB6269" w:rsidRPr="00973E73" w:rsidRDefault="00560724" w:rsidP="00973E73">
      <w:pPr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Mestranda em Educação no PPGE/UFRR. Membro do Grupo de Pesquisa: Fronteiras e Alteridades-UFRR. E-mail: </w:t>
      </w:r>
      <w:hyperlink r:id="rId1">
        <w:r>
          <w:rPr>
            <w:color w:val="0000FF"/>
            <w:sz w:val="20"/>
            <w:szCs w:val="20"/>
            <w:u w:val="single"/>
          </w:rPr>
          <w:t>valdizacarvalho25@gmail.com</w:t>
        </w:r>
      </w:hyperlink>
      <w:r>
        <w:rPr>
          <w:color w:val="000000"/>
          <w:sz w:val="20"/>
          <w:szCs w:val="20"/>
        </w:rPr>
        <w:t>.</w:t>
      </w:r>
    </w:p>
  </w:footnote>
  <w:footnote w:id="2">
    <w:p w:rsidR="00FB6269" w:rsidRDefault="00560724">
      <w:pP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Prof. Dr. João Paulino da Silva Neto, orientador da mestranda, professor e pesquisador do Centro de Educação da Universidade Federal de Roraima. Coordenador do Grupo de Pesquisa: Fronteiras e Alteridades. E-mail:</w:t>
      </w:r>
      <w:hyperlink r:id="rId2">
        <w:r>
          <w:rPr>
            <w:color w:val="0000FF"/>
            <w:sz w:val="20"/>
            <w:szCs w:val="20"/>
            <w:u w:val="single"/>
          </w:rPr>
          <w:t>joao.paulino@ufrr.br</w:t>
        </w:r>
      </w:hyperlink>
      <w:r w:rsidR="00973E73">
        <w:rPr>
          <w:color w:val="0000FF"/>
          <w:sz w:val="20"/>
          <w:szCs w:val="20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9" w:rsidRDefault="00FB6269"/>
  <w:p w:rsidR="00FB6269" w:rsidRDefault="00FB6269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8"/>
    <w:rsid w:val="00033EF1"/>
    <w:rsid w:val="000340D8"/>
    <w:rsid w:val="0004513B"/>
    <w:rsid w:val="00095558"/>
    <w:rsid w:val="000A07CC"/>
    <w:rsid w:val="000B0EAA"/>
    <w:rsid w:val="000F4CB4"/>
    <w:rsid w:val="000F6836"/>
    <w:rsid w:val="00136BC5"/>
    <w:rsid w:val="0019352D"/>
    <w:rsid w:val="00197A19"/>
    <w:rsid w:val="001C07F8"/>
    <w:rsid w:val="00237CC3"/>
    <w:rsid w:val="0026575E"/>
    <w:rsid w:val="002672AE"/>
    <w:rsid w:val="002B5BD3"/>
    <w:rsid w:val="002F1F34"/>
    <w:rsid w:val="002F3792"/>
    <w:rsid w:val="003426C9"/>
    <w:rsid w:val="003A4807"/>
    <w:rsid w:val="003D28DA"/>
    <w:rsid w:val="004016A1"/>
    <w:rsid w:val="004126E8"/>
    <w:rsid w:val="00440D0C"/>
    <w:rsid w:val="00495FCA"/>
    <w:rsid w:val="004B2543"/>
    <w:rsid w:val="004C441C"/>
    <w:rsid w:val="00560724"/>
    <w:rsid w:val="00570949"/>
    <w:rsid w:val="00582555"/>
    <w:rsid w:val="00592DB2"/>
    <w:rsid w:val="005B1548"/>
    <w:rsid w:val="005B4440"/>
    <w:rsid w:val="005D7406"/>
    <w:rsid w:val="005E78C5"/>
    <w:rsid w:val="00672B15"/>
    <w:rsid w:val="00674233"/>
    <w:rsid w:val="00676560"/>
    <w:rsid w:val="00690EA1"/>
    <w:rsid w:val="006A5544"/>
    <w:rsid w:val="00772E48"/>
    <w:rsid w:val="007942E4"/>
    <w:rsid w:val="007D0740"/>
    <w:rsid w:val="007D4022"/>
    <w:rsid w:val="007F0BC6"/>
    <w:rsid w:val="008073B5"/>
    <w:rsid w:val="00844D0A"/>
    <w:rsid w:val="008D5094"/>
    <w:rsid w:val="00914450"/>
    <w:rsid w:val="00973E73"/>
    <w:rsid w:val="009B2BEF"/>
    <w:rsid w:val="009B6CC1"/>
    <w:rsid w:val="009B7C4B"/>
    <w:rsid w:val="00A20379"/>
    <w:rsid w:val="00A204F8"/>
    <w:rsid w:val="00A26D0D"/>
    <w:rsid w:val="00A337B3"/>
    <w:rsid w:val="00A76D17"/>
    <w:rsid w:val="00A806D5"/>
    <w:rsid w:val="00A97475"/>
    <w:rsid w:val="00AD092B"/>
    <w:rsid w:val="00B24793"/>
    <w:rsid w:val="00B337D8"/>
    <w:rsid w:val="00B36498"/>
    <w:rsid w:val="00B428BE"/>
    <w:rsid w:val="00BA1B83"/>
    <w:rsid w:val="00BA5EC5"/>
    <w:rsid w:val="00BE217E"/>
    <w:rsid w:val="00BE59F1"/>
    <w:rsid w:val="00BF12EA"/>
    <w:rsid w:val="00C0633E"/>
    <w:rsid w:val="00C347DE"/>
    <w:rsid w:val="00C34929"/>
    <w:rsid w:val="00C538BD"/>
    <w:rsid w:val="00C621C3"/>
    <w:rsid w:val="00C67D70"/>
    <w:rsid w:val="00CC4B8C"/>
    <w:rsid w:val="00CC602D"/>
    <w:rsid w:val="00CE23C2"/>
    <w:rsid w:val="00CE424D"/>
    <w:rsid w:val="00CF6D17"/>
    <w:rsid w:val="00D22131"/>
    <w:rsid w:val="00D25026"/>
    <w:rsid w:val="00D43394"/>
    <w:rsid w:val="00D51A3A"/>
    <w:rsid w:val="00D94C99"/>
    <w:rsid w:val="00DD36F4"/>
    <w:rsid w:val="00DE4909"/>
    <w:rsid w:val="00E10AAC"/>
    <w:rsid w:val="00E176CD"/>
    <w:rsid w:val="00E26FAD"/>
    <w:rsid w:val="00E66F81"/>
    <w:rsid w:val="00E9552B"/>
    <w:rsid w:val="00EF4A01"/>
    <w:rsid w:val="00EF5D27"/>
    <w:rsid w:val="00F3379A"/>
    <w:rsid w:val="00F44EF2"/>
    <w:rsid w:val="00F55866"/>
    <w:rsid w:val="00F74849"/>
    <w:rsid w:val="00FB6269"/>
    <w:rsid w:val="00FD55CF"/>
    <w:rsid w:val="00FE4074"/>
    <w:rsid w:val="00FF30DA"/>
    <w:rsid w:val="739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7600F-D5A8-4146-982A-F7942840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jc w:val="both"/>
    </w:pPr>
    <w:rPr>
      <w:rFonts w:eastAsiaTheme="minorHAnsi" w:cstheme="minorBidi"/>
      <w:sz w:val="20"/>
      <w:szCs w:val="20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qFormat/>
    <w:pPr>
      <w:spacing w:before="120" w:after="360" w:line="36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Autor">
    <w:name w:val="Autor"/>
    <w:qFormat/>
    <w:pPr>
      <w:spacing w:before="360" w:line="360" w:lineRule="auto"/>
      <w:contextualSpacing/>
      <w:jc w:val="right"/>
    </w:pPr>
    <w:rPr>
      <w:sz w:val="24"/>
      <w:szCs w:val="24"/>
    </w:rPr>
  </w:style>
  <w:style w:type="paragraph" w:customStyle="1" w:styleId="Corporesumoexpandido">
    <w:name w:val="Corpo resumo expandido"/>
    <w:qFormat/>
    <w:pPr>
      <w:tabs>
        <w:tab w:val="left" w:pos="709"/>
      </w:tabs>
      <w:spacing w:before="360" w:line="360" w:lineRule="auto"/>
      <w:ind w:firstLine="709"/>
      <w:contextualSpacing/>
      <w:jc w:val="both"/>
    </w:pPr>
    <w:rPr>
      <w:sz w:val="24"/>
      <w:szCs w:val="24"/>
    </w:rPr>
  </w:style>
  <w:style w:type="paragraph" w:customStyle="1" w:styleId="RefernciasresexpAnpedSE">
    <w:name w:val="Referências resexp Anped SE"/>
    <w:qFormat/>
    <w:pPr>
      <w:spacing w:line="360" w:lineRule="auto"/>
      <w:jc w:val="both"/>
    </w:pPr>
    <w:rPr>
      <w:sz w:val="24"/>
      <w:szCs w:val="24"/>
    </w:rPr>
  </w:style>
  <w:style w:type="paragraph" w:customStyle="1" w:styleId="TtuloRefernciasAnpedSE">
    <w:name w:val="Título Referências Anped SE"/>
    <w:basedOn w:val="TtuloresumoexpandidoAnpedSE"/>
    <w:next w:val="RefernciasresexpAnpedSE"/>
    <w:qFormat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qFormat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qFormat/>
    <w:pPr>
      <w:spacing w:before="240"/>
      <w:jc w:val="both"/>
    </w:pPr>
    <w:rPr>
      <w:sz w:val="24"/>
      <w:szCs w:val="24"/>
    </w:rPr>
  </w:style>
  <w:style w:type="paragraph" w:customStyle="1" w:styleId="Emailautor">
    <w:name w:val="Email autor"/>
    <w:basedOn w:val="Autor"/>
    <w:qFormat/>
    <w:pPr>
      <w:spacing w:before="120"/>
    </w:pPr>
    <w:rPr>
      <w:color w:val="2E74B5" w:themeColor="accent1" w:themeShade="BF"/>
      <w:u w:val="single" w:color="2E74B5" w:themeColor="accent1" w:themeShade="BF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/>
      <w:sz w:val="20"/>
      <w:szCs w:val="20"/>
    </w:rPr>
  </w:style>
  <w:style w:type="paragraph" w:styleId="SemEspaamento">
    <w:name w:val="No Spacing"/>
    <w:uiPriority w:val="1"/>
    <w:qFormat/>
    <w:pPr>
      <w:suppressAutoHyphens/>
      <w:jc w:val="both"/>
    </w:pPr>
    <w:rPr>
      <w:sz w:val="24"/>
      <w:szCs w:val="24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ervatorio.boavista.rr.gov.br/acessar-perf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joao.paulino@ufrr.br" TargetMode="External"/><Relationship Id="rId1" Type="http://schemas.openxmlformats.org/officeDocument/2006/relationships/hyperlink" Target="mailto:valdizacarvalho25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72F044-7271-4723-B95C-38BD69F2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1940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Windows User</cp:lastModifiedBy>
  <cp:revision>2</cp:revision>
  <dcterms:created xsi:type="dcterms:W3CDTF">2023-07-27T14:08:00Z</dcterms:created>
  <dcterms:modified xsi:type="dcterms:W3CDTF">2023-07-27T14:08:00Z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A05363E0BEDF4427BAB82726A8732FB3</vt:lpwstr>
  </property>
</Properties>
</file>