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3BAE3" w14:textId="575360A2" w:rsidR="00FF3090" w:rsidRPr="00FF3090" w:rsidRDefault="00FF3090" w:rsidP="00FF3090">
      <w:pPr>
        <w:spacing w:after="0" w:line="240" w:lineRule="auto"/>
        <w:jc w:val="center"/>
        <w:rPr>
          <w:rFonts w:ascii="Times New Roman" w:hAnsi="Times New Roman" w:cs="Times New Roman"/>
          <w:b/>
          <w:bCs/>
          <w:sz w:val="24"/>
        </w:rPr>
      </w:pPr>
      <w:bookmarkStart w:id="0" w:name="_Hlk137325646"/>
      <w:r w:rsidRPr="00FF3090">
        <w:rPr>
          <w:rFonts w:ascii="Times New Roman" w:hAnsi="Times New Roman" w:cs="Times New Roman"/>
          <w:b/>
          <w:bCs/>
          <w:sz w:val="24"/>
        </w:rPr>
        <w:t>A</w:t>
      </w:r>
      <w:r w:rsidR="004709C9" w:rsidRPr="00FF3090">
        <w:rPr>
          <w:rFonts w:ascii="Times New Roman" w:hAnsi="Times New Roman" w:cs="Times New Roman"/>
          <w:b/>
          <w:bCs/>
          <w:sz w:val="24"/>
        </w:rPr>
        <w:t xml:space="preserve">S DROGAS E O </w:t>
      </w:r>
      <w:r w:rsidRPr="00FF3090">
        <w:rPr>
          <w:rFonts w:ascii="Times New Roman" w:hAnsi="Times New Roman" w:cs="Times New Roman"/>
          <w:b/>
          <w:bCs/>
          <w:sz w:val="24"/>
        </w:rPr>
        <w:t xml:space="preserve">PROIBICIONISMO: </w:t>
      </w:r>
    </w:p>
    <w:p w14:paraId="0C11145E" w14:textId="6F4D81A6" w:rsidR="004709C9" w:rsidRPr="00FF3090" w:rsidRDefault="00FF3090" w:rsidP="00FF3090">
      <w:pPr>
        <w:spacing w:after="0" w:line="240" w:lineRule="auto"/>
        <w:jc w:val="center"/>
        <w:rPr>
          <w:rFonts w:ascii="Times New Roman" w:hAnsi="Times New Roman" w:cs="Times New Roman"/>
          <w:b/>
          <w:bCs/>
          <w:sz w:val="24"/>
        </w:rPr>
      </w:pPr>
      <w:r w:rsidRPr="00FF3090">
        <w:rPr>
          <w:rFonts w:ascii="Times New Roman" w:hAnsi="Times New Roman" w:cs="Times New Roman"/>
          <w:b/>
          <w:bCs/>
          <w:sz w:val="24"/>
        </w:rPr>
        <w:t xml:space="preserve">O IMPACTO </w:t>
      </w:r>
      <w:r w:rsidR="004709C9" w:rsidRPr="00FF3090">
        <w:rPr>
          <w:rFonts w:ascii="Times New Roman" w:hAnsi="Times New Roman" w:cs="Times New Roman"/>
          <w:b/>
          <w:bCs/>
          <w:sz w:val="24"/>
        </w:rPr>
        <w:t>NA VIDA DOS ADOLESCENTES DO AMAZONAS</w:t>
      </w:r>
      <w:r w:rsidR="004709C9" w:rsidRPr="00FF3090">
        <w:rPr>
          <w:rStyle w:val="Refdenotaderodap"/>
          <w:rFonts w:ascii="Times New Roman" w:hAnsi="Times New Roman" w:cs="Times New Roman"/>
          <w:b/>
          <w:bCs/>
          <w:sz w:val="24"/>
        </w:rPr>
        <w:footnoteReference w:id="1"/>
      </w:r>
    </w:p>
    <w:p w14:paraId="28FE8F2C" w14:textId="4C023752" w:rsidR="00CB3226" w:rsidRPr="00FF3090" w:rsidRDefault="00CB3226" w:rsidP="00CB3226">
      <w:pPr>
        <w:pBdr>
          <w:top w:val="nil"/>
          <w:left w:val="nil"/>
          <w:bottom w:val="nil"/>
          <w:right w:val="nil"/>
          <w:between w:val="nil"/>
        </w:pBdr>
        <w:spacing w:after="0" w:line="240" w:lineRule="auto"/>
        <w:jc w:val="center"/>
        <w:rPr>
          <w:rFonts w:ascii="Times New Roman" w:eastAsia="Times New Roman" w:hAnsi="Times New Roman" w:cs="Times New Roman"/>
          <w:b/>
          <w:bCs/>
          <w:sz w:val="24"/>
          <w:szCs w:val="32"/>
          <w:lang w:eastAsia="pt-BR"/>
        </w:rPr>
      </w:pPr>
    </w:p>
    <w:p w14:paraId="443749E6" w14:textId="1FDD8E2D" w:rsidR="007043B4" w:rsidRPr="00FF3090" w:rsidRDefault="00CB3226" w:rsidP="007043B4">
      <w:pPr>
        <w:pBdr>
          <w:top w:val="nil"/>
          <w:left w:val="nil"/>
          <w:bottom w:val="nil"/>
          <w:right w:val="nil"/>
          <w:between w:val="nil"/>
        </w:pBdr>
        <w:spacing w:after="0" w:line="240" w:lineRule="auto"/>
        <w:jc w:val="center"/>
        <w:rPr>
          <w:rFonts w:ascii="Times New Roman" w:eastAsia="Times New Roman" w:hAnsi="Times New Roman" w:cs="Times New Roman"/>
          <w:b/>
          <w:sz w:val="24"/>
          <w:szCs w:val="24"/>
          <w:lang w:eastAsia="pt-BR"/>
        </w:rPr>
      </w:pPr>
      <w:r w:rsidRPr="00FF3090">
        <w:rPr>
          <w:rFonts w:ascii="Times New Roman" w:eastAsia="Times New Roman" w:hAnsi="Times New Roman" w:cs="Times New Roman"/>
          <w:b/>
          <w:bCs/>
          <w:sz w:val="24"/>
          <w:szCs w:val="32"/>
          <w:lang w:eastAsia="pt-BR"/>
        </w:rPr>
        <w:t xml:space="preserve"> </w:t>
      </w:r>
    </w:p>
    <w:p w14:paraId="576F0012" w14:textId="2938C368" w:rsidR="007043B4" w:rsidRPr="00FF3090" w:rsidRDefault="00407904" w:rsidP="007043B4">
      <w:pPr>
        <w:spacing w:after="0" w:line="240" w:lineRule="auto"/>
        <w:jc w:val="right"/>
        <w:rPr>
          <w:rFonts w:ascii="Times New Roman" w:eastAsia="Times New Roman" w:hAnsi="Times New Roman" w:cs="Times New Roman"/>
          <w:sz w:val="20"/>
          <w:szCs w:val="20"/>
          <w:lang w:eastAsia="pt-BR"/>
        </w:rPr>
      </w:pPr>
      <w:r w:rsidRPr="00FF3090">
        <w:rPr>
          <w:rFonts w:ascii="Times New Roman" w:eastAsia="Times New Roman" w:hAnsi="Times New Roman" w:cs="Times New Roman"/>
          <w:sz w:val="20"/>
          <w:szCs w:val="20"/>
          <w:lang w:eastAsia="pt-BR"/>
        </w:rPr>
        <w:t>Letícia Priscila de Almeira Borel</w:t>
      </w:r>
      <w:r w:rsidR="007043B4" w:rsidRPr="00FF3090">
        <w:rPr>
          <w:rFonts w:ascii="Times New Roman" w:eastAsia="Times New Roman" w:hAnsi="Times New Roman" w:cs="Times New Roman"/>
          <w:sz w:val="20"/>
          <w:szCs w:val="20"/>
          <w:vertAlign w:val="superscript"/>
          <w:lang w:eastAsia="pt-BR"/>
        </w:rPr>
        <w:footnoteReference w:id="2"/>
      </w:r>
    </w:p>
    <w:p w14:paraId="58629AC3" w14:textId="73B0AF75" w:rsidR="007043B4" w:rsidRPr="00FF3090" w:rsidRDefault="007043B4" w:rsidP="007043B4">
      <w:pPr>
        <w:spacing w:after="0" w:line="240" w:lineRule="auto"/>
        <w:jc w:val="right"/>
        <w:rPr>
          <w:rFonts w:ascii="Times New Roman" w:eastAsia="Times New Roman" w:hAnsi="Times New Roman" w:cs="Times New Roman"/>
          <w:sz w:val="20"/>
          <w:szCs w:val="20"/>
          <w:lang w:eastAsia="pt-BR"/>
        </w:rPr>
      </w:pPr>
      <w:r w:rsidRPr="00FF3090">
        <w:rPr>
          <w:rFonts w:ascii="Times New Roman" w:eastAsia="Times New Roman" w:hAnsi="Times New Roman" w:cs="Times New Roman"/>
          <w:b/>
          <w:bCs/>
          <w:sz w:val="20"/>
          <w:szCs w:val="20"/>
          <w:lang w:eastAsia="pt-BR"/>
        </w:rPr>
        <w:t xml:space="preserve">E-mail: </w:t>
      </w:r>
      <w:r w:rsidR="00B71EA9" w:rsidRPr="00FF3090">
        <w:rPr>
          <w:rFonts w:ascii="Times New Roman" w:eastAsia="Times New Roman" w:hAnsi="Times New Roman" w:cs="Times New Roman"/>
          <w:sz w:val="20"/>
          <w:szCs w:val="20"/>
          <w:lang w:eastAsia="pt-BR"/>
        </w:rPr>
        <w:t>leticia.borel@gmail.com</w:t>
      </w:r>
    </w:p>
    <w:p w14:paraId="59D81E14" w14:textId="77777777" w:rsidR="007043B4" w:rsidRPr="00FF3090" w:rsidRDefault="007043B4" w:rsidP="007043B4">
      <w:pPr>
        <w:spacing w:after="0" w:line="240" w:lineRule="auto"/>
        <w:jc w:val="right"/>
        <w:rPr>
          <w:rFonts w:ascii="Times New Roman" w:eastAsia="Times New Roman" w:hAnsi="Times New Roman" w:cs="Times New Roman"/>
          <w:sz w:val="20"/>
          <w:szCs w:val="20"/>
          <w:lang w:eastAsia="pt-BR"/>
        </w:rPr>
      </w:pPr>
      <w:r w:rsidRPr="00FF3090">
        <w:rPr>
          <w:rFonts w:ascii="Times New Roman" w:eastAsia="Times New Roman" w:hAnsi="Times New Roman" w:cs="Times New Roman"/>
          <w:sz w:val="20"/>
          <w:szCs w:val="20"/>
          <w:lang w:eastAsia="pt-BR"/>
        </w:rPr>
        <w:t>Maria Nilvane Fernandes</w:t>
      </w:r>
      <w:r w:rsidRPr="00FF3090">
        <w:rPr>
          <w:rFonts w:ascii="Times New Roman" w:eastAsia="Times New Roman" w:hAnsi="Times New Roman" w:cs="Times New Roman"/>
          <w:sz w:val="20"/>
          <w:szCs w:val="20"/>
          <w:vertAlign w:val="superscript"/>
          <w:lang w:eastAsia="pt-BR"/>
        </w:rPr>
        <w:footnoteReference w:id="3"/>
      </w:r>
      <w:r w:rsidRPr="00FF3090">
        <w:rPr>
          <w:rFonts w:ascii="Times New Roman" w:eastAsia="Times New Roman" w:hAnsi="Times New Roman" w:cs="Times New Roman"/>
          <w:sz w:val="20"/>
          <w:szCs w:val="20"/>
          <w:lang w:eastAsia="pt-BR"/>
        </w:rPr>
        <w:t xml:space="preserve"> </w:t>
      </w:r>
    </w:p>
    <w:p w14:paraId="5306CD0A" w14:textId="77777777" w:rsidR="007043B4" w:rsidRPr="00FF3090" w:rsidRDefault="007043B4" w:rsidP="007043B4">
      <w:pPr>
        <w:spacing w:after="0" w:line="360" w:lineRule="auto"/>
        <w:jc w:val="right"/>
        <w:rPr>
          <w:rFonts w:ascii="Times New Roman" w:eastAsia="Times New Roman" w:hAnsi="Times New Roman" w:cs="Times New Roman"/>
          <w:sz w:val="20"/>
          <w:szCs w:val="20"/>
          <w:lang w:eastAsia="pt-BR"/>
        </w:rPr>
      </w:pPr>
      <w:r w:rsidRPr="00FF3090">
        <w:rPr>
          <w:rFonts w:ascii="Times New Roman" w:eastAsia="Times New Roman" w:hAnsi="Times New Roman" w:cs="Times New Roman"/>
          <w:b/>
          <w:sz w:val="20"/>
          <w:szCs w:val="20"/>
          <w:lang w:eastAsia="pt-BR"/>
        </w:rPr>
        <w:t>E-mail:</w:t>
      </w:r>
      <w:r w:rsidRPr="00FF3090">
        <w:rPr>
          <w:rFonts w:ascii="Times New Roman" w:eastAsia="Times New Roman" w:hAnsi="Times New Roman" w:cs="Times New Roman"/>
          <w:sz w:val="20"/>
          <w:szCs w:val="20"/>
          <w:lang w:eastAsia="pt-BR"/>
        </w:rPr>
        <w:t xml:space="preserve"> nilvane@ufam.edu.br</w:t>
      </w:r>
    </w:p>
    <w:p w14:paraId="46F4E86D" w14:textId="69AEB0EC" w:rsidR="007043B4" w:rsidRPr="00FF3090" w:rsidRDefault="007043B4" w:rsidP="007043B4">
      <w:pPr>
        <w:spacing w:after="0" w:line="360" w:lineRule="auto"/>
        <w:jc w:val="right"/>
        <w:rPr>
          <w:rFonts w:ascii="Times New Roman" w:eastAsia="Times New Roman" w:hAnsi="Times New Roman" w:cs="Times New Roman"/>
          <w:sz w:val="20"/>
          <w:szCs w:val="20"/>
          <w:lang w:eastAsia="pt-BR"/>
        </w:rPr>
      </w:pPr>
      <w:r w:rsidRPr="00FF3090">
        <w:rPr>
          <w:rFonts w:ascii="Times New Roman" w:eastAsia="Times New Roman" w:hAnsi="Times New Roman" w:cs="Times New Roman"/>
          <w:b/>
          <w:sz w:val="20"/>
          <w:szCs w:val="20"/>
          <w:lang w:eastAsia="pt-BR"/>
        </w:rPr>
        <w:t xml:space="preserve">GT </w:t>
      </w:r>
      <w:r w:rsidR="00083864" w:rsidRPr="00FF3090">
        <w:rPr>
          <w:rFonts w:ascii="Times New Roman" w:eastAsia="Times New Roman" w:hAnsi="Times New Roman" w:cs="Times New Roman"/>
          <w:b/>
          <w:sz w:val="20"/>
          <w:szCs w:val="20"/>
          <w:lang w:eastAsia="pt-BR"/>
        </w:rPr>
        <w:t>1</w:t>
      </w:r>
      <w:r w:rsidRPr="00FF3090">
        <w:rPr>
          <w:rFonts w:ascii="Times New Roman" w:eastAsia="Times New Roman" w:hAnsi="Times New Roman" w:cs="Times New Roman"/>
          <w:b/>
          <w:sz w:val="20"/>
          <w:szCs w:val="20"/>
          <w:lang w:eastAsia="pt-BR"/>
        </w:rPr>
        <w:t>:</w:t>
      </w:r>
      <w:r w:rsidRPr="00FF3090">
        <w:rPr>
          <w:rFonts w:ascii="Times New Roman" w:eastAsia="Times New Roman" w:hAnsi="Times New Roman" w:cs="Times New Roman"/>
          <w:sz w:val="20"/>
          <w:szCs w:val="20"/>
          <w:lang w:eastAsia="pt-BR"/>
        </w:rPr>
        <w:t xml:space="preserve"> (</w:t>
      </w:r>
      <w:r w:rsidR="00083864" w:rsidRPr="00FF3090">
        <w:rPr>
          <w:rFonts w:ascii="Times New Roman" w:eastAsia="Times New Roman" w:hAnsi="Times New Roman" w:cs="Times New Roman"/>
          <w:sz w:val="20"/>
          <w:szCs w:val="20"/>
          <w:lang w:eastAsia="pt-BR"/>
        </w:rPr>
        <w:t>Educação, Estado e Sociedade na Amazônia)</w:t>
      </w:r>
    </w:p>
    <w:p w14:paraId="3C8577BD" w14:textId="298DCFC0" w:rsidR="007043B4" w:rsidRPr="00FF3090" w:rsidRDefault="007043B4" w:rsidP="007043B4">
      <w:pPr>
        <w:spacing w:after="0" w:line="360" w:lineRule="auto"/>
        <w:jc w:val="right"/>
        <w:rPr>
          <w:rFonts w:ascii="Times New Roman" w:eastAsia="Times New Roman" w:hAnsi="Times New Roman" w:cs="Times New Roman"/>
          <w:sz w:val="20"/>
          <w:szCs w:val="20"/>
          <w:lang w:eastAsia="pt-BR"/>
        </w:rPr>
      </w:pPr>
      <w:r w:rsidRPr="00FF3090">
        <w:rPr>
          <w:rFonts w:ascii="Times New Roman" w:eastAsia="Times New Roman" w:hAnsi="Times New Roman" w:cs="Times New Roman"/>
          <w:b/>
          <w:sz w:val="20"/>
          <w:szCs w:val="20"/>
          <w:lang w:eastAsia="pt-BR"/>
        </w:rPr>
        <w:t>Financiamento:</w:t>
      </w:r>
      <w:r w:rsidRPr="00FF3090">
        <w:rPr>
          <w:rFonts w:ascii="Times New Roman" w:eastAsia="Times New Roman" w:hAnsi="Times New Roman" w:cs="Times New Roman"/>
          <w:sz w:val="20"/>
          <w:szCs w:val="20"/>
          <w:lang w:eastAsia="pt-BR"/>
        </w:rPr>
        <w:t xml:space="preserve"> </w:t>
      </w:r>
      <w:r w:rsidR="00407904" w:rsidRPr="00FF3090">
        <w:rPr>
          <w:rFonts w:ascii="Times New Roman" w:eastAsia="Times New Roman" w:hAnsi="Times New Roman" w:cs="Times New Roman"/>
          <w:sz w:val="20"/>
          <w:szCs w:val="20"/>
          <w:lang w:eastAsia="pt-BR"/>
        </w:rPr>
        <w:t>FAPEAM; UFAM; PPGE; CNPq</w:t>
      </w:r>
    </w:p>
    <w:p w14:paraId="674F54D7" w14:textId="77777777" w:rsidR="007043B4" w:rsidRPr="00FF3090" w:rsidRDefault="007043B4" w:rsidP="007043B4">
      <w:pPr>
        <w:pBdr>
          <w:top w:val="nil"/>
          <w:left w:val="nil"/>
          <w:bottom w:val="nil"/>
          <w:right w:val="nil"/>
          <w:between w:val="nil"/>
        </w:pBdr>
        <w:spacing w:after="0" w:line="360" w:lineRule="auto"/>
        <w:jc w:val="center"/>
        <w:rPr>
          <w:rFonts w:ascii="Times New Roman" w:eastAsia="Times New Roman" w:hAnsi="Times New Roman" w:cs="Times New Roman"/>
          <w:b/>
          <w:sz w:val="24"/>
          <w:szCs w:val="24"/>
          <w:lang w:eastAsia="pt-BR"/>
        </w:rPr>
      </w:pPr>
    </w:p>
    <w:p w14:paraId="2263293C" w14:textId="48F269B0" w:rsidR="00407904" w:rsidRPr="00762F5C" w:rsidRDefault="007043B4" w:rsidP="002A747E">
      <w:pPr>
        <w:spacing w:after="0" w:line="240" w:lineRule="auto"/>
        <w:jc w:val="both"/>
        <w:rPr>
          <w:rFonts w:ascii="Times New Roman" w:eastAsia="Times New Roman" w:hAnsi="Times New Roman" w:cs="Times New Roman"/>
          <w:sz w:val="24"/>
          <w:szCs w:val="24"/>
          <w:lang w:eastAsia="pt-BR"/>
        </w:rPr>
      </w:pPr>
      <w:r w:rsidRPr="00FF3090">
        <w:rPr>
          <w:rFonts w:ascii="Times New Roman" w:eastAsia="Times New Roman" w:hAnsi="Times New Roman" w:cs="Times New Roman"/>
          <w:b/>
          <w:sz w:val="24"/>
          <w:szCs w:val="24"/>
          <w:lang w:eastAsia="pt-BR"/>
        </w:rPr>
        <w:t>Resumo</w:t>
      </w:r>
      <w:r w:rsidRPr="00FF3090">
        <w:rPr>
          <w:rFonts w:ascii="Times New Roman" w:eastAsia="Times New Roman" w:hAnsi="Times New Roman" w:cs="Times New Roman"/>
          <w:sz w:val="24"/>
          <w:szCs w:val="24"/>
          <w:lang w:eastAsia="pt-BR"/>
        </w:rPr>
        <w:t xml:space="preserve">: </w:t>
      </w:r>
      <w:r w:rsidR="00B328EF" w:rsidRPr="00762F5C">
        <w:rPr>
          <w:rFonts w:ascii="Times New Roman" w:eastAsia="Times New Roman" w:hAnsi="Times New Roman" w:cs="Times New Roman"/>
          <w:sz w:val="24"/>
          <w:szCs w:val="24"/>
          <w:lang w:eastAsia="pt-BR"/>
        </w:rPr>
        <w:t>O presente artigo</w:t>
      </w:r>
      <w:r w:rsidR="004243A3" w:rsidRPr="00762F5C">
        <w:rPr>
          <w:rFonts w:ascii="Times New Roman" w:eastAsia="Times New Roman" w:hAnsi="Times New Roman" w:cs="Times New Roman"/>
          <w:sz w:val="24"/>
          <w:szCs w:val="24"/>
          <w:lang w:eastAsia="pt-BR"/>
        </w:rPr>
        <w:t xml:space="preserve"> é</w:t>
      </w:r>
      <w:r w:rsidR="00B328EF" w:rsidRPr="00762F5C">
        <w:rPr>
          <w:rFonts w:ascii="Times New Roman" w:eastAsia="Times New Roman" w:hAnsi="Times New Roman" w:cs="Times New Roman"/>
          <w:sz w:val="24"/>
          <w:szCs w:val="24"/>
          <w:lang w:eastAsia="pt-BR"/>
        </w:rPr>
        <w:t xml:space="preserve"> </w:t>
      </w:r>
      <w:r w:rsidR="006B2286" w:rsidRPr="00762F5C">
        <w:rPr>
          <w:rFonts w:ascii="Times New Roman" w:eastAsia="Times New Roman" w:hAnsi="Times New Roman" w:cs="Times New Roman"/>
          <w:sz w:val="24"/>
          <w:szCs w:val="24"/>
          <w:lang w:eastAsia="pt-BR"/>
        </w:rPr>
        <w:t xml:space="preserve">resultado da dissertação </w:t>
      </w:r>
      <w:r w:rsidR="00D71DA9" w:rsidRPr="00762F5C">
        <w:rPr>
          <w:rFonts w:ascii="Times New Roman" w:eastAsia="Arial MT" w:hAnsi="Times New Roman" w:cs="Times New Roman"/>
          <w:i/>
          <w:iCs/>
          <w:sz w:val="24"/>
          <w:szCs w:val="24"/>
          <w:lang w:val="pt-PT"/>
        </w:rPr>
        <w:t>Entre a criminalização do conflito com a lei e a proteção contra o trabalho infantil: adolescentes amazonenses no tráfico de drogas</w:t>
      </w:r>
      <w:r w:rsidR="00762F5C" w:rsidRPr="00762F5C">
        <w:rPr>
          <w:rFonts w:ascii="Times New Roman" w:eastAsia="Arial MT" w:hAnsi="Times New Roman" w:cs="Times New Roman"/>
          <w:i/>
          <w:iCs/>
          <w:sz w:val="24"/>
          <w:szCs w:val="24"/>
          <w:lang w:val="pt-PT"/>
        </w:rPr>
        <w:t xml:space="preserve">, </w:t>
      </w:r>
      <w:r w:rsidR="00762F5C" w:rsidRPr="00EA37D3">
        <w:rPr>
          <w:rFonts w:ascii="Times New Roman" w:eastAsia="Arial MT" w:hAnsi="Times New Roman" w:cs="Times New Roman"/>
          <w:sz w:val="24"/>
          <w:szCs w:val="24"/>
          <w:lang w:val="pt-PT"/>
        </w:rPr>
        <w:t xml:space="preserve">pesquisa que realizou análise de 14 prontuários de adolescentes em privação de liberdade por </w:t>
      </w:r>
      <w:r w:rsidR="00CB0DD0" w:rsidRPr="00EA37D3">
        <w:rPr>
          <w:rFonts w:ascii="Times New Roman" w:eastAsia="Arial MT" w:hAnsi="Times New Roman" w:cs="Times New Roman"/>
          <w:sz w:val="24"/>
          <w:szCs w:val="24"/>
          <w:lang w:val="pt-PT"/>
        </w:rPr>
        <w:t>ato infracional análogo ao tráfico de droga</w:t>
      </w:r>
      <w:r w:rsidR="00CB0DD0" w:rsidRPr="00EA37D3">
        <w:rPr>
          <w:rFonts w:ascii="Times New Roman" w:eastAsia="Times New Roman" w:hAnsi="Times New Roman" w:cs="Times New Roman"/>
          <w:sz w:val="24"/>
          <w:szCs w:val="24"/>
          <w:lang w:val="pt-PT" w:eastAsia="pt-BR"/>
        </w:rPr>
        <w:t xml:space="preserve">, </w:t>
      </w:r>
      <w:r w:rsidR="00CB0DD0" w:rsidRPr="00EA37D3">
        <w:rPr>
          <w:rFonts w:ascii="Times New Roman" w:eastAsia="Arial MT" w:hAnsi="Times New Roman" w:cs="Times New Roman"/>
          <w:sz w:val="24"/>
          <w:szCs w:val="24"/>
          <w:lang w:val="pt-PT"/>
        </w:rPr>
        <w:t>nos anos de 2020-2021</w:t>
      </w:r>
      <w:r w:rsidR="00CB0DD0">
        <w:rPr>
          <w:rFonts w:ascii="Times New Roman" w:eastAsia="Arial MT" w:hAnsi="Times New Roman" w:cs="Times New Roman"/>
          <w:i/>
          <w:iCs/>
          <w:sz w:val="24"/>
          <w:szCs w:val="24"/>
          <w:lang w:val="pt-PT"/>
        </w:rPr>
        <w:t xml:space="preserve">. </w:t>
      </w:r>
      <w:r w:rsidR="007E26D1" w:rsidRPr="007E26D1">
        <w:rPr>
          <w:rFonts w:ascii="Times New Roman" w:eastAsia="Arial MT" w:hAnsi="Times New Roman" w:cs="Times New Roman"/>
          <w:sz w:val="24"/>
          <w:szCs w:val="24"/>
          <w:lang w:val="pt-PT"/>
        </w:rPr>
        <w:t>Tendo por objetivo</w:t>
      </w:r>
      <w:r w:rsidR="00CB0DD0">
        <w:rPr>
          <w:rFonts w:ascii="Times New Roman" w:eastAsia="Arial MT" w:hAnsi="Times New Roman" w:cs="Times New Roman"/>
          <w:i/>
          <w:iCs/>
          <w:sz w:val="24"/>
          <w:szCs w:val="24"/>
          <w:lang w:val="pt-PT"/>
        </w:rPr>
        <w:t xml:space="preserve"> </w:t>
      </w:r>
      <w:r w:rsidR="0096160C" w:rsidRPr="00762F5C">
        <w:rPr>
          <w:rFonts w:ascii="Times New Roman" w:eastAsia="Times New Roman" w:hAnsi="Times New Roman" w:cs="Times New Roman"/>
          <w:sz w:val="24"/>
          <w:szCs w:val="24"/>
          <w:lang w:eastAsia="pt-BR"/>
        </w:rPr>
        <w:t xml:space="preserve">fazer uma discussão </w:t>
      </w:r>
      <w:r w:rsidR="00360FB5" w:rsidRPr="00762F5C">
        <w:rPr>
          <w:rFonts w:ascii="Times New Roman" w:eastAsia="Times New Roman" w:hAnsi="Times New Roman" w:cs="Times New Roman"/>
          <w:sz w:val="24"/>
          <w:szCs w:val="24"/>
          <w:lang w:eastAsia="pt-BR"/>
        </w:rPr>
        <w:t>sobre o envolvimento dos adolescentes no tráfico de drogas, a partir da contradição entre</w:t>
      </w:r>
      <w:r w:rsidR="00F723AA" w:rsidRPr="00762F5C">
        <w:rPr>
          <w:rFonts w:ascii="Times New Roman" w:eastAsia="Times New Roman" w:hAnsi="Times New Roman" w:cs="Times New Roman"/>
          <w:sz w:val="24"/>
          <w:szCs w:val="24"/>
          <w:lang w:eastAsia="pt-BR"/>
        </w:rPr>
        <w:t xml:space="preserve"> prevenção,</w:t>
      </w:r>
      <w:r w:rsidR="00360FB5" w:rsidRPr="00762F5C">
        <w:rPr>
          <w:rFonts w:ascii="Times New Roman" w:eastAsia="Times New Roman" w:hAnsi="Times New Roman" w:cs="Times New Roman"/>
          <w:sz w:val="24"/>
          <w:szCs w:val="24"/>
          <w:lang w:eastAsia="pt-BR"/>
        </w:rPr>
        <w:t xml:space="preserve"> proteção e punição</w:t>
      </w:r>
      <w:r w:rsidR="00A5155C" w:rsidRPr="00762F5C">
        <w:rPr>
          <w:rFonts w:ascii="Times New Roman" w:eastAsia="Times New Roman" w:hAnsi="Times New Roman" w:cs="Times New Roman"/>
          <w:sz w:val="24"/>
          <w:szCs w:val="24"/>
          <w:lang w:eastAsia="pt-BR"/>
        </w:rPr>
        <w:t xml:space="preserve">, ficando evidenciado que apesar do discurso oficial da proteção, os adolescentes continuam a ter acesso </w:t>
      </w:r>
      <w:r w:rsidR="006729AE" w:rsidRPr="00762F5C">
        <w:rPr>
          <w:rFonts w:ascii="Times New Roman" w:eastAsia="Times New Roman" w:hAnsi="Times New Roman" w:cs="Times New Roman"/>
          <w:sz w:val="24"/>
          <w:szCs w:val="24"/>
          <w:lang w:eastAsia="pt-BR"/>
        </w:rPr>
        <w:t>às drogas, seja para uso, seja para atividade do tráfico, porém a visibilidade desses adolescentes só tem ocorrido através da punição</w:t>
      </w:r>
      <w:r w:rsidR="00D639E7" w:rsidRPr="00762F5C">
        <w:rPr>
          <w:rFonts w:ascii="Times New Roman" w:eastAsia="Times New Roman" w:hAnsi="Times New Roman" w:cs="Times New Roman"/>
          <w:sz w:val="24"/>
          <w:szCs w:val="24"/>
          <w:lang w:eastAsia="pt-BR"/>
        </w:rPr>
        <w:t xml:space="preserve">, </w:t>
      </w:r>
      <w:r w:rsidR="00E647EA" w:rsidRPr="00762F5C">
        <w:rPr>
          <w:rFonts w:ascii="Times New Roman" w:eastAsia="Times New Roman" w:hAnsi="Times New Roman" w:cs="Times New Roman"/>
          <w:sz w:val="24"/>
          <w:szCs w:val="24"/>
          <w:lang w:eastAsia="pt-BR"/>
        </w:rPr>
        <w:t>a qual tem seguido</w:t>
      </w:r>
      <w:r w:rsidR="00D639E7" w:rsidRPr="00762F5C">
        <w:rPr>
          <w:rFonts w:ascii="Times New Roman" w:eastAsia="Times New Roman" w:hAnsi="Times New Roman" w:cs="Times New Roman"/>
          <w:sz w:val="24"/>
          <w:szCs w:val="24"/>
          <w:lang w:eastAsia="pt-BR"/>
        </w:rPr>
        <w:t xml:space="preserve"> a lógica da política proibicionista da droga</w:t>
      </w:r>
      <w:r w:rsidR="00D639E7" w:rsidRPr="006F1BED">
        <w:rPr>
          <w:rFonts w:ascii="Times New Roman" w:eastAsia="Times New Roman" w:hAnsi="Times New Roman" w:cs="Times New Roman"/>
          <w:sz w:val="24"/>
          <w:szCs w:val="24"/>
          <w:lang w:eastAsia="pt-BR"/>
        </w:rPr>
        <w:t xml:space="preserve">. </w:t>
      </w:r>
      <w:r w:rsidR="006F1BED" w:rsidRPr="006F1BED">
        <w:rPr>
          <w:rFonts w:ascii="Times New Roman" w:hAnsi="Times New Roman" w:cs="Times New Roman"/>
          <w:sz w:val="24"/>
          <w:szCs w:val="24"/>
        </w:rPr>
        <w:t>O estudo permitiu concluir que tais adolescentes seguem o perfil de quem está em situação de risco social, de jovens do sexo masculino, 85,7% de negros/pardos, 92,8% estavam fora da escola e 50% trabalhavam informalmente, ou seja, eram pertencentes à classe socialmente mais afetada pelas refrações sociais decorrentes das transformações estruturais no mundo do trabalho</w:t>
      </w:r>
      <w:r w:rsidR="006F1BED">
        <w:rPr>
          <w:rFonts w:ascii="Times New Roman" w:hAnsi="Times New Roman" w:cs="Times New Roman"/>
          <w:sz w:val="24"/>
          <w:szCs w:val="24"/>
        </w:rPr>
        <w:t>.</w:t>
      </w:r>
    </w:p>
    <w:p w14:paraId="4F4E9199" w14:textId="77777777" w:rsidR="002A747E" w:rsidRPr="00FF3090" w:rsidRDefault="002A747E" w:rsidP="002A747E">
      <w:pPr>
        <w:spacing w:after="0" w:line="240" w:lineRule="auto"/>
        <w:jc w:val="both"/>
        <w:rPr>
          <w:rFonts w:ascii="Times New Roman" w:eastAsia="Times New Roman" w:hAnsi="Times New Roman" w:cs="Times New Roman"/>
          <w:sz w:val="24"/>
          <w:szCs w:val="24"/>
          <w:lang w:eastAsia="pt-BR"/>
        </w:rPr>
      </w:pPr>
    </w:p>
    <w:p w14:paraId="7CDC3E9C" w14:textId="5C647C2D" w:rsidR="007043B4" w:rsidRPr="00FF3090" w:rsidRDefault="007043B4" w:rsidP="007043B4">
      <w:pPr>
        <w:pBdr>
          <w:top w:val="nil"/>
          <w:left w:val="nil"/>
          <w:bottom w:val="nil"/>
          <w:right w:val="nil"/>
          <w:between w:val="nil"/>
        </w:pBdr>
        <w:spacing w:after="0" w:line="360" w:lineRule="auto"/>
        <w:jc w:val="both"/>
        <w:rPr>
          <w:rFonts w:ascii="Times New Roman" w:eastAsia="Times New Roman" w:hAnsi="Times New Roman" w:cs="Times New Roman"/>
          <w:sz w:val="24"/>
          <w:szCs w:val="24"/>
          <w:lang w:eastAsia="pt-BR"/>
        </w:rPr>
      </w:pPr>
      <w:r w:rsidRPr="00FF3090">
        <w:rPr>
          <w:rFonts w:ascii="Times New Roman" w:eastAsia="Times New Roman" w:hAnsi="Times New Roman" w:cs="Times New Roman"/>
          <w:b/>
          <w:sz w:val="24"/>
          <w:szCs w:val="24"/>
          <w:lang w:eastAsia="pt-BR"/>
        </w:rPr>
        <w:t>Palavras-chave</w:t>
      </w:r>
      <w:r w:rsidRPr="00FF3090">
        <w:rPr>
          <w:rFonts w:ascii="Times New Roman" w:eastAsia="Times New Roman" w:hAnsi="Times New Roman" w:cs="Times New Roman"/>
          <w:sz w:val="24"/>
          <w:szCs w:val="24"/>
          <w:lang w:eastAsia="pt-BR"/>
        </w:rPr>
        <w:t>:</w:t>
      </w:r>
      <w:r w:rsidR="007931E3" w:rsidRPr="00FF3090">
        <w:rPr>
          <w:rFonts w:ascii="Times New Roman" w:hAnsi="Times New Roman" w:cs="Times New Roman"/>
        </w:rPr>
        <w:t xml:space="preserve"> </w:t>
      </w:r>
      <w:r w:rsidR="0003364E" w:rsidRPr="00FF3090">
        <w:rPr>
          <w:rFonts w:ascii="Times New Roman" w:hAnsi="Times New Roman" w:cs="Times New Roman"/>
        </w:rPr>
        <w:t>Amazonas</w:t>
      </w:r>
      <w:r w:rsidR="0003364E" w:rsidRPr="00FF3090">
        <w:rPr>
          <w:rFonts w:ascii="Times New Roman" w:eastAsia="Times New Roman" w:hAnsi="Times New Roman" w:cs="Times New Roman"/>
          <w:sz w:val="24"/>
          <w:szCs w:val="24"/>
          <w:lang w:eastAsia="pt-BR"/>
        </w:rPr>
        <w:t xml:space="preserve">; </w:t>
      </w:r>
      <w:r w:rsidR="0003364E" w:rsidRPr="00FF3090">
        <w:rPr>
          <w:rFonts w:ascii="Times New Roman" w:hAnsi="Times New Roman" w:cs="Times New Roman"/>
        </w:rPr>
        <w:t>Proibicionismo; D</w:t>
      </w:r>
      <w:r w:rsidR="007931E3" w:rsidRPr="00FF3090">
        <w:rPr>
          <w:rFonts w:ascii="Times New Roman" w:hAnsi="Times New Roman" w:cs="Times New Roman"/>
        </w:rPr>
        <w:t>rogas</w:t>
      </w:r>
      <w:r w:rsidR="0003364E" w:rsidRPr="00FF3090">
        <w:rPr>
          <w:rFonts w:ascii="Times New Roman" w:hAnsi="Times New Roman" w:cs="Times New Roman"/>
        </w:rPr>
        <w:t>;</w:t>
      </w:r>
      <w:r w:rsidR="007931E3" w:rsidRPr="00FF3090">
        <w:rPr>
          <w:rFonts w:ascii="Times New Roman" w:hAnsi="Times New Roman" w:cs="Times New Roman"/>
        </w:rPr>
        <w:t xml:space="preserve"> </w:t>
      </w:r>
      <w:r w:rsidR="0003364E" w:rsidRPr="00FF3090">
        <w:rPr>
          <w:rFonts w:ascii="Times New Roman" w:hAnsi="Times New Roman" w:cs="Times New Roman"/>
        </w:rPr>
        <w:t>A</w:t>
      </w:r>
      <w:r w:rsidR="007931E3" w:rsidRPr="00FF3090">
        <w:rPr>
          <w:rFonts w:ascii="Times New Roman" w:hAnsi="Times New Roman" w:cs="Times New Roman"/>
        </w:rPr>
        <w:t>dolescentes</w:t>
      </w:r>
      <w:r w:rsidR="009B69C5" w:rsidRPr="00FF3090">
        <w:rPr>
          <w:rFonts w:ascii="Times New Roman" w:hAnsi="Times New Roman" w:cs="Times New Roman"/>
        </w:rPr>
        <w:t>.</w:t>
      </w:r>
      <w:r w:rsidR="007931E3" w:rsidRPr="00FF3090">
        <w:rPr>
          <w:rFonts w:ascii="Times New Roman" w:hAnsi="Times New Roman" w:cs="Times New Roman"/>
        </w:rPr>
        <w:t xml:space="preserve"> </w:t>
      </w:r>
    </w:p>
    <w:p w14:paraId="285AD352" w14:textId="77777777" w:rsidR="007043B4" w:rsidRPr="00FF3090" w:rsidRDefault="007043B4" w:rsidP="007043B4">
      <w:pPr>
        <w:pBdr>
          <w:top w:val="nil"/>
          <w:left w:val="nil"/>
          <w:bottom w:val="nil"/>
          <w:right w:val="nil"/>
          <w:between w:val="nil"/>
        </w:pBdr>
        <w:tabs>
          <w:tab w:val="left" w:pos="709"/>
        </w:tabs>
        <w:spacing w:after="0" w:line="360" w:lineRule="auto"/>
        <w:ind w:firstLine="709"/>
        <w:jc w:val="both"/>
        <w:rPr>
          <w:rFonts w:ascii="Times New Roman" w:eastAsia="Times New Roman" w:hAnsi="Times New Roman" w:cs="Times New Roman"/>
          <w:i/>
          <w:sz w:val="24"/>
          <w:szCs w:val="24"/>
          <w:lang w:eastAsia="pt-BR"/>
        </w:rPr>
      </w:pPr>
    </w:p>
    <w:p w14:paraId="3F69B2F3" w14:textId="20967DEB" w:rsidR="007043B4" w:rsidRPr="00FF3090" w:rsidRDefault="007043B4" w:rsidP="007043B4">
      <w:pPr>
        <w:pBdr>
          <w:top w:val="nil"/>
          <w:left w:val="nil"/>
          <w:bottom w:val="nil"/>
          <w:right w:val="nil"/>
          <w:between w:val="nil"/>
        </w:pBdr>
        <w:tabs>
          <w:tab w:val="left" w:pos="709"/>
        </w:tabs>
        <w:spacing w:after="0" w:line="360" w:lineRule="auto"/>
        <w:jc w:val="both"/>
        <w:rPr>
          <w:rFonts w:ascii="Times New Roman" w:eastAsia="Times New Roman" w:hAnsi="Times New Roman" w:cs="Times New Roman"/>
          <w:b/>
          <w:sz w:val="24"/>
          <w:szCs w:val="24"/>
          <w:lang w:eastAsia="pt-BR"/>
        </w:rPr>
      </w:pPr>
      <w:r w:rsidRPr="00FF3090">
        <w:rPr>
          <w:rFonts w:ascii="Times New Roman" w:eastAsia="Times New Roman" w:hAnsi="Times New Roman" w:cs="Times New Roman"/>
          <w:b/>
          <w:sz w:val="24"/>
          <w:szCs w:val="24"/>
          <w:lang w:eastAsia="pt-BR"/>
        </w:rPr>
        <w:t>INTRODUÇÃO</w:t>
      </w:r>
    </w:p>
    <w:p w14:paraId="5502FD07" w14:textId="77777777" w:rsidR="007043B4" w:rsidRPr="00FF3090" w:rsidRDefault="007043B4" w:rsidP="007043B4">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lang w:eastAsia="pt-BR"/>
        </w:rPr>
      </w:pPr>
    </w:p>
    <w:p w14:paraId="45BAF503" w14:textId="6A6A0386" w:rsidR="004709C9" w:rsidRPr="00FF3090" w:rsidRDefault="004709C9" w:rsidP="004709C9">
      <w:pPr>
        <w:spacing w:after="0" w:line="360" w:lineRule="auto"/>
        <w:ind w:firstLine="708"/>
        <w:jc w:val="both"/>
        <w:rPr>
          <w:rFonts w:ascii="Times New Roman" w:hAnsi="Times New Roman" w:cs="Times New Roman"/>
          <w:sz w:val="24"/>
          <w:szCs w:val="24"/>
        </w:rPr>
      </w:pPr>
      <w:r w:rsidRPr="00FF3090">
        <w:rPr>
          <w:rFonts w:ascii="Times New Roman" w:hAnsi="Times New Roman" w:cs="Times New Roman"/>
          <w:sz w:val="24"/>
          <w:szCs w:val="24"/>
        </w:rPr>
        <w:t xml:space="preserve">A chamada </w:t>
      </w:r>
      <w:r w:rsidRPr="00FF3090">
        <w:rPr>
          <w:rFonts w:ascii="Times New Roman" w:hAnsi="Times New Roman" w:cs="Times New Roman"/>
          <w:i/>
          <w:iCs/>
          <w:sz w:val="24"/>
          <w:szCs w:val="24"/>
        </w:rPr>
        <w:t>guerra às drogas</w:t>
      </w:r>
      <w:r w:rsidRPr="00FF3090">
        <w:rPr>
          <w:rFonts w:ascii="Times New Roman" w:hAnsi="Times New Roman" w:cs="Times New Roman"/>
          <w:sz w:val="24"/>
          <w:szCs w:val="24"/>
        </w:rPr>
        <w:t xml:space="preserve"> adotada no Brasil, visivelmente, impacta de forma direta a vida dos adolescentes, seja pela violência letal, que entre 2009-2019 somaram um total de </w:t>
      </w:r>
      <w:r w:rsidRPr="00FF3090">
        <w:rPr>
          <w:rFonts w:ascii="Times New Roman" w:hAnsi="Times New Roman" w:cs="Times New Roman"/>
          <w:sz w:val="24"/>
          <w:szCs w:val="24"/>
        </w:rPr>
        <w:lastRenderedPageBreak/>
        <w:t xml:space="preserve">333.330 jovens, na idade entre 15 e 24 anos (CERQUEIRA, 2021), ou ainda por ser responsável pela privação e restrição de liberdade de adolescentes </w:t>
      </w:r>
      <w:r w:rsidR="0003364E" w:rsidRPr="00FF3090">
        <w:rPr>
          <w:rFonts w:ascii="Times New Roman" w:hAnsi="Times New Roman" w:cs="Times New Roman"/>
          <w:sz w:val="24"/>
          <w:szCs w:val="24"/>
        </w:rPr>
        <w:t xml:space="preserve">configurando </w:t>
      </w:r>
      <w:r w:rsidRPr="00FF3090">
        <w:rPr>
          <w:rFonts w:ascii="Times New Roman" w:hAnsi="Times New Roman" w:cs="Times New Roman"/>
          <w:sz w:val="24"/>
          <w:szCs w:val="24"/>
        </w:rPr>
        <w:t xml:space="preserve">o tráfico de drogas </w:t>
      </w:r>
      <w:r w:rsidR="0003364E" w:rsidRPr="00FF3090">
        <w:rPr>
          <w:rFonts w:ascii="Times New Roman" w:hAnsi="Times New Roman" w:cs="Times New Roman"/>
          <w:sz w:val="24"/>
          <w:szCs w:val="24"/>
        </w:rPr>
        <w:t xml:space="preserve">como </w:t>
      </w:r>
      <w:r w:rsidRPr="00FF3090">
        <w:rPr>
          <w:rFonts w:ascii="Times New Roman" w:hAnsi="Times New Roman" w:cs="Times New Roman"/>
          <w:sz w:val="24"/>
          <w:szCs w:val="24"/>
        </w:rPr>
        <w:t xml:space="preserve">o segundo maior ato infracional cometido por adolescentes, em âmbito nacional (MDH, 2013-2019). </w:t>
      </w:r>
    </w:p>
    <w:p w14:paraId="30564DEE" w14:textId="47679F78" w:rsidR="004709C9" w:rsidRPr="00FF3090" w:rsidRDefault="004709C9" w:rsidP="004709C9">
      <w:pPr>
        <w:spacing w:after="0" w:line="360" w:lineRule="auto"/>
        <w:ind w:firstLine="708"/>
        <w:jc w:val="both"/>
        <w:rPr>
          <w:rFonts w:ascii="Times New Roman" w:hAnsi="Times New Roman" w:cs="Times New Roman"/>
          <w:sz w:val="24"/>
          <w:szCs w:val="24"/>
        </w:rPr>
      </w:pPr>
      <w:r w:rsidRPr="00FF3090">
        <w:rPr>
          <w:rFonts w:ascii="Times New Roman" w:hAnsi="Times New Roman" w:cs="Times New Roman"/>
          <w:sz w:val="24"/>
          <w:szCs w:val="24"/>
        </w:rPr>
        <w:t xml:space="preserve">A discussão sobre drogas é complexa porque ao longo da história vem se consolidando uma visão negativa e estigmatizada, ou seja, converteu-se que a droga é “[...] a responsável por todos os males que afligem o mundo contemporâneo porque a própria palavra está funcionando como estereótipo” (OLMO, 1990, p.22), porém é essencial </w:t>
      </w:r>
      <w:r w:rsidR="0003364E" w:rsidRPr="00FF3090">
        <w:rPr>
          <w:rFonts w:ascii="Times New Roman" w:hAnsi="Times New Roman" w:cs="Times New Roman"/>
          <w:sz w:val="24"/>
          <w:szCs w:val="24"/>
        </w:rPr>
        <w:t xml:space="preserve">que </w:t>
      </w:r>
      <w:r w:rsidRPr="00FF3090">
        <w:rPr>
          <w:rFonts w:ascii="Times New Roman" w:hAnsi="Times New Roman" w:cs="Times New Roman"/>
          <w:sz w:val="24"/>
          <w:szCs w:val="24"/>
        </w:rPr>
        <w:t>estejamos atentos para não cairmos em análises moralistas, uma vez que o discurso da “[...]  ilegalidade de algumas drogas em nosso meio tem servido ao controle de práticas e comportamentos de segmentos sociais historicamente discriminados” (CFESS, 2011, s/p).</w:t>
      </w:r>
    </w:p>
    <w:p w14:paraId="62C0E943" w14:textId="5762B93A" w:rsidR="00FA0E43" w:rsidRPr="00FF3090" w:rsidRDefault="001D27F0" w:rsidP="00FA0E43">
      <w:pPr>
        <w:adjustRightInd w:val="0"/>
        <w:spacing w:after="0" w:line="360" w:lineRule="auto"/>
        <w:ind w:firstLine="708"/>
        <w:jc w:val="both"/>
        <w:rPr>
          <w:rFonts w:ascii="Times New Roman" w:hAnsi="Times New Roman" w:cs="Times New Roman"/>
          <w:sz w:val="24"/>
          <w:szCs w:val="24"/>
          <w:shd w:val="clear" w:color="auto" w:fill="FFFFFF"/>
        </w:rPr>
      </w:pPr>
      <w:r w:rsidRPr="00FF3090">
        <w:rPr>
          <w:rFonts w:ascii="Times New Roman" w:hAnsi="Times New Roman" w:cs="Times New Roman"/>
          <w:sz w:val="24"/>
          <w:szCs w:val="24"/>
        </w:rPr>
        <w:t xml:space="preserve">É preciso considerarmos que a política proibicionista das drogas </w:t>
      </w:r>
      <w:r w:rsidR="00892E8E" w:rsidRPr="00FF3090">
        <w:rPr>
          <w:rFonts w:ascii="Times New Roman" w:hAnsi="Times New Roman" w:cs="Times New Roman"/>
          <w:sz w:val="24"/>
          <w:szCs w:val="24"/>
        </w:rPr>
        <w:t xml:space="preserve">tem se mostrado fracassada, uma vez que não </w:t>
      </w:r>
      <w:r w:rsidR="00911EAC" w:rsidRPr="00FF3090">
        <w:rPr>
          <w:rFonts w:ascii="Times New Roman" w:hAnsi="Times New Roman" w:cs="Times New Roman"/>
          <w:sz w:val="24"/>
          <w:szCs w:val="24"/>
        </w:rPr>
        <w:t>tem garantido a proteção integral de crianças e adolescentes</w:t>
      </w:r>
      <w:r w:rsidR="007A2218" w:rsidRPr="00FF3090">
        <w:rPr>
          <w:rFonts w:ascii="Times New Roman" w:hAnsi="Times New Roman" w:cs="Times New Roman"/>
          <w:sz w:val="24"/>
          <w:szCs w:val="24"/>
        </w:rPr>
        <w:t>, as quais têm tido acesso facilitado, inclusive aquelas que estão frequentando a escola</w:t>
      </w:r>
      <w:r w:rsidR="001B436B" w:rsidRPr="00FF3090">
        <w:rPr>
          <w:rFonts w:ascii="Times New Roman" w:hAnsi="Times New Roman" w:cs="Times New Roman"/>
          <w:sz w:val="24"/>
          <w:szCs w:val="24"/>
        </w:rPr>
        <w:t xml:space="preserve">, </w:t>
      </w:r>
      <w:r w:rsidR="00BD73E1" w:rsidRPr="00FF3090">
        <w:rPr>
          <w:rFonts w:ascii="Times New Roman" w:hAnsi="Times New Roman" w:cs="Times New Roman"/>
          <w:sz w:val="24"/>
          <w:szCs w:val="24"/>
        </w:rPr>
        <w:t>cenário que</w:t>
      </w:r>
      <w:r w:rsidR="004350DE" w:rsidRPr="00FF3090">
        <w:rPr>
          <w:rFonts w:ascii="Times New Roman" w:hAnsi="Times New Roman" w:cs="Times New Roman"/>
          <w:sz w:val="24"/>
          <w:szCs w:val="24"/>
        </w:rPr>
        <w:t xml:space="preserve"> se coloca como mais desafio a ser enfrentado </w:t>
      </w:r>
      <w:r w:rsidR="001D0BE9" w:rsidRPr="00FF3090">
        <w:rPr>
          <w:rFonts w:ascii="Times New Roman" w:hAnsi="Times New Roman" w:cs="Times New Roman"/>
          <w:sz w:val="24"/>
          <w:szCs w:val="24"/>
        </w:rPr>
        <w:t>cotidianamente por educadores</w:t>
      </w:r>
      <w:r w:rsidR="004350DE" w:rsidRPr="00FF3090">
        <w:rPr>
          <w:rFonts w:ascii="Times New Roman" w:hAnsi="Times New Roman" w:cs="Times New Roman"/>
          <w:sz w:val="24"/>
          <w:szCs w:val="24"/>
        </w:rPr>
        <w:t>. D</w:t>
      </w:r>
      <w:r w:rsidR="001B436B" w:rsidRPr="00FF3090">
        <w:rPr>
          <w:rFonts w:ascii="Times New Roman" w:hAnsi="Times New Roman" w:cs="Times New Roman"/>
          <w:sz w:val="24"/>
          <w:szCs w:val="24"/>
        </w:rPr>
        <w:t xml:space="preserve">ados </w:t>
      </w:r>
      <w:r w:rsidR="009A60B8" w:rsidRPr="00FF3090">
        <w:rPr>
          <w:rFonts w:ascii="Times New Roman" w:hAnsi="Times New Roman" w:cs="Times New Roman"/>
          <w:sz w:val="24"/>
          <w:szCs w:val="24"/>
        </w:rPr>
        <w:t xml:space="preserve">do </w:t>
      </w:r>
      <w:r w:rsidR="009A60B8" w:rsidRPr="00FF3090">
        <w:rPr>
          <w:rFonts w:ascii="Times New Roman" w:hAnsi="Times New Roman" w:cs="Times New Roman"/>
          <w:sz w:val="21"/>
          <w:szCs w:val="21"/>
          <w:shd w:val="clear" w:color="auto" w:fill="FFFFFF"/>
        </w:rPr>
        <w:t>Instituto Brasileiro de Geografia e Estatística </w:t>
      </w:r>
      <w:r w:rsidR="00881D2D" w:rsidRPr="00FF3090">
        <w:rPr>
          <w:rFonts w:ascii="Times New Roman" w:hAnsi="Times New Roman" w:cs="Times New Roman"/>
          <w:sz w:val="24"/>
          <w:szCs w:val="24"/>
        </w:rPr>
        <w:t>(</w:t>
      </w:r>
      <w:r w:rsidR="001B436B" w:rsidRPr="00FF3090">
        <w:rPr>
          <w:rFonts w:ascii="Times New Roman" w:hAnsi="Times New Roman" w:cs="Times New Roman"/>
          <w:sz w:val="24"/>
          <w:szCs w:val="24"/>
        </w:rPr>
        <w:t>IBGE</w:t>
      </w:r>
      <w:r w:rsidR="00881D2D" w:rsidRPr="00FF3090">
        <w:rPr>
          <w:rFonts w:ascii="Times New Roman" w:hAnsi="Times New Roman" w:cs="Times New Roman"/>
          <w:sz w:val="24"/>
          <w:szCs w:val="24"/>
        </w:rPr>
        <w:t>)</w:t>
      </w:r>
      <w:r w:rsidR="001B436B" w:rsidRPr="00FF3090">
        <w:rPr>
          <w:rFonts w:ascii="Times New Roman" w:hAnsi="Times New Roman" w:cs="Times New Roman"/>
          <w:sz w:val="24"/>
          <w:szCs w:val="24"/>
        </w:rPr>
        <w:t>, d</w:t>
      </w:r>
      <w:r w:rsidR="001B436B" w:rsidRPr="00FF3090">
        <w:rPr>
          <w:rFonts w:ascii="Times New Roman" w:hAnsi="Times New Roman" w:cs="Times New Roman"/>
          <w:sz w:val="24"/>
          <w:szCs w:val="24"/>
          <w:shd w:val="clear" w:color="auto" w:fill="FFFFFF"/>
        </w:rPr>
        <w:t>a Pesquisa Nacional de Saúde do Escolar (</w:t>
      </w:r>
      <w:proofErr w:type="spellStart"/>
      <w:r w:rsidR="001B436B" w:rsidRPr="00FF3090">
        <w:rPr>
          <w:rFonts w:ascii="Times New Roman" w:hAnsi="Times New Roman" w:cs="Times New Roman"/>
          <w:sz w:val="24"/>
          <w:szCs w:val="24"/>
          <w:shd w:val="clear" w:color="auto" w:fill="FFFFFF"/>
        </w:rPr>
        <w:t>PeNSE</w:t>
      </w:r>
      <w:proofErr w:type="spellEnd"/>
      <w:r w:rsidR="001B436B" w:rsidRPr="00FF3090">
        <w:rPr>
          <w:rFonts w:ascii="Times New Roman" w:hAnsi="Times New Roman" w:cs="Times New Roman"/>
          <w:sz w:val="24"/>
          <w:szCs w:val="24"/>
          <w:shd w:val="clear" w:color="auto" w:fill="FFFFFF"/>
        </w:rPr>
        <w:t xml:space="preserve">) 2009-2019, apontam que cerca de 63,3% dos estudantes de escolas públicas e particulares entre 13 e 17 anos já experimentaram bebida alcoólica e mais de um terço deles (34,6%) provou pelo menos uma dose antes de completar 14 anos, enquanto </w:t>
      </w:r>
      <w:r w:rsidR="00FA0E43" w:rsidRPr="00FF3090">
        <w:rPr>
          <w:rFonts w:ascii="Times New Roman" w:hAnsi="Times New Roman" w:cs="Times New Roman"/>
          <w:sz w:val="24"/>
          <w:szCs w:val="24"/>
          <w:shd w:val="clear" w:color="auto" w:fill="FFFFFF"/>
        </w:rPr>
        <w:t>as drogas ilícitas foram</w:t>
      </w:r>
      <w:r w:rsidR="001B436B" w:rsidRPr="00FF3090">
        <w:rPr>
          <w:rFonts w:ascii="Times New Roman" w:hAnsi="Times New Roman" w:cs="Times New Roman"/>
          <w:sz w:val="24"/>
          <w:szCs w:val="24"/>
          <w:shd w:val="clear" w:color="auto" w:fill="FFFFFF"/>
        </w:rPr>
        <w:t xml:space="preserve"> de 12,1% entre experimentação ou uso (IBGE, 2022).</w:t>
      </w:r>
    </w:p>
    <w:p w14:paraId="79F87521" w14:textId="47BBE582" w:rsidR="004709C9" w:rsidRPr="00FF3090" w:rsidRDefault="004709C9" w:rsidP="00FA0E43">
      <w:pPr>
        <w:adjustRightInd w:val="0"/>
        <w:spacing w:after="0" w:line="360" w:lineRule="auto"/>
        <w:jc w:val="both"/>
        <w:rPr>
          <w:rFonts w:ascii="Times New Roman" w:hAnsi="Times New Roman" w:cs="Times New Roman"/>
          <w:sz w:val="24"/>
          <w:szCs w:val="24"/>
        </w:rPr>
      </w:pPr>
      <w:r w:rsidRPr="00FF3090">
        <w:rPr>
          <w:rFonts w:ascii="Times New Roman" w:hAnsi="Times New Roman" w:cs="Times New Roman"/>
          <w:sz w:val="24"/>
          <w:szCs w:val="24"/>
        </w:rPr>
        <w:t xml:space="preserve"> </w:t>
      </w:r>
      <w:r w:rsidRPr="00FF3090">
        <w:rPr>
          <w:rFonts w:ascii="Times New Roman" w:hAnsi="Times New Roman" w:cs="Times New Roman"/>
          <w:sz w:val="24"/>
          <w:szCs w:val="24"/>
        </w:rPr>
        <w:tab/>
      </w:r>
      <w:r w:rsidR="00BC623D" w:rsidRPr="00FF3090">
        <w:rPr>
          <w:rFonts w:ascii="Times New Roman" w:hAnsi="Times New Roman" w:cs="Times New Roman"/>
          <w:sz w:val="24"/>
          <w:szCs w:val="24"/>
        </w:rPr>
        <w:t xml:space="preserve">Diante dessa realidade que se impõe à sociedade, realizamos em </w:t>
      </w:r>
      <w:r w:rsidRPr="00FF3090">
        <w:rPr>
          <w:rFonts w:ascii="Times New Roman" w:hAnsi="Times New Roman" w:cs="Times New Roman"/>
          <w:sz w:val="24"/>
          <w:szCs w:val="24"/>
        </w:rPr>
        <w:t xml:space="preserve">2022 uma pesquisa para conhecer a realidade dos adolescentes envolvidos no tráfico de drogas no Amazonas, entre os anos de 2020-2021, que estiveram em restrição e privação de liberdade em dois centros socioeducativos, partindo de uma análise, sustentadas no materialismo histórico-dialético, do total de 14 prontuários. </w:t>
      </w:r>
    </w:p>
    <w:p w14:paraId="28F8A4C6" w14:textId="025AFEC1" w:rsidR="006A01D8" w:rsidRPr="00FF3090" w:rsidRDefault="00A153EE" w:rsidP="00A153EE">
      <w:pPr>
        <w:adjustRightInd w:val="0"/>
        <w:spacing w:after="0" w:line="360" w:lineRule="auto"/>
        <w:ind w:firstLine="708"/>
        <w:jc w:val="both"/>
        <w:rPr>
          <w:rFonts w:ascii="Times New Roman" w:hAnsi="Times New Roman" w:cs="Times New Roman"/>
          <w:sz w:val="24"/>
          <w:szCs w:val="24"/>
        </w:rPr>
      </w:pPr>
      <w:r w:rsidRPr="00FF3090">
        <w:rPr>
          <w:rFonts w:ascii="Times New Roman" w:hAnsi="Times New Roman" w:cs="Times New Roman"/>
          <w:sz w:val="24"/>
          <w:szCs w:val="24"/>
        </w:rPr>
        <w:t>Para melhor compreender o perfil do contingente de adolescentes que estão envolvidos com o tráfico, a nossa pesquisa realizou uma análise documental</w:t>
      </w:r>
      <w:r w:rsidR="003943C3" w:rsidRPr="00FF3090">
        <w:rPr>
          <w:rFonts w:ascii="Times New Roman" w:hAnsi="Times New Roman" w:cs="Times New Roman"/>
          <w:sz w:val="24"/>
          <w:szCs w:val="24"/>
        </w:rPr>
        <w:t>, no total de 14 prontuários</w:t>
      </w:r>
      <w:r w:rsidRPr="00FF3090">
        <w:rPr>
          <w:rFonts w:ascii="Times New Roman" w:hAnsi="Times New Roman" w:cs="Times New Roman"/>
          <w:sz w:val="24"/>
          <w:szCs w:val="24"/>
        </w:rPr>
        <w:t>, com vistas a identificar o perfil dos adolescentes em cumprimento de medida socioeducativa por condição análoga ao tráfico de drogas</w:t>
      </w:r>
      <w:r w:rsidR="00E95827" w:rsidRPr="00FF3090">
        <w:rPr>
          <w:rFonts w:ascii="Times New Roman" w:hAnsi="Times New Roman" w:cs="Times New Roman"/>
          <w:sz w:val="24"/>
          <w:szCs w:val="24"/>
        </w:rPr>
        <w:t>, em privação de liberdade do Centro Socioeducati</w:t>
      </w:r>
      <w:r w:rsidR="003943C3" w:rsidRPr="00FF3090">
        <w:rPr>
          <w:rFonts w:ascii="Times New Roman" w:hAnsi="Times New Roman" w:cs="Times New Roman"/>
          <w:sz w:val="24"/>
          <w:szCs w:val="24"/>
        </w:rPr>
        <w:t xml:space="preserve">vo (CSE) </w:t>
      </w:r>
      <w:r w:rsidRPr="00FF3090">
        <w:rPr>
          <w:rFonts w:ascii="Times New Roman" w:hAnsi="Times New Roman" w:cs="Times New Roman"/>
          <w:sz w:val="24"/>
          <w:szCs w:val="24"/>
        </w:rPr>
        <w:t xml:space="preserve">Assistente Social Dagmar Feitoza, </w:t>
      </w:r>
      <w:r w:rsidR="003943C3" w:rsidRPr="00FF3090">
        <w:rPr>
          <w:rFonts w:ascii="Times New Roman" w:hAnsi="Times New Roman" w:cs="Times New Roman"/>
          <w:sz w:val="24"/>
          <w:szCs w:val="24"/>
        </w:rPr>
        <w:t>e</w:t>
      </w:r>
      <w:r w:rsidRPr="00FF3090">
        <w:rPr>
          <w:rFonts w:ascii="Times New Roman" w:hAnsi="Times New Roman" w:cs="Times New Roman"/>
          <w:sz w:val="24"/>
          <w:szCs w:val="24"/>
        </w:rPr>
        <w:t xml:space="preserve"> </w:t>
      </w:r>
      <w:r w:rsidR="00877447" w:rsidRPr="00FF3090">
        <w:rPr>
          <w:rFonts w:ascii="Times New Roman" w:hAnsi="Times New Roman" w:cs="Times New Roman"/>
          <w:sz w:val="24"/>
          <w:szCs w:val="24"/>
        </w:rPr>
        <w:t>no</w:t>
      </w:r>
      <w:r w:rsidRPr="00FF3090">
        <w:rPr>
          <w:rFonts w:ascii="Times New Roman" w:hAnsi="Times New Roman" w:cs="Times New Roman"/>
          <w:sz w:val="24"/>
          <w:szCs w:val="24"/>
        </w:rPr>
        <w:t xml:space="preserve"> CSE Senador Raimundo Parente</w:t>
      </w:r>
      <w:r w:rsidR="00DF7236" w:rsidRPr="00FF3090">
        <w:rPr>
          <w:rFonts w:ascii="Times New Roman" w:hAnsi="Times New Roman" w:cs="Times New Roman"/>
          <w:sz w:val="24"/>
          <w:szCs w:val="24"/>
        </w:rPr>
        <w:t>.</w:t>
      </w:r>
    </w:p>
    <w:p w14:paraId="7A33A51B" w14:textId="77777777" w:rsidR="00FF3090" w:rsidRPr="00FF3090" w:rsidRDefault="00FF3090" w:rsidP="00A153EE">
      <w:pPr>
        <w:adjustRightInd w:val="0"/>
        <w:spacing w:after="0" w:line="360" w:lineRule="auto"/>
        <w:ind w:firstLine="708"/>
        <w:jc w:val="both"/>
        <w:rPr>
          <w:rFonts w:ascii="Times New Roman" w:hAnsi="Times New Roman" w:cs="Times New Roman"/>
          <w:sz w:val="24"/>
          <w:szCs w:val="24"/>
        </w:rPr>
      </w:pPr>
    </w:p>
    <w:p w14:paraId="266BFFBD" w14:textId="344A52D2" w:rsidR="00DF7236" w:rsidRPr="00FF3090" w:rsidRDefault="008351B8" w:rsidP="00DF7236">
      <w:pPr>
        <w:spacing w:line="360" w:lineRule="auto"/>
        <w:rPr>
          <w:rFonts w:ascii="Times New Roman" w:hAnsi="Times New Roman" w:cs="Times New Roman"/>
          <w:b/>
          <w:sz w:val="24"/>
          <w:szCs w:val="24"/>
        </w:rPr>
      </w:pPr>
      <w:r w:rsidRPr="00FF3090">
        <w:rPr>
          <w:rFonts w:ascii="Times New Roman" w:hAnsi="Times New Roman" w:cs="Times New Roman"/>
          <w:b/>
          <w:sz w:val="24"/>
          <w:szCs w:val="24"/>
        </w:rPr>
        <w:lastRenderedPageBreak/>
        <w:t>O OLHAR SOBRE O ADOLESCENTE ENVOLVIDO NO TRÁFICO</w:t>
      </w:r>
    </w:p>
    <w:p w14:paraId="0CD30AC4" w14:textId="77777777" w:rsidR="00881D2D" w:rsidRPr="00FF3090" w:rsidRDefault="00881D2D" w:rsidP="00DD2FEF">
      <w:pPr>
        <w:adjustRightInd w:val="0"/>
        <w:spacing w:after="0" w:line="360" w:lineRule="auto"/>
        <w:ind w:firstLine="708"/>
        <w:jc w:val="both"/>
        <w:rPr>
          <w:rFonts w:ascii="Times New Roman" w:hAnsi="Times New Roman" w:cs="Times New Roman"/>
          <w:sz w:val="24"/>
          <w:szCs w:val="24"/>
        </w:rPr>
      </w:pPr>
    </w:p>
    <w:p w14:paraId="5D0CD179" w14:textId="08179C47" w:rsidR="00B620C5" w:rsidRPr="00FF3090" w:rsidRDefault="004709C9" w:rsidP="00DD2FEF">
      <w:pPr>
        <w:adjustRightInd w:val="0"/>
        <w:spacing w:after="0" w:line="360" w:lineRule="auto"/>
        <w:ind w:firstLine="708"/>
        <w:jc w:val="both"/>
        <w:rPr>
          <w:rFonts w:ascii="Times New Roman" w:hAnsi="Times New Roman" w:cs="Times New Roman"/>
          <w:sz w:val="24"/>
          <w:szCs w:val="24"/>
        </w:rPr>
      </w:pPr>
      <w:r w:rsidRPr="00FF3090">
        <w:rPr>
          <w:rFonts w:ascii="Times New Roman" w:hAnsi="Times New Roman" w:cs="Times New Roman"/>
          <w:sz w:val="24"/>
          <w:szCs w:val="24"/>
        </w:rPr>
        <w:t>O estudo permitiu concluir que tais adolescentes seguem o perfil de quem está em situação de risco social, sendo a totalidade dos jovens do sexo masculino, 85,7% de negros/pardos, 92,8% estavam fora da escola</w:t>
      </w:r>
      <w:r w:rsidR="00B620C5" w:rsidRPr="00FF3090">
        <w:rPr>
          <w:rFonts w:ascii="Times New Roman" w:hAnsi="Times New Roman" w:cs="Times New Roman"/>
          <w:sz w:val="24"/>
          <w:szCs w:val="24"/>
        </w:rPr>
        <w:t>. Ao observarmos o campo de escolarização verificamos que a maioria estava fora da escola, total de 92,</w:t>
      </w:r>
      <w:r w:rsidR="00DD2FEF" w:rsidRPr="00FF3090">
        <w:rPr>
          <w:rFonts w:ascii="Times New Roman" w:hAnsi="Times New Roman" w:cs="Times New Roman"/>
          <w:sz w:val="24"/>
          <w:szCs w:val="24"/>
        </w:rPr>
        <w:t>8%, desses</w:t>
      </w:r>
      <w:r w:rsidR="00B620C5" w:rsidRPr="00FF3090">
        <w:rPr>
          <w:rFonts w:ascii="Times New Roman" w:hAnsi="Times New Roman" w:cs="Times New Roman"/>
          <w:sz w:val="24"/>
          <w:szCs w:val="24"/>
        </w:rPr>
        <w:t xml:space="preserve"> dois</w:t>
      </w:r>
      <w:r w:rsidR="00DD2FEF" w:rsidRPr="00FF3090">
        <w:rPr>
          <w:rFonts w:ascii="Times New Roman" w:hAnsi="Times New Roman" w:cs="Times New Roman"/>
          <w:sz w:val="24"/>
          <w:szCs w:val="24"/>
        </w:rPr>
        <w:t xml:space="preserve"> adolescentes</w:t>
      </w:r>
      <w:r w:rsidR="00B620C5" w:rsidRPr="00FF3090">
        <w:rPr>
          <w:rFonts w:ascii="Times New Roman" w:hAnsi="Times New Roman" w:cs="Times New Roman"/>
          <w:sz w:val="24"/>
          <w:szCs w:val="24"/>
        </w:rPr>
        <w:t xml:space="preserve"> estavam entre oito meses </w:t>
      </w:r>
      <w:r w:rsidR="00083864" w:rsidRPr="00FF3090">
        <w:rPr>
          <w:rFonts w:ascii="Times New Roman" w:hAnsi="Times New Roman" w:cs="Times New Roman"/>
          <w:sz w:val="24"/>
          <w:szCs w:val="24"/>
        </w:rPr>
        <w:t>e</w:t>
      </w:r>
      <w:r w:rsidR="00B620C5" w:rsidRPr="00FF3090">
        <w:rPr>
          <w:rFonts w:ascii="Times New Roman" w:hAnsi="Times New Roman" w:cs="Times New Roman"/>
          <w:sz w:val="24"/>
          <w:szCs w:val="24"/>
        </w:rPr>
        <w:t xml:space="preserve"> um ano sem estudar, dois entre três </w:t>
      </w:r>
      <w:r w:rsidR="00083864" w:rsidRPr="00FF3090">
        <w:rPr>
          <w:rFonts w:ascii="Times New Roman" w:hAnsi="Times New Roman" w:cs="Times New Roman"/>
          <w:sz w:val="24"/>
          <w:szCs w:val="24"/>
        </w:rPr>
        <w:t>e</w:t>
      </w:r>
      <w:r w:rsidR="00B620C5" w:rsidRPr="00FF3090">
        <w:rPr>
          <w:rFonts w:ascii="Times New Roman" w:hAnsi="Times New Roman" w:cs="Times New Roman"/>
          <w:sz w:val="24"/>
          <w:szCs w:val="24"/>
        </w:rPr>
        <w:t xml:space="preserve"> cinco anos e um estava há sete anos fora da escola. Com relação a escolaridade apenas um adolescente estava no ensino médio, todo o restante no nível fundamental. Diante de tal cenário seria precipitado concluirmos que esse é um perfil exclusivo dos adolescentes que cumprem medida socioeducativa, dados gerais da PNAD apresentam que a Região Norte tem os piores índices em relação a educação. A exemplo da taxa de escolarização entre pessoas de 15 a 17 anos, no contexto nacional, houve um aumento de 1 ponto percentual (</w:t>
      </w:r>
      <w:proofErr w:type="spellStart"/>
      <w:r w:rsidR="00B620C5" w:rsidRPr="00FF3090">
        <w:rPr>
          <w:rFonts w:ascii="Times New Roman" w:hAnsi="Times New Roman" w:cs="Times New Roman"/>
          <w:sz w:val="24"/>
          <w:szCs w:val="24"/>
        </w:rPr>
        <w:t>p.p</w:t>
      </w:r>
      <w:proofErr w:type="spellEnd"/>
      <w:r w:rsidR="00B620C5" w:rsidRPr="00FF3090">
        <w:rPr>
          <w:rFonts w:ascii="Times New Roman" w:hAnsi="Times New Roman" w:cs="Times New Roman"/>
          <w:sz w:val="24"/>
          <w:szCs w:val="24"/>
        </w:rPr>
        <w:t>) chegando em 2019 a 89,2%, contudo quando se faz uma comparação entre as regiões, a melhoria significativa ocorreu somente no Sul, Nordeste e Centro Oeste, nas demais isso não ocorreu</w:t>
      </w:r>
      <w:r w:rsidR="00990B3F" w:rsidRPr="00FF3090">
        <w:rPr>
          <w:rFonts w:ascii="Times New Roman" w:hAnsi="Times New Roman" w:cs="Times New Roman"/>
          <w:sz w:val="24"/>
          <w:szCs w:val="24"/>
        </w:rPr>
        <w:t xml:space="preserve"> (IBGE,2019).</w:t>
      </w:r>
    </w:p>
    <w:p w14:paraId="07333BEF" w14:textId="22615C05" w:rsidR="00B620C5" w:rsidRPr="00FF3090" w:rsidRDefault="00B620C5" w:rsidP="00845277">
      <w:pPr>
        <w:tabs>
          <w:tab w:val="left" w:pos="709"/>
        </w:tabs>
        <w:adjustRightInd w:val="0"/>
        <w:spacing w:after="0" w:line="360" w:lineRule="auto"/>
        <w:jc w:val="both"/>
        <w:rPr>
          <w:rFonts w:ascii="Times New Roman" w:hAnsi="Times New Roman" w:cs="Times New Roman"/>
          <w:sz w:val="24"/>
          <w:szCs w:val="24"/>
        </w:rPr>
      </w:pPr>
      <w:r w:rsidRPr="00FF3090">
        <w:rPr>
          <w:rFonts w:ascii="Times New Roman" w:hAnsi="Times New Roman" w:cs="Times New Roman"/>
          <w:sz w:val="24"/>
          <w:szCs w:val="24"/>
        </w:rPr>
        <w:tab/>
        <w:t xml:space="preserve"> Outro ponto foi a análise</w:t>
      </w:r>
      <w:r w:rsidR="0088291D" w:rsidRPr="00FF3090">
        <w:rPr>
          <w:rFonts w:ascii="Times New Roman" w:hAnsi="Times New Roman" w:cs="Times New Roman"/>
          <w:sz w:val="24"/>
          <w:szCs w:val="24"/>
        </w:rPr>
        <w:t xml:space="preserve"> do IBGE foi </w:t>
      </w:r>
      <w:r w:rsidRPr="00FF3090">
        <w:rPr>
          <w:rFonts w:ascii="Times New Roman" w:hAnsi="Times New Roman" w:cs="Times New Roman"/>
          <w:sz w:val="24"/>
          <w:szCs w:val="24"/>
        </w:rPr>
        <w:t>a meta 3 do Plano Nacional de Educação (PNE) que versa sobre a taxa de frequência escolar líquida no ensino médio meta que deveria alcançar 85,0% até o final da vigência do Plano em 2024</w:t>
      </w:r>
      <w:r w:rsidR="00845277" w:rsidRPr="00FF3090">
        <w:rPr>
          <w:rFonts w:ascii="Times New Roman" w:hAnsi="Times New Roman" w:cs="Times New Roman"/>
          <w:sz w:val="24"/>
          <w:szCs w:val="24"/>
        </w:rPr>
        <w:t xml:space="preserve">, evidenciou-se que a </w:t>
      </w:r>
      <w:r w:rsidR="00466DBF" w:rsidRPr="00FF3090">
        <w:rPr>
          <w:rFonts w:ascii="Times New Roman" w:hAnsi="Times New Roman" w:cs="Times New Roman"/>
          <w:sz w:val="24"/>
          <w:szCs w:val="24"/>
        </w:rPr>
        <w:t>Região Norte</w:t>
      </w:r>
      <w:r w:rsidRPr="00FF3090">
        <w:rPr>
          <w:rFonts w:ascii="Times New Roman" w:hAnsi="Times New Roman" w:cs="Times New Roman"/>
          <w:sz w:val="24"/>
          <w:szCs w:val="24"/>
        </w:rPr>
        <w:t xml:space="preserve"> teve uma ligeira melhora, mas foi a região com a menor taxa, 62,2%. Ou seja, no Norte, quase 40% das pessoas de 15 a 17 anos não frequentavam o ensino médio ou haviam evadido a escola em 2019</w:t>
      </w:r>
      <w:r w:rsidR="00990B3F" w:rsidRPr="00FF3090">
        <w:rPr>
          <w:rFonts w:ascii="Times New Roman" w:hAnsi="Times New Roman" w:cs="Times New Roman"/>
          <w:sz w:val="24"/>
          <w:szCs w:val="24"/>
        </w:rPr>
        <w:t xml:space="preserve"> (IBGE,2019)</w:t>
      </w:r>
      <w:r w:rsidRPr="00FF3090">
        <w:rPr>
          <w:rFonts w:ascii="Times New Roman" w:hAnsi="Times New Roman" w:cs="Times New Roman"/>
          <w:sz w:val="24"/>
          <w:szCs w:val="24"/>
        </w:rPr>
        <w:t xml:space="preserve">. </w:t>
      </w:r>
    </w:p>
    <w:p w14:paraId="17E8B154" w14:textId="563E98D6" w:rsidR="004709C9" w:rsidRPr="00FF3090" w:rsidRDefault="00466DBF" w:rsidP="00B620C5">
      <w:pPr>
        <w:autoSpaceDE w:val="0"/>
        <w:autoSpaceDN w:val="0"/>
        <w:adjustRightInd w:val="0"/>
        <w:spacing w:after="0" w:line="360" w:lineRule="auto"/>
        <w:ind w:firstLine="708"/>
        <w:jc w:val="both"/>
        <w:rPr>
          <w:rFonts w:ascii="Times New Roman" w:hAnsi="Times New Roman" w:cs="Times New Roman"/>
          <w:sz w:val="24"/>
          <w:szCs w:val="24"/>
        </w:rPr>
      </w:pPr>
      <w:r w:rsidRPr="00FF3090">
        <w:rPr>
          <w:rFonts w:ascii="Times New Roman" w:hAnsi="Times New Roman" w:cs="Times New Roman"/>
          <w:sz w:val="24"/>
          <w:szCs w:val="24"/>
        </w:rPr>
        <w:t xml:space="preserve">Das análises realizadas, </w:t>
      </w:r>
      <w:r w:rsidR="00C43EE9" w:rsidRPr="00FF3090">
        <w:rPr>
          <w:rFonts w:ascii="Times New Roman" w:hAnsi="Times New Roman" w:cs="Times New Roman"/>
          <w:sz w:val="24"/>
          <w:szCs w:val="24"/>
        </w:rPr>
        <w:t>verificou-se</w:t>
      </w:r>
      <w:r w:rsidR="004709C9" w:rsidRPr="00FF3090">
        <w:rPr>
          <w:rFonts w:ascii="Times New Roman" w:hAnsi="Times New Roman" w:cs="Times New Roman"/>
          <w:sz w:val="24"/>
          <w:szCs w:val="24"/>
        </w:rPr>
        <w:t xml:space="preserve"> 50%</w:t>
      </w:r>
      <w:r w:rsidR="008803EC" w:rsidRPr="00FF3090">
        <w:rPr>
          <w:rFonts w:ascii="Times New Roman" w:hAnsi="Times New Roman" w:cs="Times New Roman"/>
          <w:sz w:val="24"/>
          <w:szCs w:val="24"/>
        </w:rPr>
        <w:t xml:space="preserve"> dos adolescentes</w:t>
      </w:r>
      <w:r w:rsidR="004709C9" w:rsidRPr="00FF3090">
        <w:rPr>
          <w:rFonts w:ascii="Times New Roman" w:hAnsi="Times New Roman" w:cs="Times New Roman"/>
          <w:sz w:val="24"/>
          <w:szCs w:val="24"/>
        </w:rPr>
        <w:t xml:space="preserve"> trabalhavam informalmente, ou seja, eram pertencentes à classe socialmente mais afetada pelas refrações sociais decorrentes das transformações estruturais no mundo do trabalho. Verificou-se ainda, que apesar do cumprimento de uma medida de internação, 85,7% dos adolescentes tiveram progressão de medida para o meio aberto, compreendido como uma forma de continuidade do controle do estado em relação não somente àquilo que ele fez, mas do que ele poderá fazer depois do cumprimento da medida. </w:t>
      </w:r>
    </w:p>
    <w:p w14:paraId="674C6122" w14:textId="34BD1280" w:rsidR="009979FD" w:rsidRPr="00FF3090" w:rsidRDefault="009571AD" w:rsidP="009979FD">
      <w:pPr>
        <w:autoSpaceDE w:val="0"/>
        <w:autoSpaceDN w:val="0"/>
        <w:adjustRightInd w:val="0"/>
        <w:spacing w:after="0" w:line="360" w:lineRule="auto"/>
        <w:ind w:firstLine="708"/>
        <w:jc w:val="both"/>
        <w:rPr>
          <w:rFonts w:ascii="Times New Roman" w:hAnsi="Times New Roman" w:cs="Times New Roman"/>
          <w:sz w:val="24"/>
          <w:szCs w:val="24"/>
        </w:rPr>
      </w:pPr>
      <w:r w:rsidRPr="00FF3090">
        <w:rPr>
          <w:rFonts w:ascii="Times New Roman" w:hAnsi="Times New Roman" w:cs="Times New Roman"/>
          <w:sz w:val="24"/>
          <w:szCs w:val="24"/>
        </w:rPr>
        <w:t xml:space="preserve">Apesar </w:t>
      </w:r>
      <w:r w:rsidR="00B50FD5" w:rsidRPr="00FF3090">
        <w:rPr>
          <w:rFonts w:ascii="Times New Roman" w:hAnsi="Times New Roman" w:cs="Times New Roman"/>
          <w:sz w:val="24"/>
          <w:szCs w:val="24"/>
        </w:rPr>
        <w:t>do tráfico de drogas também ser considerado uma das piores formas de trabalho infantil</w:t>
      </w:r>
      <w:r w:rsidR="00EB3145" w:rsidRPr="00FF3090">
        <w:rPr>
          <w:rFonts w:ascii="Times New Roman" w:hAnsi="Times New Roman" w:cs="Times New Roman"/>
          <w:sz w:val="24"/>
          <w:szCs w:val="24"/>
        </w:rPr>
        <w:t xml:space="preserve">, segundo </w:t>
      </w:r>
      <w:r w:rsidR="00FB28FD" w:rsidRPr="00FF3090">
        <w:rPr>
          <w:rFonts w:ascii="Times New Roman" w:hAnsi="Times New Roman" w:cs="Times New Roman"/>
          <w:sz w:val="24"/>
          <w:szCs w:val="24"/>
        </w:rPr>
        <w:t>a Convenção nº</w:t>
      </w:r>
      <w:r w:rsidR="00881D2D" w:rsidRPr="00FF3090">
        <w:rPr>
          <w:rFonts w:ascii="Times New Roman" w:hAnsi="Times New Roman" w:cs="Times New Roman"/>
          <w:sz w:val="24"/>
          <w:szCs w:val="24"/>
        </w:rPr>
        <w:t xml:space="preserve"> </w:t>
      </w:r>
      <w:r w:rsidR="00FB28FD" w:rsidRPr="00FF3090">
        <w:rPr>
          <w:rFonts w:ascii="Times New Roman" w:hAnsi="Times New Roman" w:cs="Times New Roman"/>
          <w:sz w:val="24"/>
          <w:szCs w:val="24"/>
        </w:rPr>
        <w:t>182 da Organização Internacional do Trabalho (OIT),</w:t>
      </w:r>
      <w:r w:rsidR="00EB3145" w:rsidRPr="00FF3090">
        <w:rPr>
          <w:rFonts w:ascii="Times New Roman" w:hAnsi="Times New Roman" w:cs="Times New Roman"/>
          <w:sz w:val="24"/>
          <w:szCs w:val="24"/>
        </w:rPr>
        <w:t xml:space="preserve"> </w:t>
      </w:r>
      <w:r w:rsidR="00EB3145" w:rsidRPr="00FF3090">
        <w:rPr>
          <w:rFonts w:ascii="Times New Roman" w:hAnsi="Times New Roman" w:cs="Times New Roman"/>
          <w:sz w:val="24"/>
          <w:szCs w:val="24"/>
        </w:rPr>
        <w:lastRenderedPageBreak/>
        <w:t>verificou-se</w:t>
      </w:r>
      <w:r w:rsidR="002C628E" w:rsidRPr="00FF3090">
        <w:rPr>
          <w:rFonts w:ascii="Times New Roman" w:hAnsi="Times New Roman" w:cs="Times New Roman"/>
          <w:sz w:val="24"/>
          <w:szCs w:val="24"/>
        </w:rPr>
        <w:t>,</w:t>
      </w:r>
      <w:r w:rsidR="00EB3145" w:rsidRPr="00FF3090">
        <w:rPr>
          <w:rFonts w:ascii="Times New Roman" w:hAnsi="Times New Roman" w:cs="Times New Roman"/>
          <w:sz w:val="24"/>
          <w:szCs w:val="24"/>
        </w:rPr>
        <w:t xml:space="preserve"> a partir da análise das sentenças</w:t>
      </w:r>
      <w:r w:rsidR="002C628E" w:rsidRPr="00FF3090">
        <w:rPr>
          <w:rFonts w:ascii="Times New Roman" w:hAnsi="Times New Roman" w:cs="Times New Roman"/>
          <w:sz w:val="24"/>
          <w:szCs w:val="24"/>
        </w:rPr>
        <w:t>,</w:t>
      </w:r>
      <w:r w:rsidR="00EB3145" w:rsidRPr="00FF3090">
        <w:rPr>
          <w:rFonts w:ascii="Times New Roman" w:hAnsi="Times New Roman" w:cs="Times New Roman"/>
          <w:sz w:val="24"/>
          <w:szCs w:val="24"/>
        </w:rPr>
        <w:t xml:space="preserve"> que elas </w:t>
      </w:r>
      <w:r w:rsidR="00D25B91" w:rsidRPr="00FF3090">
        <w:rPr>
          <w:rFonts w:ascii="Times New Roman" w:hAnsi="Times New Roman" w:cs="Times New Roman"/>
          <w:sz w:val="24"/>
          <w:szCs w:val="24"/>
        </w:rPr>
        <w:t>seguiram a</w:t>
      </w:r>
      <w:r w:rsidR="004709C9" w:rsidRPr="00FF3090">
        <w:rPr>
          <w:rFonts w:ascii="Times New Roman" w:hAnsi="Times New Roman" w:cs="Times New Roman"/>
          <w:sz w:val="24"/>
          <w:szCs w:val="24"/>
        </w:rPr>
        <w:t xml:space="preserve"> lógica proibicionista e moral sobre as drogas, restando ao adolescente o estado penal, ou seja, </w:t>
      </w:r>
      <w:r w:rsidR="00D25B91" w:rsidRPr="00FF3090">
        <w:rPr>
          <w:rFonts w:ascii="Times New Roman" w:hAnsi="Times New Roman" w:cs="Times New Roman"/>
          <w:sz w:val="24"/>
          <w:szCs w:val="24"/>
        </w:rPr>
        <w:t>a privação de liberdade</w:t>
      </w:r>
      <w:r w:rsidR="009979FD" w:rsidRPr="00FF3090">
        <w:rPr>
          <w:rFonts w:ascii="Times New Roman" w:hAnsi="Times New Roman" w:cs="Times New Roman"/>
          <w:sz w:val="24"/>
          <w:szCs w:val="24"/>
        </w:rPr>
        <w:t>.</w:t>
      </w:r>
      <w:r w:rsidR="002C628E" w:rsidRPr="00FF3090">
        <w:rPr>
          <w:rFonts w:ascii="Times New Roman" w:hAnsi="Times New Roman" w:cs="Times New Roman"/>
          <w:sz w:val="24"/>
          <w:szCs w:val="24"/>
        </w:rPr>
        <w:t xml:space="preserve"> </w:t>
      </w:r>
    </w:p>
    <w:p w14:paraId="0FF03410" w14:textId="15A87064" w:rsidR="008C58F8" w:rsidRPr="00FF3090" w:rsidRDefault="0088291D" w:rsidP="00F75A5A">
      <w:pPr>
        <w:autoSpaceDE w:val="0"/>
        <w:autoSpaceDN w:val="0"/>
        <w:adjustRightInd w:val="0"/>
        <w:spacing w:after="0" w:line="360" w:lineRule="auto"/>
        <w:ind w:firstLine="708"/>
        <w:jc w:val="both"/>
        <w:rPr>
          <w:rFonts w:ascii="Times New Roman" w:hAnsi="Times New Roman" w:cs="Times New Roman"/>
        </w:rPr>
      </w:pPr>
      <w:r w:rsidRPr="00FF3090">
        <w:rPr>
          <w:rFonts w:ascii="Times New Roman" w:hAnsi="Times New Roman" w:cs="Times New Roman"/>
          <w:sz w:val="24"/>
          <w:szCs w:val="24"/>
        </w:rPr>
        <w:t>Contraditoriamente</w:t>
      </w:r>
      <w:r w:rsidR="004167B1" w:rsidRPr="00FF3090">
        <w:rPr>
          <w:rFonts w:ascii="Times New Roman" w:hAnsi="Times New Roman" w:cs="Times New Roman"/>
          <w:sz w:val="24"/>
          <w:szCs w:val="24"/>
        </w:rPr>
        <w:t>, nos documentos e legislações nacionais fica evidente o discurso de proteção d</w:t>
      </w:r>
      <w:r w:rsidR="00054D3E" w:rsidRPr="00FF3090">
        <w:rPr>
          <w:rFonts w:ascii="Times New Roman" w:hAnsi="Times New Roman" w:cs="Times New Roman"/>
          <w:sz w:val="24"/>
          <w:szCs w:val="24"/>
        </w:rPr>
        <w:t xml:space="preserve">as </w:t>
      </w:r>
      <w:r w:rsidR="004167B1" w:rsidRPr="00FF3090">
        <w:rPr>
          <w:rFonts w:ascii="Times New Roman" w:hAnsi="Times New Roman" w:cs="Times New Roman"/>
          <w:sz w:val="24"/>
          <w:szCs w:val="24"/>
        </w:rPr>
        <w:t>crianças e adolescentes</w:t>
      </w:r>
      <w:r w:rsidR="00054D3E" w:rsidRPr="00FF3090">
        <w:rPr>
          <w:rFonts w:ascii="Times New Roman" w:hAnsi="Times New Roman" w:cs="Times New Roman"/>
          <w:sz w:val="24"/>
          <w:szCs w:val="24"/>
        </w:rPr>
        <w:t xml:space="preserve"> contra as drogas,</w:t>
      </w:r>
      <w:r w:rsidR="004167B1" w:rsidRPr="00FF3090">
        <w:rPr>
          <w:rFonts w:ascii="Times New Roman" w:hAnsi="Times New Roman" w:cs="Times New Roman"/>
          <w:sz w:val="24"/>
          <w:szCs w:val="24"/>
        </w:rPr>
        <w:t xml:space="preserve"> </w:t>
      </w:r>
      <w:r w:rsidR="00D04698" w:rsidRPr="00FF3090">
        <w:rPr>
          <w:rFonts w:ascii="Times New Roman" w:hAnsi="Times New Roman" w:cs="Times New Roman"/>
          <w:sz w:val="24"/>
          <w:szCs w:val="24"/>
        </w:rPr>
        <w:t xml:space="preserve">a exemplo dos pressupostos da Política Nacional </w:t>
      </w:r>
      <w:r w:rsidR="002C4977" w:rsidRPr="00FF3090">
        <w:rPr>
          <w:rFonts w:ascii="Times New Roman" w:hAnsi="Times New Roman" w:cs="Times New Roman"/>
          <w:sz w:val="24"/>
          <w:szCs w:val="24"/>
        </w:rPr>
        <w:t xml:space="preserve">sobre drogas que aponta como fundamental de </w:t>
      </w:r>
      <w:r w:rsidR="00E1456B">
        <w:rPr>
          <w:rFonts w:ascii="Times New Roman" w:hAnsi="Times New Roman" w:cs="Times New Roman"/>
          <w:sz w:val="24"/>
          <w:szCs w:val="24"/>
        </w:rPr>
        <w:t>“</w:t>
      </w:r>
      <w:r w:rsidR="002C4977" w:rsidRPr="00FF3090">
        <w:rPr>
          <w:rFonts w:ascii="Times New Roman" w:hAnsi="Times New Roman" w:cs="Times New Roman"/>
          <w:sz w:val="24"/>
          <w:szCs w:val="24"/>
        </w:rPr>
        <w:t xml:space="preserve">[...] </w:t>
      </w:r>
      <w:r w:rsidR="002C4977" w:rsidRPr="00E1456B">
        <w:rPr>
          <w:rFonts w:ascii="Times New Roman" w:eastAsia="Arial" w:hAnsi="Times New Roman" w:cs="Times New Roman"/>
          <w:sz w:val="24"/>
          <w:szCs w:val="24"/>
        </w:rPr>
        <w:t>reconhecer</w:t>
      </w:r>
      <w:r w:rsidR="00D04698" w:rsidRPr="00E1456B">
        <w:rPr>
          <w:rFonts w:ascii="Times New Roman" w:eastAsia="Arial" w:hAnsi="Times New Roman" w:cs="Times New Roman"/>
          <w:sz w:val="24"/>
          <w:szCs w:val="24"/>
        </w:rPr>
        <w:t xml:space="preserve"> a necessidade de se fazer cumprir as leis e as normas sobre drogas lícitas e ilícitas, desenvolver novas ações e regulamentações, especialmente aquelas relacionadas à proteção da vida, da saúde, da criança, do adolescente e do jovem</w:t>
      </w:r>
      <w:r w:rsidR="002C4977" w:rsidRPr="00FF3090">
        <w:rPr>
          <w:rFonts w:ascii="Times New Roman" w:eastAsia="Arial" w:hAnsi="Times New Roman" w:cs="Times New Roman"/>
          <w:sz w:val="24"/>
          <w:szCs w:val="24"/>
        </w:rPr>
        <w:t xml:space="preserve"> [...]</w:t>
      </w:r>
      <w:r w:rsidR="00E1456B">
        <w:rPr>
          <w:rFonts w:ascii="Times New Roman" w:eastAsia="Arial" w:hAnsi="Times New Roman" w:cs="Times New Roman"/>
          <w:sz w:val="24"/>
          <w:szCs w:val="24"/>
        </w:rPr>
        <w:t>”</w:t>
      </w:r>
      <w:r w:rsidR="002619E6" w:rsidRPr="00FF3090">
        <w:rPr>
          <w:rFonts w:ascii="Times New Roman" w:eastAsia="Arial" w:hAnsi="Times New Roman" w:cs="Times New Roman"/>
          <w:sz w:val="24"/>
          <w:szCs w:val="24"/>
        </w:rPr>
        <w:t xml:space="preserve">, contudo, o esforço brasileiro </w:t>
      </w:r>
      <w:r w:rsidR="006D78DC" w:rsidRPr="00FF3090">
        <w:rPr>
          <w:rFonts w:ascii="Times New Roman" w:eastAsia="Arial" w:hAnsi="Times New Roman" w:cs="Times New Roman"/>
          <w:sz w:val="24"/>
          <w:szCs w:val="24"/>
        </w:rPr>
        <w:t xml:space="preserve">de prevenção tem se mostrado inexpressível uma vez que </w:t>
      </w:r>
      <w:r w:rsidR="003147F5" w:rsidRPr="00FF3090">
        <w:rPr>
          <w:rFonts w:ascii="Times New Roman" w:eastAsia="Arial" w:hAnsi="Times New Roman" w:cs="Times New Roman"/>
          <w:sz w:val="24"/>
          <w:szCs w:val="24"/>
        </w:rPr>
        <w:t xml:space="preserve">crianças e adolescentes continuam a ter acesso às drogas, seja para o uso, seja para a atividade no tráfico, e por fim </w:t>
      </w:r>
      <w:r w:rsidR="00F7755F" w:rsidRPr="00FF3090">
        <w:rPr>
          <w:rFonts w:ascii="Times New Roman" w:eastAsia="Arial" w:hAnsi="Times New Roman" w:cs="Times New Roman"/>
          <w:sz w:val="24"/>
          <w:szCs w:val="24"/>
        </w:rPr>
        <w:t xml:space="preserve">esses adolescentes são identificados </w:t>
      </w:r>
      <w:r w:rsidR="0061636F" w:rsidRPr="00FF3090">
        <w:rPr>
          <w:rFonts w:ascii="Times New Roman" w:eastAsia="Arial" w:hAnsi="Times New Roman" w:cs="Times New Roman"/>
          <w:sz w:val="24"/>
          <w:szCs w:val="24"/>
        </w:rPr>
        <w:t>quando punidos, ou seja, evidenciamos que para as políticas sociais o Estado</w:t>
      </w:r>
      <w:r w:rsidR="0071631C" w:rsidRPr="00FF3090">
        <w:rPr>
          <w:rFonts w:ascii="Times New Roman" w:eastAsia="Arial" w:hAnsi="Times New Roman" w:cs="Times New Roman"/>
          <w:sz w:val="24"/>
          <w:szCs w:val="24"/>
        </w:rPr>
        <w:t xml:space="preserve"> é</w:t>
      </w:r>
      <w:r w:rsidR="0061636F" w:rsidRPr="00FF3090">
        <w:rPr>
          <w:rFonts w:ascii="Times New Roman" w:eastAsia="Arial" w:hAnsi="Times New Roman" w:cs="Times New Roman"/>
          <w:sz w:val="24"/>
          <w:szCs w:val="24"/>
        </w:rPr>
        <w:t xml:space="preserve"> </w:t>
      </w:r>
      <w:r w:rsidR="00F75A5A" w:rsidRPr="00FF3090">
        <w:rPr>
          <w:rFonts w:ascii="Times New Roman" w:eastAsia="Arial" w:hAnsi="Times New Roman" w:cs="Times New Roman"/>
          <w:sz w:val="24"/>
          <w:szCs w:val="24"/>
        </w:rPr>
        <w:t>mínimo</w:t>
      </w:r>
      <w:r w:rsidR="0071631C" w:rsidRPr="00FF3090">
        <w:rPr>
          <w:rFonts w:ascii="Times New Roman" w:eastAsia="Arial" w:hAnsi="Times New Roman" w:cs="Times New Roman"/>
          <w:sz w:val="24"/>
          <w:szCs w:val="24"/>
        </w:rPr>
        <w:t>, mas</w:t>
      </w:r>
      <w:r w:rsidR="00F75A5A" w:rsidRPr="00FF3090">
        <w:rPr>
          <w:rFonts w:ascii="Times New Roman" w:eastAsia="Arial" w:hAnsi="Times New Roman" w:cs="Times New Roman"/>
          <w:sz w:val="24"/>
          <w:szCs w:val="24"/>
        </w:rPr>
        <w:t xml:space="preserve"> máximo </w:t>
      </w:r>
      <w:r w:rsidR="0061636F" w:rsidRPr="00FF3090">
        <w:rPr>
          <w:rFonts w:ascii="Times New Roman" w:eastAsia="Arial" w:hAnsi="Times New Roman" w:cs="Times New Roman"/>
          <w:sz w:val="24"/>
          <w:szCs w:val="24"/>
        </w:rPr>
        <w:t>para</w:t>
      </w:r>
      <w:r w:rsidR="00F75A5A" w:rsidRPr="00FF3090">
        <w:rPr>
          <w:rFonts w:ascii="Times New Roman" w:eastAsia="Arial" w:hAnsi="Times New Roman" w:cs="Times New Roman"/>
          <w:sz w:val="24"/>
          <w:szCs w:val="24"/>
        </w:rPr>
        <w:t xml:space="preserve"> o Estado penal</w:t>
      </w:r>
      <w:r w:rsidR="00D6707F" w:rsidRPr="002B0781">
        <w:rPr>
          <w:rFonts w:ascii="Times New Roman" w:eastAsia="Arial" w:hAnsi="Times New Roman" w:cs="Times New Roman"/>
          <w:sz w:val="24"/>
          <w:szCs w:val="24"/>
        </w:rPr>
        <w:t xml:space="preserve"> (BRASIL, 2019, p.3)</w:t>
      </w:r>
      <w:r w:rsidR="00F75A5A" w:rsidRPr="00FF3090">
        <w:rPr>
          <w:rFonts w:ascii="Times New Roman" w:eastAsia="Arial" w:hAnsi="Times New Roman" w:cs="Times New Roman"/>
          <w:sz w:val="24"/>
          <w:szCs w:val="24"/>
        </w:rPr>
        <w:t>.</w:t>
      </w:r>
    </w:p>
    <w:p w14:paraId="528ED9D5" w14:textId="65D6CE14" w:rsidR="008C58F8" w:rsidRDefault="008C58F8" w:rsidP="00D323C5">
      <w:pPr>
        <w:autoSpaceDE w:val="0"/>
        <w:autoSpaceDN w:val="0"/>
        <w:adjustRightInd w:val="0"/>
        <w:spacing w:after="0" w:line="360" w:lineRule="auto"/>
        <w:ind w:firstLine="708"/>
        <w:jc w:val="both"/>
        <w:rPr>
          <w:rFonts w:ascii="Times New Roman" w:hAnsi="Times New Roman" w:cs="Times New Roman"/>
          <w:sz w:val="24"/>
          <w:szCs w:val="24"/>
        </w:rPr>
      </w:pPr>
      <w:r w:rsidRPr="00FF3090">
        <w:rPr>
          <w:rFonts w:ascii="Times New Roman" w:hAnsi="Times New Roman" w:cs="Times New Roman"/>
          <w:sz w:val="24"/>
          <w:szCs w:val="24"/>
        </w:rPr>
        <w:t xml:space="preserve">De acordo com Ferraz e </w:t>
      </w:r>
      <w:r w:rsidR="002F67F6" w:rsidRPr="00FF3090">
        <w:rPr>
          <w:rFonts w:ascii="Times New Roman" w:hAnsi="Times New Roman" w:cs="Times New Roman"/>
          <w:sz w:val="24"/>
          <w:szCs w:val="24"/>
        </w:rPr>
        <w:t>Gonçalves</w:t>
      </w:r>
      <w:r w:rsidRPr="00FF3090">
        <w:rPr>
          <w:rFonts w:ascii="Times New Roman" w:hAnsi="Times New Roman" w:cs="Times New Roman"/>
          <w:sz w:val="24"/>
          <w:szCs w:val="24"/>
        </w:rPr>
        <w:t xml:space="preserve"> (2020), </w:t>
      </w:r>
      <w:r w:rsidR="00540B26" w:rsidRPr="00FF3090">
        <w:rPr>
          <w:rFonts w:ascii="Times New Roman" w:hAnsi="Times New Roman" w:cs="Times New Roman"/>
          <w:sz w:val="24"/>
          <w:szCs w:val="24"/>
        </w:rPr>
        <w:t>ainda é fato a existência de um poder</w:t>
      </w:r>
      <w:r w:rsidRPr="00FF3090">
        <w:rPr>
          <w:rFonts w:ascii="Times New Roman" w:hAnsi="Times New Roman" w:cs="Times New Roman"/>
          <w:sz w:val="24"/>
          <w:szCs w:val="24"/>
        </w:rPr>
        <w:t xml:space="preserve"> moralizante </w:t>
      </w:r>
      <w:r w:rsidR="0071631C" w:rsidRPr="00FF3090">
        <w:rPr>
          <w:rFonts w:ascii="Times New Roman" w:hAnsi="Times New Roman" w:cs="Times New Roman"/>
          <w:sz w:val="24"/>
          <w:szCs w:val="24"/>
        </w:rPr>
        <w:t>dentro do poder judiciário</w:t>
      </w:r>
      <w:r w:rsidRPr="00FF3090">
        <w:rPr>
          <w:rFonts w:ascii="Times New Roman" w:hAnsi="Times New Roman" w:cs="Times New Roman"/>
          <w:sz w:val="24"/>
          <w:szCs w:val="24"/>
        </w:rPr>
        <w:t xml:space="preserve">, que sustenta, por um lado, “[...] os argumentos dos juristas ao aplicarem as medidas socioeducativas [...]” e, por outro, há “[...] um </w:t>
      </w:r>
      <w:proofErr w:type="spellStart"/>
      <w:r w:rsidRPr="00FF3090">
        <w:rPr>
          <w:rFonts w:ascii="Times New Roman" w:hAnsi="Times New Roman" w:cs="Times New Roman"/>
          <w:i/>
          <w:iCs/>
          <w:sz w:val="24"/>
          <w:szCs w:val="24"/>
        </w:rPr>
        <w:t>ethos</w:t>
      </w:r>
      <w:proofErr w:type="spellEnd"/>
      <w:r w:rsidRPr="00FF3090">
        <w:rPr>
          <w:rFonts w:ascii="Times New Roman" w:hAnsi="Times New Roman" w:cs="Times New Roman"/>
          <w:i/>
          <w:iCs/>
          <w:sz w:val="24"/>
          <w:szCs w:val="24"/>
        </w:rPr>
        <w:t xml:space="preserve"> </w:t>
      </w:r>
      <w:r w:rsidRPr="00FF3090">
        <w:rPr>
          <w:rFonts w:ascii="Times New Roman" w:hAnsi="Times New Roman" w:cs="Times New Roman"/>
          <w:sz w:val="24"/>
          <w:szCs w:val="24"/>
        </w:rPr>
        <w:t>moralizador que cria uma culpabilização ao adolescente e a todo o seu contexto social; as infrações cometidas pelos adolescentes não são vistas como um produto dos processos sociais e da própria intensificação do capitalismo e das desigualdades socioeconômicas  (FERRAZ; GONÇALVES, 2020, p. 7).</w:t>
      </w:r>
      <w:r w:rsidR="00E647EA" w:rsidRPr="00FF3090">
        <w:rPr>
          <w:rFonts w:ascii="Times New Roman" w:hAnsi="Times New Roman" w:cs="Times New Roman"/>
          <w:sz w:val="24"/>
          <w:szCs w:val="24"/>
        </w:rPr>
        <w:t xml:space="preserve"> Ou seja, </w:t>
      </w:r>
      <w:r w:rsidR="00AA3B3D" w:rsidRPr="00FF3090">
        <w:rPr>
          <w:rFonts w:ascii="Times New Roman" w:hAnsi="Times New Roman" w:cs="Times New Roman"/>
          <w:sz w:val="24"/>
          <w:szCs w:val="24"/>
        </w:rPr>
        <w:t>o olhar sobre os adolescentes considerados vulneráveis</w:t>
      </w:r>
      <w:r w:rsidR="007A1084" w:rsidRPr="00FF3090">
        <w:rPr>
          <w:rFonts w:ascii="Times New Roman" w:hAnsi="Times New Roman" w:cs="Times New Roman"/>
          <w:sz w:val="24"/>
          <w:szCs w:val="24"/>
        </w:rPr>
        <w:t xml:space="preserve"> ainda segue a lógica menorista e para a justiça a privação de liberdade é a melhor opção de proteção </w:t>
      </w:r>
      <w:r w:rsidR="00C23A67">
        <w:rPr>
          <w:rFonts w:ascii="Times New Roman" w:hAnsi="Times New Roman" w:cs="Times New Roman"/>
          <w:sz w:val="24"/>
          <w:szCs w:val="24"/>
        </w:rPr>
        <w:t xml:space="preserve">para </w:t>
      </w:r>
      <w:r w:rsidR="00D60AF1" w:rsidRPr="002B0781">
        <w:rPr>
          <w:rFonts w:ascii="Times New Roman" w:hAnsi="Times New Roman" w:cs="Times New Roman"/>
          <w:sz w:val="24"/>
          <w:szCs w:val="24"/>
        </w:rPr>
        <w:t>que eles</w:t>
      </w:r>
      <w:r w:rsidR="007A1084" w:rsidRPr="00FF3090">
        <w:rPr>
          <w:rFonts w:ascii="Times New Roman" w:hAnsi="Times New Roman" w:cs="Times New Roman"/>
          <w:sz w:val="24"/>
          <w:szCs w:val="24"/>
        </w:rPr>
        <w:t xml:space="preserve"> não permaneça</w:t>
      </w:r>
      <w:r w:rsidR="00D60AF1" w:rsidRPr="002B0781">
        <w:rPr>
          <w:rFonts w:ascii="Times New Roman" w:hAnsi="Times New Roman" w:cs="Times New Roman"/>
          <w:sz w:val="24"/>
          <w:szCs w:val="24"/>
        </w:rPr>
        <w:t>m</w:t>
      </w:r>
      <w:r w:rsidR="007A1084" w:rsidRPr="00FF3090">
        <w:rPr>
          <w:rFonts w:ascii="Times New Roman" w:hAnsi="Times New Roman" w:cs="Times New Roman"/>
          <w:sz w:val="24"/>
          <w:szCs w:val="24"/>
        </w:rPr>
        <w:t xml:space="preserve"> no ambiente </w:t>
      </w:r>
      <w:r w:rsidR="00D60AF1" w:rsidRPr="002B0781">
        <w:rPr>
          <w:rFonts w:ascii="Times New Roman" w:hAnsi="Times New Roman" w:cs="Times New Roman"/>
          <w:sz w:val="24"/>
          <w:szCs w:val="24"/>
        </w:rPr>
        <w:t xml:space="preserve">que favoreça a </w:t>
      </w:r>
      <w:r w:rsidR="00FF6FB0" w:rsidRPr="00FF3090">
        <w:rPr>
          <w:rFonts w:ascii="Times New Roman" w:hAnsi="Times New Roman" w:cs="Times New Roman"/>
          <w:sz w:val="24"/>
          <w:szCs w:val="24"/>
        </w:rPr>
        <w:t>delinquência</w:t>
      </w:r>
      <w:r w:rsidR="00F539B3" w:rsidRPr="00FF3090">
        <w:rPr>
          <w:rFonts w:ascii="Times New Roman" w:hAnsi="Times New Roman" w:cs="Times New Roman"/>
          <w:sz w:val="24"/>
          <w:szCs w:val="24"/>
        </w:rPr>
        <w:t xml:space="preserve">, </w:t>
      </w:r>
      <w:r w:rsidR="00B743AC" w:rsidRPr="002B0781">
        <w:rPr>
          <w:rFonts w:ascii="Times New Roman" w:hAnsi="Times New Roman" w:cs="Times New Roman"/>
          <w:sz w:val="24"/>
          <w:szCs w:val="24"/>
        </w:rPr>
        <w:t xml:space="preserve">nesse processo </w:t>
      </w:r>
      <w:r w:rsidR="00F539B3" w:rsidRPr="00FF3090">
        <w:rPr>
          <w:rFonts w:ascii="Times New Roman" w:hAnsi="Times New Roman" w:cs="Times New Roman"/>
          <w:sz w:val="24"/>
          <w:szCs w:val="24"/>
        </w:rPr>
        <w:t>não há uma análise estrutural das condições objetivas da vida dos adolescentes e de suas famílias</w:t>
      </w:r>
      <w:r w:rsidR="00B743AC" w:rsidRPr="002B0781">
        <w:rPr>
          <w:rFonts w:ascii="Times New Roman" w:hAnsi="Times New Roman" w:cs="Times New Roman"/>
          <w:sz w:val="24"/>
          <w:szCs w:val="24"/>
        </w:rPr>
        <w:t xml:space="preserve"> e do contexto geral da sociedade</w:t>
      </w:r>
      <w:r w:rsidR="00F539B3" w:rsidRPr="00FF3090">
        <w:rPr>
          <w:rFonts w:ascii="Times New Roman" w:hAnsi="Times New Roman" w:cs="Times New Roman"/>
          <w:sz w:val="24"/>
          <w:szCs w:val="24"/>
        </w:rPr>
        <w:t xml:space="preserve">. </w:t>
      </w:r>
      <w:r w:rsidR="00AA3B3D" w:rsidRPr="00FF3090">
        <w:rPr>
          <w:rFonts w:ascii="Times New Roman" w:hAnsi="Times New Roman" w:cs="Times New Roman"/>
          <w:sz w:val="24"/>
          <w:szCs w:val="24"/>
        </w:rPr>
        <w:t xml:space="preserve"> </w:t>
      </w:r>
    </w:p>
    <w:p w14:paraId="5E29C366" w14:textId="77777777" w:rsidR="00AA058A" w:rsidRPr="00FF3090" w:rsidRDefault="00AA058A" w:rsidP="00D323C5">
      <w:pPr>
        <w:autoSpaceDE w:val="0"/>
        <w:autoSpaceDN w:val="0"/>
        <w:adjustRightInd w:val="0"/>
        <w:spacing w:after="0" w:line="360" w:lineRule="auto"/>
        <w:ind w:firstLine="708"/>
        <w:jc w:val="both"/>
        <w:rPr>
          <w:rFonts w:ascii="Times New Roman" w:hAnsi="Times New Roman" w:cs="Times New Roman"/>
          <w:sz w:val="24"/>
          <w:szCs w:val="24"/>
        </w:rPr>
      </w:pPr>
    </w:p>
    <w:p w14:paraId="422CCE57" w14:textId="25B83824" w:rsidR="00896064" w:rsidRPr="00FF3090" w:rsidRDefault="008351B8" w:rsidP="00540B26">
      <w:pPr>
        <w:autoSpaceDE w:val="0"/>
        <w:autoSpaceDN w:val="0"/>
        <w:adjustRightInd w:val="0"/>
        <w:spacing w:after="0" w:line="360" w:lineRule="auto"/>
        <w:jc w:val="both"/>
        <w:rPr>
          <w:rFonts w:ascii="Times New Roman" w:hAnsi="Times New Roman" w:cs="Times New Roman"/>
          <w:b/>
          <w:bCs/>
          <w:sz w:val="24"/>
          <w:szCs w:val="24"/>
        </w:rPr>
      </w:pPr>
      <w:r w:rsidRPr="00FF3090">
        <w:rPr>
          <w:rFonts w:ascii="Times New Roman" w:hAnsi="Times New Roman" w:cs="Times New Roman"/>
          <w:b/>
          <w:bCs/>
          <w:sz w:val="24"/>
          <w:szCs w:val="24"/>
        </w:rPr>
        <w:t xml:space="preserve">CONSIDERAÇÕES FINAIS </w:t>
      </w:r>
    </w:p>
    <w:p w14:paraId="48412AF4" w14:textId="77777777" w:rsidR="006B6106" w:rsidRPr="00FF3090" w:rsidRDefault="006B6106" w:rsidP="006B6106">
      <w:pPr>
        <w:autoSpaceDE w:val="0"/>
        <w:autoSpaceDN w:val="0"/>
        <w:adjustRightInd w:val="0"/>
        <w:spacing w:after="0" w:line="360" w:lineRule="auto"/>
        <w:jc w:val="both"/>
        <w:rPr>
          <w:rFonts w:ascii="Times New Roman" w:hAnsi="Times New Roman" w:cs="Times New Roman"/>
          <w:sz w:val="24"/>
          <w:szCs w:val="24"/>
        </w:rPr>
      </w:pPr>
    </w:p>
    <w:p w14:paraId="42C11797" w14:textId="1480C4A3" w:rsidR="00AA058A" w:rsidRDefault="000003A2" w:rsidP="008351B8">
      <w:pPr>
        <w:autoSpaceDE w:val="0"/>
        <w:autoSpaceDN w:val="0"/>
        <w:adjustRightInd w:val="0"/>
        <w:spacing w:after="0" w:line="360" w:lineRule="auto"/>
        <w:ind w:firstLine="708"/>
        <w:jc w:val="both"/>
        <w:rPr>
          <w:rFonts w:ascii="Times New Roman" w:hAnsi="Times New Roman" w:cs="Times New Roman"/>
          <w:sz w:val="24"/>
          <w:szCs w:val="24"/>
        </w:rPr>
      </w:pPr>
      <w:r w:rsidRPr="00FF3090">
        <w:rPr>
          <w:rFonts w:ascii="Times New Roman" w:hAnsi="Times New Roman" w:cs="Times New Roman"/>
          <w:sz w:val="24"/>
          <w:szCs w:val="24"/>
        </w:rPr>
        <w:t xml:space="preserve">A partir dessa compreensão sobre como a droga se transformou no grande mal social que, </w:t>
      </w:r>
      <w:r w:rsidRPr="00FF3090">
        <w:rPr>
          <w:rFonts w:ascii="Times New Roman" w:hAnsi="Times New Roman" w:cs="Times New Roman"/>
          <w:i/>
          <w:iCs/>
          <w:sz w:val="24"/>
          <w:szCs w:val="24"/>
        </w:rPr>
        <w:t xml:space="preserve">ideologicamente, </w:t>
      </w:r>
      <w:r w:rsidRPr="00FF3090">
        <w:rPr>
          <w:rFonts w:ascii="Times New Roman" w:hAnsi="Times New Roman" w:cs="Times New Roman"/>
          <w:sz w:val="24"/>
          <w:szCs w:val="24"/>
        </w:rPr>
        <w:t>precisa ser combatida, analisamos, na dissertação, como os adolescentes passaram a ser responsabilizados direta e indiretamente pelas políticas de controle social.</w:t>
      </w:r>
      <w:r w:rsidR="00EB5A8F" w:rsidRPr="00FF3090">
        <w:rPr>
          <w:rFonts w:ascii="Times New Roman" w:hAnsi="Times New Roman" w:cs="Times New Roman"/>
          <w:sz w:val="24"/>
          <w:szCs w:val="24"/>
        </w:rPr>
        <w:t xml:space="preserve"> Outra questão observada é que, no Amazonas, ainda não está sendo considerada pelo judiciário a Convenção n.º 182 da OIT que apresenta o tráfico como uma das piores formas de trabalho </w:t>
      </w:r>
      <w:r w:rsidR="00EB5A8F" w:rsidRPr="00FF3090">
        <w:rPr>
          <w:rFonts w:ascii="Times New Roman" w:hAnsi="Times New Roman" w:cs="Times New Roman"/>
          <w:sz w:val="24"/>
          <w:szCs w:val="24"/>
        </w:rPr>
        <w:lastRenderedPageBreak/>
        <w:t>infantil</w:t>
      </w:r>
      <w:r w:rsidR="00DD7387" w:rsidRPr="00FF3090">
        <w:rPr>
          <w:rFonts w:ascii="Times New Roman" w:hAnsi="Times New Roman" w:cs="Times New Roman"/>
          <w:sz w:val="24"/>
          <w:szCs w:val="24"/>
        </w:rPr>
        <w:t xml:space="preserve">, evidenciando a contradição entre proteção e punição dos adolescentes da classe trabalhadora. </w:t>
      </w:r>
    </w:p>
    <w:p w14:paraId="725E8FB8" w14:textId="09AC67B9" w:rsidR="007043B4" w:rsidRPr="00FF3090" w:rsidRDefault="00B03033" w:rsidP="007043B4">
      <w:pPr>
        <w:pBdr>
          <w:top w:val="nil"/>
          <w:left w:val="nil"/>
          <w:bottom w:val="nil"/>
          <w:right w:val="nil"/>
          <w:between w:val="nil"/>
        </w:pBdr>
        <w:spacing w:after="0" w:line="360" w:lineRule="auto"/>
        <w:jc w:val="both"/>
        <w:rPr>
          <w:rFonts w:ascii="Times New Roman" w:eastAsia="Times New Roman" w:hAnsi="Times New Roman" w:cs="Times New Roman"/>
          <w:b/>
          <w:sz w:val="24"/>
          <w:szCs w:val="24"/>
          <w:lang w:eastAsia="pt-BR"/>
        </w:rPr>
      </w:pPr>
      <w:r w:rsidRPr="00FF3090">
        <w:rPr>
          <w:rFonts w:ascii="Times New Roman" w:eastAsia="Times New Roman" w:hAnsi="Times New Roman" w:cs="Times New Roman"/>
          <w:b/>
          <w:sz w:val="24"/>
          <w:szCs w:val="24"/>
          <w:lang w:eastAsia="pt-BR"/>
        </w:rPr>
        <w:t>Referências</w:t>
      </w:r>
    </w:p>
    <w:bookmarkEnd w:id="0"/>
    <w:p w14:paraId="373E9808" w14:textId="77777777" w:rsidR="003F1E1E" w:rsidRPr="00FF3090" w:rsidRDefault="00D4708F" w:rsidP="00B03033">
      <w:pPr>
        <w:adjustRightInd w:val="0"/>
        <w:spacing w:before="120" w:after="120"/>
        <w:rPr>
          <w:rFonts w:ascii="Times New Roman" w:hAnsi="Times New Roman" w:cs="Times New Roman"/>
          <w:szCs w:val="24"/>
          <w:lang w:eastAsia="pt-BR"/>
        </w:rPr>
      </w:pPr>
      <w:r w:rsidRPr="00FF3090">
        <w:rPr>
          <w:rFonts w:ascii="Times New Roman" w:eastAsia="Arial MT" w:hAnsi="Times New Roman" w:cs="Times New Roman"/>
          <w:caps/>
          <w:szCs w:val="24"/>
          <w:lang w:val="pt-PT"/>
        </w:rPr>
        <w:t xml:space="preserve">BOREL, </w:t>
      </w:r>
      <w:r w:rsidRPr="00FF3090">
        <w:rPr>
          <w:rFonts w:ascii="Times New Roman" w:eastAsia="Arial MT" w:hAnsi="Times New Roman" w:cs="Times New Roman"/>
          <w:szCs w:val="24"/>
          <w:lang w:val="pt-PT"/>
        </w:rPr>
        <w:t>Leticia Priscila de Almeida</w:t>
      </w:r>
      <w:r w:rsidRPr="00FF3090">
        <w:rPr>
          <w:rFonts w:ascii="Times New Roman" w:eastAsia="Arial MT" w:hAnsi="Times New Roman" w:cs="Times New Roman"/>
          <w:caps/>
          <w:szCs w:val="24"/>
          <w:lang w:val="pt-PT"/>
        </w:rPr>
        <w:t xml:space="preserve">. </w:t>
      </w:r>
      <w:r w:rsidRPr="00FF3090">
        <w:rPr>
          <w:rFonts w:ascii="Times New Roman" w:eastAsia="Arial MT" w:hAnsi="Times New Roman" w:cs="Times New Roman"/>
          <w:b/>
          <w:bCs/>
          <w:szCs w:val="24"/>
          <w:lang w:val="pt-PT"/>
        </w:rPr>
        <w:t>Entre a criminalização do conflito com a lei e a proteção contra o trabalho infantil:</w:t>
      </w:r>
      <w:r w:rsidRPr="00FF3090">
        <w:rPr>
          <w:rFonts w:ascii="Times New Roman" w:eastAsia="Arial MT" w:hAnsi="Times New Roman" w:cs="Times New Roman"/>
          <w:szCs w:val="24"/>
          <w:lang w:val="pt-PT"/>
        </w:rPr>
        <w:t xml:space="preserve"> adolescentes amazonenses no tráfico de drogas</w:t>
      </w:r>
      <w:r w:rsidRPr="00C23A67">
        <w:rPr>
          <w:rFonts w:ascii="Times New Roman" w:eastAsia="Arial MT" w:hAnsi="Times New Roman" w:cs="Times New Roman"/>
          <w:szCs w:val="24"/>
          <w:lang w:val="pt-PT"/>
        </w:rPr>
        <w:t xml:space="preserve">. </w:t>
      </w:r>
      <w:r w:rsidRPr="00FF3090">
        <w:rPr>
          <w:rFonts w:ascii="Times New Roman" w:eastAsia="Arial MT" w:hAnsi="Times New Roman" w:cs="Times New Roman"/>
          <w:szCs w:val="24"/>
          <w:lang w:val="pt-PT"/>
        </w:rPr>
        <w:t xml:space="preserve">Dissertação (Mestrado em </w:t>
      </w:r>
      <w:r w:rsidRPr="00FF3090">
        <w:rPr>
          <w:rFonts w:ascii="Times New Roman" w:hAnsi="Times New Roman" w:cs="Times New Roman"/>
          <w:szCs w:val="24"/>
          <w:lang w:eastAsia="pt-BR"/>
        </w:rPr>
        <w:t>Educação). Orientadora: Prof.ª Dr.ª Maria Nilvane Fernandes. Manaus, AM: PPGE; UFAM, 2022. (2022).</w:t>
      </w:r>
    </w:p>
    <w:p w14:paraId="5D0909D2" w14:textId="2E31362F" w:rsidR="00ED5D82" w:rsidRPr="00FF3090" w:rsidRDefault="00ED5D82" w:rsidP="00B03033">
      <w:pPr>
        <w:adjustRightInd w:val="0"/>
        <w:spacing w:before="120" w:after="120"/>
        <w:rPr>
          <w:rFonts w:ascii="Times New Roman" w:hAnsi="Times New Roman" w:cs="Times New Roman"/>
          <w:szCs w:val="24"/>
          <w:lang w:eastAsia="pt-BR"/>
        </w:rPr>
      </w:pPr>
      <w:r w:rsidRPr="00FF3090">
        <w:rPr>
          <w:rFonts w:ascii="Times New Roman" w:hAnsi="Times New Roman" w:cs="Times New Roman"/>
          <w:szCs w:val="24"/>
          <w:lang w:eastAsia="pt-BR"/>
        </w:rPr>
        <w:t xml:space="preserve">BRASIL. Decreto nº 9761 de 11 de </w:t>
      </w:r>
      <w:r w:rsidR="00B03033" w:rsidRPr="00FF3090">
        <w:rPr>
          <w:rFonts w:ascii="Times New Roman" w:hAnsi="Times New Roman" w:cs="Times New Roman"/>
          <w:szCs w:val="24"/>
          <w:lang w:eastAsia="pt-BR"/>
        </w:rPr>
        <w:t>abril</w:t>
      </w:r>
      <w:r w:rsidRPr="00FF3090">
        <w:rPr>
          <w:rFonts w:ascii="Times New Roman" w:hAnsi="Times New Roman" w:cs="Times New Roman"/>
          <w:szCs w:val="24"/>
          <w:lang w:eastAsia="pt-BR"/>
        </w:rPr>
        <w:t xml:space="preserve"> de 2019. Aprova a Polítíca Nacional sobre Drogas. </w:t>
      </w:r>
      <w:r w:rsidR="003F1E1E" w:rsidRPr="00FF3090">
        <w:rPr>
          <w:rFonts w:ascii="Times New Roman" w:hAnsi="Times New Roman" w:cs="Times New Roman"/>
          <w:szCs w:val="24"/>
          <w:lang w:eastAsia="pt-BR"/>
        </w:rPr>
        <w:t xml:space="preserve">Disponível em: </w:t>
      </w:r>
      <w:hyperlink r:id="rId6" w:history="1">
        <w:r w:rsidR="003F1E1E" w:rsidRPr="00FF3090">
          <w:rPr>
            <w:rFonts w:ascii="Times New Roman" w:hAnsi="Times New Roman" w:cs="Times New Roman"/>
            <w:szCs w:val="24"/>
            <w:lang w:eastAsia="pt-BR"/>
          </w:rPr>
          <w:t>https://www.planalto.gov.br/ccivil_03/_ato2019-2022/2019/decreto/d9761.htm</w:t>
        </w:r>
      </w:hyperlink>
      <w:r w:rsidR="003F1E1E" w:rsidRPr="00FF3090">
        <w:rPr>
          <w:rFonts w:ascii="Times New Roman" w:hAnsi="Times New Roman" w:cs="Times New Roman"/>
          <w:szCs w:val="24"/>
          <w:lang w:eastAsia="pt-BR"/>
        </w:rPr>
        <w:t>. Acesso em: 9 de jul. 2023.</w:t>
      </w:r>
    </w:p>
    <w:p w14:paraId="1987BD34" w14:textId="77777777" w:rsidR="00D4708F" w:rsidRPr="00FF3090" w:rsidRDefault="00D4708F" w:rsidP="00D4708F">
      <w:pPr>
        <w:adjustRightInd w:val="0"/>
        <w:spacing w:before="120" w:after="120"/>
        <w:rPr>
          <w:rFonts w:ascii="Times New Roman" w:hAnsi="Times New Roman" w:cs="Times New Roman"/>
          <w:szCs w:val="24"/>
        </w:rPr>
      </w:pPr>
      <w:r w:rsidRPr="00FF3090">
        <w:rPr>
          <w:rFonts w:ascii="Times New Roman" w:hAnsi="Times New Roman" w:cs="Times New Roman"/>
          <w:szCs w:val="24"/>
          <w:lang w:eastAsia="pt-BR"/>
        </w:rPr>
        <w:t xml:space="preserve">CERQUEIRA, Daniel. et al. </w:t>
      </w:r>
      <w:r w:rsidRPr="00FF3090">
        <w:rPr>
          <w:rFonts w:ascii="Times New Roman" w:hAnsi="Times New Roman" w:cs="Times New Roman"/>
          <w:b/>
          <w:bCs/>
          <w:szCs w:val="24"/>
          <w:lang w:eastAsia="pt-BR"/>
        </w:rPr>
        <w:t>Atlas da Violência</w:t>
      </w:r>
      <w:r w:rsidRPr="00FF3090">
        <w:rPr>
          <w:rFonts w:ascii="Times New Roman" w:hAnsi="Times New Roman" w:cs="Times New Roman"/>
          <w:szCs w:val="24"/>
          <w:lang w:eastAsia="pt-BR"/>
        </w:rPr>
        <w:t>, 2021. Disponível:</w:t>
      </w:r>
      <w:r w:rsidRPr="00FF3090">
        <w:rPr>
          <w:rFonts w:ascii="Times New Roman" w:hAnsi="Times New Roman" w:cs="Times New Roman"/>
          <w:szCs w:val="24"/>
        </w:rPr>
        <w:t xml:space="preserve"> </w:t>
      </w:r>
      <w:hyperlink r:id="rId7" w:history="1">
        <w:r w:rsidRPr="00FF3090">
          <w:rPr>
            <w:rFonts w:ascii="Times New Roman" w:hAnsi="Times New Roman" w:cs="Times New Roman"/>
            <w:szCs w:val="24"/>
          </w:rPr>
          <w:t>https://www.ipea.gov.br/atlasviolencia/publicacoes</w:t>
        </w:r>
      </w:hyperlink>
      <w:r w:rsidRPr="00FF3090">
        <w:rPr>
          <w:rFonts w:ascii="Times New Roman" w:hAnsi="Times New Roman" w:cs="Times New Roman"/>
          <w:szCs w:val="24"/>
        </w:rPr>
        <w:t>. Acesso em:21 set.2022. (2021).</w:t>
      </w:r>
    </w:p>
    <w:p w14:paraId="07723D53" w14:textId="77777777" w:rsidR="00D4708F" w:rsidRPr="00FF3090" w:rsidRDefault="00D4708F" w:rsidP="00D4708F">
      <w:pPr>
        <w:adjustRightInd w:val="0"/>
        <w:spacing w:before="120" w:after="120"/>
        <w:rPr>
          <w:rFonts w:ascii="Times New Roman" w:hAnsi="Times New Roman" w:cs="Times New Roman"/>
          <w:szCs w:val="24"/>
        </w:rPr>
      </w:pPr>
      <w:r w:rsidRPr="00FF3090">
        <w:rPr>
          <w:rFonts w:ascii="Times New Roman" w:hAnsi="Times New Roman" w:cs="Times New Roman"/>
          <w:szCs w:val="24"/>
        </w:rPr>
        <w:t xml:space="preserve">CFESS.CONSELHO FEDERAL DE SERVIÇO SOCIAL. </w:t>
      </w:r>
      <w:r w:rsidRPr="00FF3090">
        <w:rPr>
          <w:rFonts w:ascii="Times New Roman" w:hAnsi="Times New Roman" w:cs="Times New Roman"/>
          <w:b/>
          <w:bCs/>
          <w:szCs w:val="24"/>
        </w:rPr>
        <w:t>Dia internacional de combate às drogas</w:t>
      </w:r>
      <w:r w:rsidRPr="00FF3090">
        <w:rPr>
          <w:rFonts w:ascii="Times New Roman" w:hAnsi="Times New Roman" w:cs="Times New Roman"/>
          <w:szCs w:val="24"/>
        </w:rPr>
        <w:t>. CFESS Manifesta 26 de junho de 2011. (2011).</w:t>
      </w:r>
    </w:p>
    <w:p w14:paraId="7AA66E80" w14:textId="5DEA2E24" w:rsidR="00C139D3" w:rsidRPr="00FF3090" w:rsidRDefault="00C139D3" w:rsidP="00D4708F">
      <w:pPr>
        <w:adjustRightInd w:val="0"/>
        <w:spacing w:before="120" w:after="120"/>
        <w:rPr>
          <w:rFonts w:ascii="Times New Roman" w:hAnsi="Times New Roman" w:cs="Times New Roman"/>
          <w:sz w:val="24"/>
          <w:szCs w:val="24"/>
        </w:rPr>
      </w:pPr>
      <w:r w:rsidRPr="00FF3090">
        <w:rPr>
          <w:rFonts w:ascii="Times New Roman" w:hAnsi="Times New Roman" w:cs="Times New Roman"/>
          <w:sz w:val="24"/>
          <w:szCs w:val="24"/>
        </w:rPr>
        <w:t>FERRAZ, Joana D’arc Fernandes; GONÇALVES, Carla Mangueira</w:t>
      </w:r>
      <w:r w:rsidRPr="00FF3090">
        <w:rPr>
          <w:rFonts w:ascii="Times New Roman" w:hAnsi="Times New Roman" w:cs="Times New Roman"/>
          <w:b/>
          <w:bCs/>
          <w:sz w:val="24"/>
          <w:szCs w:val="24"/>
        </w:rPr>
        <w:t xml:space="preserve">. </w:t>
      </w:r>
      <w:r w:rsidRPr="00FF3090">
        <w:rPr>
          <w:rFonts w:ascii="Times New Roman" w:hAnsi="Times New Roman" w:cs="Times New Roman"/>
          <w:sz w:val="24"/>
          <w:szCs w:val="24"/>
        </w:rPr>
        <w:t>As sentenças do TJRJ proferidas contra adolescentes em conflito com a lei: uma leitura a partir de Michel Foucault e Gabriel Tard</w:t>
      </w:r>
      <w:r w:rsidRPr="00FF3090">
        <w:rPr>
          <w:rFonts w:ascii="Times New Roman" w:hAnsi="Times New Roman" w:cs="Times New Roman"/>
          <w:b/>
          <w:bCs/>
          <w:sz w:val="24"/>
          <w:szCs w:val="24"/>
        </w:rPr>
        <w:t xml:space="preserve">e. </w:t>
      </w:r>
      <w:r w:rsidRPr="00FF3090">
        <w:rPr>
          <w:rFonts w:ascii="Times New Roman" w:hAnsi="Times New Roman" w:cs="Times New Roman"/>
          <w:sz w:val="24"/>
          <w:szCs w:val="24"/>
        </w:rPr>
        <w:t xml:space="preserve">In: </w:t>
      </w:r>
      <w:r w:rsidRPr="00FF3090">
        <w:rPr>
          <w:rFonts w:ascii="Times New Roman" w:hAnsi="Times New Roman" w:cs="Times New Roman"/>
          <w:b/>
          <w:bCs/>
          <w:sz w:val="24"/>
          <w:szCs w:val="24"/>
        </w:rPr>
        <w:t>44º Encontro Anual da ANPOCS; GT 47 – “Violência, punição e controle social: perspectivas de pesquisa e de análise</w:t>
      </w:r>
      <w:r w:rsidRPr="00FF3090">
        <w:rPr>
          <w:rFonts w:ascii="Times New Roman" w:hAnsi="Times New Roman" w:cs="Times New Roman"/>
          <w:sz w:val="24"/>
          <w:szCs w:val="24"/>
        </w:rPr>
        <w:t>, 2020. (2020).</w:t>
      </w:r>
    </w:p>
    <w:p w14:paraId="29C2967A" w14:textId="29139380" w:rsidR="001D777B" w:rsidRPr="00FF3090" w:rsidRDefault="001D777B" w:rsidP="00D4708F">
      <w:pPr>
        <w:adjustRightInd w:val="0"/>
        <w:spacing w:before="120" w:after="120"/>
        <w:rPr>
          <w:rFonts w:ascii="Times New Roman" w:hAnsi="Times New Roman" w:cs="Times New Roman"/>
          <w:sz w:val="24"/>
          <w:szCs w:val="24"/>
        </w:rPr>
      </w:pPr>
      <w:r w:rsidRPr="00FF3090">
        <w:rPr>
          <w:rFonts w:ascii="Times New Roman" w:hAnsi="Times New Roman" w:cs="Times New Roman"/>
          <w:sz w:val="24"/>
          <w:szCs w:val="24"/>
        </w:rPr>
        <w:t>IBGE. INSTITUTO BRASILEIRO DE GEOGRAFIA E ESTATÍSTICA</w:t>
      </w:r>
      <w:r w:rsidRPr="00FF3090">
        <w:rPr>
          <w:rFonts w:ascii="Times New Roman" w:hAnsi="Times New Roman" w:cs="Times New Roman"/>
          <w:b/>
          <w:bCs/>
          <w:sz w:val="24"/>
          <w:szCs w:val="24"/>
        </w:rPr>
        <w:t>. Pesquisa Nacional de Saúde do Escolar: Análise de Indicadores comparáveis dos escolares do 9º ano do ensino fundamental</w:t>
      </w:r>
      <w:r w:rsidRPr="00FF3090">
        <w:rPr>
          <w:rFonts w:ascii="Times New Roman" w:hAnsi="Times New Roman" w:cs="Times New Roman"/>
          <w:sz w:val="24"/>
          <w:szCs w:val="24"/>
        </w:rPr>
        <w:t>. Municípios das Capitais, 2009/2019. Rio de Janeiro, 2022. (2022).</w:t>
      </w:r>
    </w:p>
    <w:p w14:paraId="7B932F1C" w14:textId="3DA1F5DD" w:rsidR="00F05586" w:rsidRPr="00FF3090" w:rsidRDefault="00F05586" w:rsidP="00D4708F">
      <w:pPr>
        <w:adjustRightInd w:val="0"/>
        <w:spacing w:before="120" w:after="120"/>
        <w:rPr>
          <w:rFonts w:ascii="Times New Roman" w:hAnsi="Times New Roman" w:cs="Times New Roman"/>
          <w:sz w:val="24"/>
          <w:szCs w:val="24"/>
        </w:rPr>
      </w:pPr>
      <w:r w:rsidRPr="00FF3090">
        <w:rPr>
          <w:rFonts w:ascii="Times New Roman" w:hAnsi="Times New Roman" w:cs="Times New Roman"/>
          <w:sz w:val="24"/>
          <w:szCs w:val="24"/>
        </w:rPr>
        <w:t>IBGE. INSTITUTO BRASILEIRO DE GEOGRAFIA E ESTATÍSTICA, 2019A</w:t>
      </w:r>
      <w:r w:rsidRPr="00FF3090">
        <w:rPr>
          <w:rFonts w:ascii="Times New Roman" w:hAnsi="Times New Roman" w:cs="Times New Roman"/>
          <w:b/>
          <w:bCs/>
          <w:sz w:val="24"/>
          <w:szCs w:val="24"/>
        </w:rPr>
        <w:t>. Pesquisa Nacional por Amostra de Domicílio Contínua (PNAD) - Educação</w:t>
      </w:r>
      <w:r w:rsidRPr="00FF3090">
        <w:rPr>
          <w:rFonts w:ascii="Times New Roman" w:hAnsi="Times New Roman" w:cs="Times New Roman"/>
          <w:sz w:val="24"/>
          <w:szCs w:val="24"/>
        </w:rPr>
        <w:t>, 2019. Disponível em: https://biblioteca.ibge.gov.br/visualizacao/livros/liv101736_informativo.pdf. Acesso em: 9 out.2022. (2019).</w:t>
      </w:r>
    </w:p>
    <w:p w14:paraId="44A7586E" w14:textId="77777777" w:rsidR="00D4708F" w:rsidRPr="00FF3090" w:rsidRDefault="00D4708F" w:rsidP="00D4708F">
      <w:pPr>
        <w:adjustRightInd w:val="0"/>
        <w:spacing w:before="120" w:after="120"/>
        <w:rPr>
          <w:rFonts w:ascii="Times New Roman" w:hAnsi="Times New Roman" w:cs="Times New Roman"/>
          <w:sz w:val="24"/>
          <w:szCs w:val="28"/>
        </w:rPr>
      </w:pPr>
      <w:r w:rsidRPr="00FF3090">
        <w:rPr>
          <w:rFonts w:ascii="Times New Roman" w:hAnsi="Times New Roman" w:cs="Times New Roman"/>
          <w:sz w:val="24"/>
          <w:szCs w:val="28"/>
        </w:rPr>
        <w:t xml:space="preserve">MMFDH. MINISTÉRIO DA MULHER, DA FAMÍLIA E DOS DIREITOS HUMANOS. </w:t>
      </w:r>
      <w:r w:rsidRPr="00FF3090">
        <w:rPr>
          <w:rFonts w:ascii="Times New Roman" w:hAnsi="Times New Roman" w:cs="Times New Roman"/>
          <w:b/>
          <w:bCs/>
          <w:sz w:val="24"/>
          <w:szCs w:val="28"/>
        </w:rPr>
        <w:t>Levantamento Anual do SINASE 2017</w:t>
      </w:r>
      <w:r w:rsidRPr="00FF3090">
        <w:rPr>
          <w:rFonts w:ascii="Times New Roman" w:hAnsi="Times New Roman" w:cs="Times New Roman"/>
          <w:sz w:val="24"/>
          <w:szCs w:val="28"/>
        </w:rPr>
        <w:t>. Brasília, 2019. (2019).</w:t>
      </w:r>
    </w:p>
    <w:p w14:paraId="62F849CA" w14:textId="77777777" w:rsidR="00D4708F" w:rsidRPr="00FF3090" w:rsidRDefault="00D4708F" w:rsidP="00D4708F">
      <w:pPr>
        <w:adjustRightInd w:val="0"/>
        <w:spacing w:before="120" w:after="120"/>
        <w:rPr>
          <w:rFonts w:ascii="Times New Roman" w:hAnsi="Times New Roman" w:cs="Times New Roman"/>
          <w:sz w:val="24"/>
          <w:szCs w:val="28"/>
        </w:rPr>
      </w:pPr>
      <w:r w:rsidRPr="00FF3090">
        <w:rPr>
          <w:rFonts w:ascii="Times New Roman" w:hAnsi="Times New Roman" w:cs="Times New Roman"/>
          <w:sz w:val="24"/>
          <w:szCs w:val="28"/>
        </w:rPr>
        <w:t xml:space="preserve">MDH. MINISTÉRIO DOS DIREITOS HUMANOS. </w:t>
      </w:r>
      <w:r w:rsidRPr="00FF3090">
        <w:rPr>
          <w:rFonts w:ascii="Times New Roman" w:hAnsi="Times New Roman" w:cs="Times New Roman"/>
          <w:b/>
          <w:bCs/>
          <w:sz w:val="24"/>
          <w:szCs w:val="28"/>
        </w:rPr>
        <w:t xml:space="preserve">Levantamento Anual do SINASE 2013: </w:t>
      </w:r>
      <w:r w:rsidRPr="00FF3090">
        <w:rPr>
          <w:rFonts w:ascii="Times New Roman" w:hAnsi="Times New Roman" w:cs="Times New Roman"/>
          <w:sz w:val="24"/>
          <w:szCs w:val="28"/>
        </w:rPr>
        <w:t>Privação e restrição de liberdade. Brasília, 2015. (2015).</w:t>
      </w:r>
    </w:p>
    <w:p w14:paraId="6A33BA06" w14:textId="77777777" w:rsidR="00D4708F" w:rsidRPr="00FF3090" w:rsidRDefault="00D4708F" w:rsidP="00D4708F">
      <w:pPr>
        <w:adjustRightInd w:val="0"/>
        <w:spacing w:before="120" w:after="120"/>
        <w:rPr>
          <w:rFonts w:ascii="Times New Roman" w:hAnsi="Times New Roman" w:cs="Times New Roman"/>
          <w:sz w:val="24"/>
          <w:szCs w:val="28"/>
        </w:rPr>
      </w:pPr>
      <w:r w:rsidRPr="00FF3090">
        <w:rPr>
          <w:rFonts w:ascii="Times New Roman" w:hAnsi="Times New Roman" w:cs="Times New Roman"/>
          <w:sz w:val="24"/>
          <w:szCs w:val="28"/>
        </w:rPr>
        <w:t xml:space="preserve">MDH. MINISTÉRIO DOS DIREITOS HUMANOS. </w:t>
      </w:r>
      <w:r w:rsidRPr="00FF3090">
        <w:rPr>
          <w:rFonts w:ascii="Times New Roman" w:hAnsi="Times New Roman" w:cs="Times New Roman"/>
          <w:b/>
          <w:bCs/>
          <w:sz w:val="24"/>
          <w:szCs w:val="28"/>
        </w:rPr>
        <w:t xml:space="preserve">Levantamento Anual do SINASE 2014: </w:t>
      </w:r>
      <w:r w:rsidRPr="00FF3090">
        <w:rPr>
          <w:rFonts w:ascii="Times New Roman" w:hAnsi="Times New Roman" w:cs="Times New Roman"/>
          <w:sz w:val="24"/>
          <w:szCs w:val="28"/>
        </w:rPr>
        <w:t>Privação e restrição de liberdade.</w:t>
      </w:r>
      <w:r w:rsidRPr="00FF3090">
        <w:rPr>
          <w:rFonts w:ascii="Times New Roman" w:hAnsi="Times New Roman" w:cs="Times New Roman"/>
          <w:i/>
          <w:iCs/>
          <w:sz w:val="24"/>
          <w:szCs w:val="28"/>
        </w:rPr>
        <w:t xml:space="preserve"> </w:t>
      </w:r>
      <w:r w:rsidRPr="00FF3090">
        <w:rPr>
          <w:rFonts w:ascii="Times New Roman" w:hAnsi="Times New Roman" w:cs="Times New Roman"/>
          <w:sz w:val="24"/>
          <w:szCs w:val="28"/>
        </w:rPr>
        <w:t>Brasília, 2017. (2017).</w:t>
      </w:r>
    </w:p>
    <w:p w14:paraId="5D746ABE" w14:textId="77777777" w:rsidR="00D4708F" w:rsidRPr="00D04C4C" w:rsidRDefault="00D4708F" w:rsidP="00D4708F">
      <w:pPr>
        <w:adjustRightInd w:val="0"/>
        <w:spacing w:before="120" w:after="120"/>
        <w:rPr>
          <w:rFonts w:ascii="Times New Roman" w:hAnsi="Times New Roman" w:cs="Times New Roman"/>
          <w:sz w:val="24"/>
          <w:szCs w:val="28"/>
        </w:rPr>
      </w:pPr>
      <w:r w:rsidRPr="00FF3090">
        <w:rPr>
          <w:rFonts w:ascii="Times New Roman" w:hAnsi="Times New Roman" w:cs="Times New Roman"/>
          <w:sz w:val="24"/>
          <w:szCs w:val="28"/>
        </w:rPr>
        <w:t>MDH. MIN</w:t>
      </w:r>
      <w:r w:rsidRPr="00D04C4C">
        <w:rPr>
          <w:rFonts w:ascii="Times New Roman" w:hAnsi="Times New Roman" w:cs="Times New Roman"/>
          <w:sz w:val="24"/>
          <w:szCs w:val="28"/>
        </w:rPr>
        <w:t xml:space="preserve">ISTÉRIO DOS DIREITOS HUMANOS. </w:t>
      </w:r>
      <w:r w:rsidRPr="00D04C4C">
        <w:rPr>
          <w:rFonts w:ascii="Times New Roman" w:hAnsi="Times New Roman" w:cs="Times New Roman"/>
          <w:b/>
          <w:bCs/>
          <w:sz w:val="24"/>
          <w:szCs w:val="28"/>
        </w:rPr>
        <w:t xml:space="preserve">Levantamento Anual do SINASE 2015: </w:t>
      </w:r>
      <w:r w:rsidRPr="00D04C4C">
        <w:rPr>
          <w:rFonts w:ascii="Times New Roman" w:hAnsi="Times New Roman" w:cs="Times New Roman"/>
          <w:sz w:val="24"/>
          <w:szCs w:val="28"/>
        </w:rPr>
        <w:t>Privação e restrição de liberdade.</w:t>
      </w:r>
      <w:r w:rsidRPr="00D04C4C">
        <w:rPr>
          <w:rFonts w:ascii="Times New Roman" w:hAnsi="Times New Roman" w:cs="Times New Roman"/>
          <w:i/>
          <w:iCs/>
          <w:sz w:val="24"/>
          <w:szCs w:val="28"/>
        </w:rPr>
        <w:t xml:space="preserve"> </w:t>
      </w:r>
      <w:r w:rsidRPr="00D04C4C">
        <w:rPr>
          <w:rFonts w:ascii="Times New Roman" w:hAnsi="Times New Roman" w:cs="Times New Roman"/>
          <w:sz w:val="24"/>
          <w:szCs w:val="28"/>
        </w:rPr>
        <w:t>Brasília, 2018. (2018).</w:t>
      </w:r>
    </w:p>
    <w:p w14:paraId="562FF0CF" w14:textId="77777777" w:rsidR="00D4708F" w:rsidRDefault="00D4708F" w:rsidP="00D4708F">
      <w:pPr>
        <w:adjustRightInd w:val="0"/>
        <w:spacing w:before="120" w:after="120"/>
        <w:rPr>
          <w:rFonts w:ascii="Times New Roman" w:hAnsi="Times New Roman" w:cs="Times New Roman"/>
          <w:sz w:val="24"/>
          <w:szCs w:val="28"/>
        </w:rPr>
      </w:pPr>
      <w:r w:rsidRPr="00D04C4C">
        <w:rPr>
          <w:rFonts w:ascii="Times New Roman" w:hAnsi="Times New Roman" w:cs="Times New Roman"/>
          <w:sz w:val="24"/>
          <w:szCs w:val="28"/>
        </w:rPr>
        <w:t xml:space="preserve">MDH. MINISTÉRIO DOS DIREITOS HUMANOS. </w:t>
      </w:r>
      <w:r w:rsidRPr="00D04C4C">
        <w:rPr>
          <w:rFonts w:ascii="Times New Roman" w:hAnsi="Times New Roman" w:cs="Times New Roman"/>
          <w:b/>
          <w:bCs/>
          <w:sz w:val="24"/>
          <w:szCs w:val="28"/>
        </w:rPr>
        <w:t xml:space="preserve">Levantamento Anual do SINASE 2016: </w:t>
      </w:r>
      <w:r w:rsidRPr="00D04C4C">
        <w:rPr>
          <w:rFonts w:ascii="Times New Roman" w:hAnsi="Times New Roman" w:cs="Times New Roman"/>
          <w:sz w:val="24"/>
          <w:szCs w:val="28"/>
        </w:rPr>
        <w:t>Privação e restrição de liberdade.</w:t>
      </w:r>
      <w:r w:rsidRPr="00D04C4C">
        <w:rPr>
          <w:rFonts w:ascii="Times New Roman" w:hAnsi="Times New Roman" w:cs="Times New Roman"/>
          <w:i/>
          <w:iCs/>
          <w:sz w:val="24"/>
          <w:szCs w:val="28"/>
        </w:rPr>
        <w:t xml:space="preserve"> </w:t>
      </w:r>
      <w:r w:rsidRPr="00D04C4C">
        <w:rPr>
          <w:rFonts w:ascii="Times New Roman" w:hAnsi="Times New Roman" w:cs="Times New Roman"/>
          <w:sz w:val="24"/>
          <w:szCs w:val="28"/>
        </w:rPr>
        <w:t>Brasília, 2018. (2018).</w:t>
      </w:r>
    </w:p>
    <w:p w14:paraId="4B96EF6B" w14:textId="73D2C14F" w:rsidR="00F762CC" w:rsidRPr="00C57F39" w:rsidRDefault="008F734E" w:rsidP="00FC3358">
      <w:pPr>
        <w:adjustRightInd w:val="0"/>
        <w:spacing w:before="120" w:after="120"/>
        <w:rPr>
          <w:rFonts w:ascii="Times New Roman" w:hAnsi="Times New Roman" w:cs="Times New Roman"/>
        </w:rPr>
      </w:pPr>
      <w:r>
        <w:rPr>
          <w:rFonts w:ascii="Times New Roman" w:hAnsi="Times New Roman" w:cs="Times New Roman"/>
          <w:sz w:val="24"/>
          <w:szCs w:val="28"/>
        </w:rPr>
        <w:t xml:space="preserve">OIT. Organização Internacional do Trabalho. </w:t>
      </w:r>
      <w:r w:rsidRPr="002F67F6">
        <w:rPr>
          <w:rFonts w:ascii="Times New Roman" w:hAnsi="Times New Roman" w:cs="Times New Roman"/>
          <w:b/>
          <w:bCs/>
          <w:sz w:val="24"/>
          <w:szCs w:val="28"/>
        </w:rPr>
        <w:t>Convenção nº 182</w:t>
      </w:r>
      <w:r w:rsidR="00C501A6">
        <w:rPr>
          <w:rFonts w:ascii="Times New Roman" w:hAnsi="Times New Roman" w:cs="Times New Roman"/>
          <w:sz w:val="24"/>
          <w:szCs w:val="28"/>
        </w:rPr>
        <w:t xml:space="preserve">, </w:t>
      </w:r>
      <w:r w:rsidR="00C501A6" w:rsidRPr="00C501A6">
        <w:rPr>
          <w:rFonts w:ascii="Times New Roman" w:hAnsi="Times New Roman" w:cs="Times New Roman"/>
          <w:sz w:val="24"/>
          <w:szCs w:val="28"/>
        </w:rPr>
        <w:t>r</w:t>
      </w:r>
      <w:r w:rsidR="00C501A6" w:rsidRPr="00C501A6">
        <w:rPr>
          <w:rFonts w:ascii="Times New Roman" w:hAnsi="Times New Roman" w:cs="Times New Roman"/>
        </w:rPr>
        <w:t>elativa à Interdição das Piores Formas de Trabalho das Crianças e à Ação Imediata com vista à Sua Eliminação, adotada pela Conferência Geral da Organização Internacional do Trabalho em 17 de junho de 1999</w:t>
      </w:r>
      <w:r w:rsidR="00C501A6">
        <w:rPr>
          <w:rFonts w:ascii="Times New Roman" w:hAnsi="Times New Roman" w:cs="Times New Roman"/>
        </w:rPr>
        <w:t>. (1999)</w:t>
      </w:r>
      <w:r w:rsidR="002F67F6">
        <w:rPr>
          <w:rFonts w:ascii="Times New Roman" w:hAnsi="Times New Roman" w:cs="Times New Roman"/>
        </w:rPr>
        <w:t>.</w:t>
      </w:r>
    </w:p>
    <w:sectPr w:rsidR="00F762CC" w:rsidRPr="00C57F39" w:rsidSect="00DC765F">
      <w:headerReference w:type="default" r:id="rId8"/>
      <w:footerReference w:type="default" r:id="rId9"/>
      <w:pgSz w:w="11906" w:h="16838"/>
      <w:pgMar w:top="1701" w:right="1134" w:bottom="1134" w:left="1701" w:header="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19AB5" w14:textId="77777777" w:rsidR="007D77DB" w:rsidRDefault="007D77DB" w:rsidP="007043B4">
      <w:pPr>
        <w:spacing w:after="0" w:line="240" w:lineRule="auto"/>
      </w:pPr>
      <w:r>
        <w:separator/>
      </w:r>
    </w:p>
  </w:endnote>
  <w:endnote w:type="continuationSeparator" w:id="0">
    <w:p w14:paraId="3C31277C" w14:textId="77777777" w:rsidR="007D77DB" w:rsidRDefault="007D77DB" w:rsidP="00704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392AC" w14:textId="77777777" w:rsidR="00B337D8" w:rsidRDefault="00000000" w:rsidP="00F46DC8">
    <w:pPr>
      <w:pBdr>
        <w:top w:val="nil"/>
        <w:left w:val="nil"/>
        <w:bottom w:val="nil"/>
        <w:right w:val="nil"/>
        <w:between w:val="nil"/>
      </w:pBdr>
      <w:tabs>
        <w:tab w:val="center" w:pos="4252"/>
        <w:tab w:val="right" w:pos="8504"/>
      </w:tabs>
      <w:jc w:val="center"/>
      <w:rPr>
        <w:rFonts w:ascii="Calibri" w:eastAsia="Calibri" w:hAnsi="Calibri" w:cs="Calibri"/>
        <w:color w:val="000000"/>
      </w:rPr>
    </w:pPr>
    <w:r>
      <w:rPr>
        <w:noProof/>
      </w:rPr>
      <w:drawing>
        <wp:inline distT="0" distB="0" distL="0" distR="0" wp14:anchorId="712CAF6C" wp14:editId="5A52B6F9">
          <wp:extent cx="3892204" cy="436880"/>
          <wp:effectExtent l="0" t="0" r="0" b="1270"/>
          <wp:docPr id="177022185" name="Imagem 2"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2185" name="Imagem 6" descr="Interface gráfica do usuário, Aplicativo&#10;&#10;Descrição gerada automaticamente"/>
                  <pic:cNvPicPr/>
                </pic:nvPicPr>
                <pic:blipFill rotWithShape="1">
                  <a:blip r:embed="rId1"/>
                  <a:srcRect l="38276" t="76833" r="35795" b="17993"/>
                  <a:stretch/>
                </pic:blipFill>
                <pic:spPr bwMode="auto">
                  <a:xfrm>
                    <a:off x="0" y="0"/>
                    <a:ext cx="3903841" cy="43818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40077" w14:textId="77777777" w:rsidR="007D77DB" w:rsidRDefault="007D77DB" w:rsidP="007043B4">
      <w:pPr>
        <w:spacing w:after="0" w:line="240" w:lineRule="auto"/>
      </w:pPr>
      <w:r>
        <w:separator/>
      </w:r>
    </w:p>
  </w:footnote>
  <w:footnote w:type="continuationSeparator" w:id="0">
    <w:p w14:paraId="2E99324D" w14:textId="77777777" w:rsidR="007D77DB" w:rsidRDefault="007D77DB" w:rsidP="007043B4">
      <w:pPr>
        <w:spacing w:after="0" w:line="240" w:lineRule="auto"/>
      </w:pPr>
      <w:r>
        <w:continuationSeparator/>
      </w:r>
    </w:p>
  </w:footnote>
  <w:footnote w:id="1">
    <w:p w14:paraId="064709E2" w14:textId="77777777" w:rsidR="004709C9" w:rsidRPr="00EC5929" w:rsidRDefault="004709C9" w:rsidP="00EC5929">
      <w:pPr>
        <w:pStyle w:val="Textodenotaderodap"/>
        <w:ind w:left="284" w:hanging="284"/>
        <w:jc w:val="both"/>
        <w:rPr>
          <w:rFonts w:ascii="Times New Roman" w:hAnsi="Times New Roman" w:cs="Times New Roman"/>
        </w:rPr>
      </w:pPr>
      <w:r>
        <w:rPr>
          <w:rStyle w:val="Refdenotaderodap"/>
        </w:rPr>
        <w:footnoteRef/>
      </w:r>
      <w:r>
        <w:t xml:space="preserve">   </w:t>
      </w:r>
      <w:r w:rsidRPr="00EC5929">
        <w:rPr>
          <w:rFonts w:ascii="Times New Roman" w:hAnsi="Times New Roman" w:cs="Times New Roman"/>
          <w:color w:val="000000" w:themeColor="text1"/>
        </w:rPr>
        <w:t>Este resumo contou com o apoio financeiro da Fundação de Amparo à Pesquisa do Estado do Amazonas (FAPEAM), da Universidade Federal do Amazonas (UFAM) e da Coordenação de Aperfeiçoamento de Pessoal de Nível Superior (CAPES).</w:t>
      </w:r>
    </w:p>
  </w:footnote>
  <w:footnote w:id="2">
    <w:p w14:paraId="24CC7E62" w14:textId="581203C0" w:rsidR="007043B4" w:rsidRPr="00EC5929" w:rsidRDefault="007043B4" w:rsidP="00EC5929">
      <w:pPr>
        <w:pStyle w:val="Textodenotaderodap"/>
        <w:ind w:left="284" w:hanging="284"/>
        <w:jc w:val="both"/>
        <w:rPr>
          <w:rFonts w:ascii="Times New Roman" w:hAnsi="Times New Roman" w:cs="Times New Roman"/>
        </w:rPr>
      </w:pPr>
      <w:r w:rsidRPr="00EC5929">
        <w:rPr>
          <w:rStyle w:val="Refdenotaderodap"/>
          <w:rFonts w:ascii="Times New Roman" w:hAnsi="Times New Roman" w:cs="Times New Roman"/>
        </w:rPr>
        <w:footnoteRef/>
      </w:r>
      <w:r w:rsidRPr="00EC5929">
        <w:rPr>
          <w:rFonts w:ascii="Times New Roman" w:hAnsi="Times New Roman" w:cs="Times New Roman"/>
        </w:rPr>
        <w:t xml:space="preserve"> </w:t>
      </w:r>
      <w:r w:rsidR="002B3192" w:rsidRPr="00EC5929">
        <w:rPr>
          <w:rFonts w:ascii="Times New Roman" w:hAnsi="Times New Roman" w:cs="Times New Roman"/>
        </w:rPr>
        <w:tab/>
      </w:r>
      <w:r w:rsidR="00EC5929" w:rsidRPr="00EC5929">
        <w:rPr>
          <w:rFonts w:ascii="Times New Roman" w:hAnsi="Times New Roman" w:cs="Times New Roman"/>
          <w:color w:val="000000" w:themeColor="text1"/>
        </w:rPr>
        <w:t>Assistente Social, doutoranda de Programa de Pós-graduação em Educação (PPGE-UFAM), mestre em Educação</w:t>
      </w:r>
      <w:r w:rsidR="00EC5929">
        <w:rPr>
          <w:rFonts w:ascii="Times New Roman" w:hAnsi="Times New Roman" w:cs="Times New Roman"/>
          <w:color w:val="000000" w:themeColor="text1"/>
        </w:rPr>
        <w:t xml:space="preserve"> (UFAM)</w:t>
      </w:r>
      <w:r w:rsidR="00EC5929" w:rsidRPr="00EC5929">
        <w:rPr>
          <w:rFonts w:ascii="Times New Roman" w:hAnsi="Times New Roman" w:cs="Times New Roman"/>
          <w:color w:val="000000" w:themeColor="text1"/>
        </w:rPr>
        <w:t xml:space="preserve">, especialista em Políticas Públicas e Socioeducação. Integrante do Grupo de Estudos, Pesquisa e Extensão sobre Políticas, Educação, Violências e Instituições (GEPPEvi) e do Grupo de Estudos e Pesquisa em Processo de Trabalho e Serviço Social na Amazônia – (GETRA-UFAM). </w:t>
      </w:r>
      <w:r w:rsidR="00EC5929" w:rsidRPr="00EC5929">
        <w:rPr>
          <w:rFonts w:ascii="Times New Roman" w:hAnsi="Times New Roman" w:cs="Times New Roman"/>
          <w:color w:val="000000" w:themeColor="text1"/>
          <w:lang w:val="en-US"/>
        </w:rPr>
        <w:t xml:space="preserve">Lattes: </w:t>
      </w:r>
      <w:hyperlink r:id="rId1" w:history="1">
        <w:r w:rsidR="00EC5929" w:rsidRPr="00EC5929">
          <w:rPr>
            <w:rStyle w:val="Hyperlink"/>
            <w:rFonts w:ascii="Times New Roman" w:hAnsi="Times New Roman" w:cs="Times New Roman"/>
            <w:color w:val="000000" w:themeColor="text1"/>
            <w:lang w:val="en-US"/>
          </w:rPr>
          <w:t>http://lattes.cnpq.br/1264056854930461</w:t>
        </w:r>
      </w:hyperlink>
      <w:r w:rsidR="00EC5929" w:rsidRPr="00EC5929">
        <w:rPr>
          <w:rFonts w:ascii="Times New Roman" w:hAnsi="Times New Roman" w:cs="Times New Roman"/>
          <w:color w:val="000000" w:themeColor="text1"/>
          <w:lang w:val="en-US"/>
        </w:rPr>
        <w:t xml:space="preserve">. </w:t>
      </w:r>
      <w:proofErr w:type="spellStart"/>
      <w:r w:rsidR="00EC5929" w:rsidRPr="0003364E">
        <w:rPr>
          <w:rFonts w:ascii="Times New Roman" w:hAnsi="Times New Roman" w:cs="Times New Roman"/>
          <w:color w:val="000000" w:themeColor="text1"/>
        </w:rPr>
        <w:t>Orcid</w:t>
      </w:r>
      <w:proofErr w:type="spellEnd"/>
      <w:r w:rsidR="00EC5929" w:rsidRPr="0003364E">
        <w:rPr>
          <w:rFonts w:ascii="Times New Roman" w:hAnsi="Times New Roman" w:cs="Times New Roman"/>
          <w:color w:val="000000" w:themeColor="text1"/>
        </w:rPr>
        <w:t xml:space="preserve">:  </w:t>
      </w:r>
      <w:hyperlink r:id="rId2" w:history="1">
        <w:r w:rsidR="00EC5929" w:rsidRPr="0003364E">
          <w:rPr>
            <w:rStyle w:val="Hyperlink"/>
            <w:rFonts w:ascii="Times New Roman" w:hAnsi="Times New Roman" w:cs="Times New Roman"/>
            <w:color w:val="000000" w:themeColor="text1"/>
          </w:rPr>
          <w:t>https://orcid.org/0000-0002-6064-3441</w:t>
        </w:r>
      </w:hyperlink>
      <w:r w:rsidR="00EC5929" w:rsidRPr="0003364E">
        <w:rPr>
          <w:rFonts w:ascii="Times New Roman" w:hAnsi="Times New Roman" w:cs="Times New Roman"/>
          <w:color w:val="000000" w:themeColor="text1"/>
        </w:rPr>
        <w:t>.</w:t>
      </w:r>
    </w:p>
  </w:footnote>
  <w:footnote w:id="3">
    <w:p w14:paraId="54192A80" w14:textId="0CDF0841" w:rsidR="007043B4" w:rsidRPr="00EC5929" w:rsidRDefault="007043B4" w:rsidP="00EC5929">
      <w:pPr>
        <w:pStyle w:val="Textodenotaderodap"/>
        <w:ind w:left="284" w:hanging="284"/>
        <w:jc w:val="both"/>
        <w:rPr>
          <w:rFonts w:ascii="Times New Roman" w:hAnsi="Times New Roman" w:cs="Times New Roman"/>
        </w:rPr>
      </w:pPr>
      <w:r w:rsidRPr="00EC5929">
        <w:rPr>
          <w:rStyle w:val="Refdenotaderodap"/>
          <w:rFonts w:ascii="Times New Roman" w:hAnsi="Times New Roman" w:cs="Times New Roman"/>
        </w:rPr>
        <w:footnoteRef/>
      </w:r>
      <w:r w:rsidRPr="00EC5929">
        <w:rPr>
          <w:rFonts w:ascii="Times New Roman" w:hAnsi="Times New Roman" w:cs="Times New Roman"/>
        </w:rPr>
        <w:t xml:space="preserve"> </w:t>
      </w:r>
      <w:r w:rsidR="002B3192" w:rsidRPr="00EC5929">
        <w:rPr>
          <w:rFonts w:ascii="Times New Roman" w:hAnsi="Times New Roman" w:cs="Times New Roman"/>
        </w:rPr>
        <w:tab/>
        <w:t>Professora Permanente do PPGE</w:t>
      </w:r>
      <w:r w:rsidR="0003364E">
        <w:rPr>
          <w:rFonts w:ascii="Times New Roman" w:hAnsi="Times New Roman" w:cs="Times New Roman"/>
        </w:rPr>
        <w:t>/</w:t>
      </w:r>
      <w:r w:rsidR="002B3192" w:rsidRPr="00EC5929">
        <w:rPr>
          <w:rFonts w:ascii="Times New Roman" w:hAnsi="Times New Roman" w:cs="Times New Roman"/>
        </w:rPr>
        <w:t xml:space="preserve">UFAM. Mestre e Doutora em Educação (UEM), Mestre em adolescente em conflito com a lei (UNIBAN/SP); Doutorado Sanduíche no Instituto de Educação da Universidade de Lisboa/Portugal (2017). Líder do Grupo de Estudos, Pesquisa e Extensão sobre Políticas, Educação, Violências e Instituições (GEPPEvi). Bolsista do CNPq Edital n.º 026/2021 para cursar pós-doutoramento na Texas Tech </w:t>
      </w:r>
      <w:proofErr w:type="spellStart"/>
      <w:r w:rsidR="002B3192" w:rsidRPr="00EC5929">
        <w:rPr>
          <w:rFonts w:ascii="Times New Roman" w:hAnsi="Times New Roman" w:cs="Times New Roman"/>
        </w:rPr>
        <w:t>University</w:t>
      </w:r>
      <w:proofErr w:type="spellEnd"/>
      <w:r w:rsidR="002B3192" w:rsidRPr="00EC5929">
        <w:rPr>
          <w:rFonts w:ascii="Times New Roman" w:hAnsi="Times New Roman" w:cs="Times New Roman"/>
        </w:rPr>
        <w:t xml:space="preserve"> – TTU - período 2022 a 2024.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A6D75" w14:textId="77777777" w:rsidR="00DC765F" w:rsidRDefault="00000000" w:rsidP="00DC765F">
    <w:pPr>
      <w:pStyle w:val="Cabealho"/>
      <w:jc w:val="center"/>
      <w:rPr>
        <w:noProof/>
      </w:rPr>
    </w:pPr>
  </w:p>
  <w:p w14:paraId="7DA5F20C" w14:textId="17EED4F3" w:rsidR="00DC765F" w:rsidRDefault="00000000" w:rsidP="00DC765F">
    <w:pPr>
      <w:pStyle w:val="Cabealho"/>
      <w:jc w:val="center"/>
    </w:pPr>
    <w:r>
      <w:rPr>
        <w:noProof/>
      </w:rPr>
      <w:drawing>
        <wp:inline distT="0" distB="0" distL="0" distR="0" wp14:anchorId="7A9B6B90" wp14:editId="377A7D7B">
          <wp:extent cx="4516120" cy="912495"/>
          <wp:effectExtent l="0" t="0" r="0" b="1905"/>
          <wp:docPr id="1922907662"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07662" name="Imagem 1" descr="Interface gráfica do usuário, Aplicativo&#10;&#10;Descrição gerada automaticamente"/>
                  <pic:cNvPicPr/>
                </pic:nvPicPr>
                <pic:blipFill rotWithShape="1">
                  <a:blip r:embed="rId1">
                    <a:extLst>
                      <a:ext uri="{28A0092B-C50C-407E-A947-70E740481C1C}">
                        <a14:useLocalDpi xmlns:a14="http://schemas.microsoft.com/office/drawing/2010/main" val="0"/>
                      </a:ext>
                    </a:extLst>
                  </a:blip>
                  <a:srcRect l="33513" t="20384" r="32885" b="67543"/>
                  <a:stretch/>
                </pic:blipFill>
                <pic:spPr bwMode="auto">
                  <a:xfrm>
                    <a:off x="0" y="0"/>
                    <a:ext cx="4516120" cy="912495"/>
                  </a:xfrm>
                  <a:prstGeom prst="rect">
                    <a:avLst/>
                  </a:prstGeom>
                  <a:ln>
                    <a:noFill/>
                  </a:ln>
                  <a:extLst>
                    <a:ext uri="{53640926-AAD7-44D8-BBD7-CCE9431645EC}">
                      <a14:shadowObscured xmlns:a14="http://schemas.microsoft.com/office/drawing/2010/main"/>
                    </a:ext>
                  </a:extLst>
                </pic:spPr>
              </pic:pic>
            </a:graphicData>
          </a:graphic>
        </wp:inline>
      </w:drawing>
    </w:r>
  </w:p>
  <w:p w14:paraId="406C24E6" w14:textId="0FD0755B" w:rsidR="006E2259" w:rsidRDefault="006E2259" w:rsidP="00DC765F">
    <w:pPr>
      <w:pStyle w:val="Cabealho"/>
      <w:jc w:val="center"/>
    </w:pPr>
  </w:p>
  <w:p w14:paraId="4B32E9D1" w14:textId="77777777" w:rsidR="006E2259" w:rsidRDefault="006E2259" w:rsidP="00DC765F">
    <w:pPr>
      <w:pStyle w:val="Cabealh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3B4"/>
    <w:rsid w:val="000003A2"/>
    <w:rsid w:val="0003364E"/>
    <w:rsid w:val="00054D3E"/>
    <w:rsid w:val="00083864"/>
    <w:rsid w:val="000919BE"/>
    <w:rsid w:val="000B4DE8"/>
    <w:rsid w:val="000C2C3A"/>
    <w:rsid w:val="000E0C50"/>
    <w:rsid w:val="000F67D6"/>
    <w:rsid w:val="0013122F"/>
    <w:rsid w:val="001B436B"/>
    <w:rsid w:val="001D0BE9"/>
    <w:rsid w:val="001D27F0"/>
    <w:rsid w:val="001D777B"/>
    <w:rsid w:val="001E7397"/>
    <w:rsid w:val="001F31AB"/>
    <w:rsid w:val="002060D9"/>
    <w:rsid w:val="002501AC"/>
    <w:rsid w:val="00257EFA"/>
    <w:rsid w:val="002619E6"/>
    <w:rsid w:val="002867A1"/>
    <w:rsid w:val="002A747E"/>
    <w:rsid w:val="002B0781"/>
    <w:rsid w:val="002B3192"/>
    <w:rsid w:val="002B58DD"/>
    <w:rsid w:val="002C4977"/>
    <w:rsid w:val="002C628E"/>
    <w:rsid w:val="002F67F6"/>
    <w:rsid w:val="003147F5"/>
    <w:rsid w:val="00360FB5"/>
    <w:rsid w:val="003808F7"/>
    <w:rsid w:val="003943C3"/>
    <w:rsid w:val="003B21E6"/>
    <w:rsid w:val="003F1E1E"/>
    <w:rsid w:val="00407904"/>
    <w:rsid w:val="004167B1"/>
    <w:rsid w:val="004243A3"/>
    <w:rsid w:val="004350DE"/>
    <w:rsid w:val="00437ED4"/>
    <w:rsid w:val="00466DBF"/>
    <w:rsid w:val="004709C9"/>
    <w:rsid w:val="004733C4"/>
    <w:rsid w:val="004938D3"/>
    <w:rsid w:val="004F7DEF"/>
    <w:rsid w:val="00540B26"/>
    <w:rsid w:val="00602654"/>
    <w:rsid w:val="0061636F"/>
    <w:rsid w:val="006729AE"/>
    <w:rsid w:val="006A01D8"/>
    <w:rsid w:val="006A58F2"/>
    <w:rsid w:val="006B2286"/>
    <w:rsid w:val="006B6106"/>
    <w:rsid w:val="006C1C53"/>
    <w:rsid w:val="006D78DC"/>
    <w:rsid w:val="006E2259"/>
    <w:rsid w:val="006F1BED"/>
    <w:rsid w:val="006F67E5"/>
    <w:rsid w:val="007043B4"/>
    <w:rsid w:val="0071029B"/>
    <w:rsid w:val="0071631C"/>
    <w:rsid w:val="00735202"/>
    <w:rsid w:val="00762F5C"/>
    <w:rsid w:val="00772128"/>
    <w:rsid w:val="007931E3"/>
    <w:rsid w:val="007A1084"/>
    <w:rsid w:val="007A2218"/>
    <w:rsid w:val="007D77DB"/>
    <w:rsid w:val="007E26D1"/>
    <w:rsid w:val="007F4CFF"/>
    <w:rsid w:val="008351B8"/>
    <w:rsid w:val="00845277"/>
    <w:rsid w:val="00861507"/>
    <w:rsid w:val="00877447"/>
    <w:rsid w:val="008803EC"/>
    <w:rsid w:val="00881D2D"/>
    <w:rsid w:val="0088291D"/>
    <w:rsid w:val="00892E8E"/>
    <w:rsid w:val="00896064"/>
    <w:rsid w:val="008B56CE"/>
    <w:rsid w:val="008C58F8"/>
    <w:rsid w:val="008F734E"/>
    <w:rsid w:val="00911EAC"/>
    <w:rsid w:val="009571AD"/>
    <w:rsid w:val="0096160C"/>
    <w:rsid w:val="00964753"/>
    <w:rsid w:val="00990B3F"/>
    <w:rsid w:val="009979FD"/>
    <w:rsid w:val="009A60B8"/>
    <w:rsid w:val="009B69C5"/>
    <w:rsid w:val="009D296A"/>
    <w:rsid w:val="009E171B"/>
    <w:rsid w:val="00A153EE"/>
    <w:rsid w:val="00A359F9"/>
    <w:rsid w:val="00A5155C"/>
    <w:rsid w:val="00A51D8A"/>
    <w:rsid w:val="00A638BA"/>
    <w:rsid w:val="00A660EC"/>
    <w:rsid w:val="00A81A3D"/>
    <w:rsid w:val="00AA058A"/>
    <w:rsid w:val="00AA3B3D"/>
    <w:rsid w:val="00AA4640"/>
    <w:rsid w:val="00AB7AA2"/>
    <w:rsid w:val="00B03033"/>
    <w:rsid w:val="00B056C3"/>
    <w:rsid w:val="00B118CA"/>
    <w:rsid w:val="00B16DE6"/>
    <w:rsid w:val="00B328EF"/>
    <w:rsid w:val="00B34C38"/>
    <w:rsid w:val="00B50FD5"/>
    <w:rsid w:val="00B60319"/>
    <w:rsid w:val="00B620C5"/>
    <w:rsid w:val="00B71EA9"/>
    <w:rsid w:val="00B743AC"/>
    <w:rsid w:val="00BC08FE"/>
    <w:rsid w:val="00BC623D"/>
    <w:rsid w:val="00BD22D7"/>
    <w:rsid w:val="00BD73E1"/>
    <w:rsid w:val="00C139D3"/>
    <w:rsid w:val="00C23A67"/>
    <w:rsid w:val="00C43EE9"/>
    <w:rsid w:val="00C47DCE"/>
    <w:rsid w:val="00C501A6"/>
    <w:rsid w:val="00C57F39"/>
    <w:rsid w:val="00C705B8"/>
    <w:rsid w:val="00C8446B"/>
    <w:rsid w:val="00C90BD0"/>
    <w:rsid w:val="00CB0251"/>
    <w:rsid w:val="00CB0DD0"/>
    <w:rsid w:val="00CB3226"/>
    <w:rsid w:val="00CC65F0"/>
    <w:rsid w:val="00CC677A"/>
    <w:rsid w:val="00CD2A22"/>
    <w:rsid w:val="00D04698"/>
    <w:rsid w:val="00D04C4C"/>
    <w:rsid w:val="00D22CD0"/>
    <w:rsid w:val="00D25B91"/>
    <w:rsid w:val="00D323C5"/>
    <w:rsid w:val="00D4708F"/>
    <w:rsid w:val="00D515A0"/>
    <w:rsid w:val="00D60AF1"/>
    <w:rsid w:val="00D639E7"/>
    <w:rsid w:val="00D6707F"/>
    <w:rsid w:val="00D7177A"/>
    <w:rsid w:val="00D71DA9"/>
    <w:rsid w:val="00DB49C2"/>
    <w:rsid w:val="00DD2FEF"/>
    <w:rsid w:val="00DD7387"/>
    <w:rsid w:val="00DF7236"/>
    <w:rsid w:val="00E1456B"/>
    <w:rsid w:val="00E37BB9"/>
    <w:rsid w:val="00E647EA"/>
    <w:rsid w:val="00E773FA"/>
    <w:rsid w:val="00E95827"/>
    <w:rsid w:val="00EA1784"/>
    <w:rsid w:val="00EA37D3"/>
    <w:rsid w:val="00EB3145"/>
    <w:rsid w:val="00EB5A8F"/>
    <w:rsid w:val="00EC5929"/>
    <w:rsid w:val="00ED4E2A"/>
    <w:rsid w:val="00ED5D82"/>
    <w:rsid w:val="00F05586"/>
    <w:rsid w:val="00F539B3"/>
    <w:rsid w:val="00F723AA"/>
    <w:rsid w:val="00F75A5A"/>
    <w:rsid w:val="00F762CC"/>
    <w:rsid w:val="00F7755F"/>
    <w:rsid w:val="00FA0E43"/>
    <w:rsid w:val="00FB28FD"/>
    <w:rsid w:val="00FB6A50"/>
    <w:rsid w:val="00FC3358"/>
    <w:rsid w:val="00FF3090"/>
    <w:rsid w:val="00FF4407"/>
    <w:rsid w:val="00FF6F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6775E"/>
  <w15:chartTrackingRefBased/>
  <w15:docId w15:val="{1E1285AE-D791-486E-AF70-06BA8BF84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viso">
    <w:name w:val="Revision"/>
    <w:hidden/>
    <w:uiPriority w:val="99"/>
    <w:semiHidden/>
    <w:rsid w:val="007043B4"/>
    <w:pPr>
      <w:spacing w:after="0" w:line="240" w:lineRule="auto"/>
    </w:pPr>
  </w:style>
  <w:style w:type="paragraph" w:styleId="Cabealho">
    <w:name w:val="header"/>
    <w:basedOn w:val="Normal"/>
    <w:link w:val="CabealhoChar"/>
    <w:uiPriority w:val="99"/>
    <w:unhideWhenUsed/>
    <w:rsid w:val="007043B4"/>
    <w:pPr>
      <w:tabs>
        <w:tab w:val="center" w:pos="4513"/>
        <w:tab w:val="right" w:pos="9026"/>
      </w:tabs>
      <w:spacing w:after="0" w:line="240" w:lineRule="auto"/>
    </w:pPr>
  </w:style>
  <w:style w:type="character" w:customStyle="1" w:styleId="CabealhoChar">
    <w:name w:val="Cabeçalho Char"/>
    <w:basedOn w:val="Fontepargpadro"/>
    <w:link w:val="Cabealho"/>
    <w:uiPriority w:val="99"/>
    <w:rsid w:val="007043B4"/>
  </w:style>
  <w:style w:type="paragraph" w:styleId="Textodenotaderodap">
    <w:name w:val="footnote text"/>
    <w:basedOn w:val="Normal"/>
    <w:link w:val="TextodenotaderodapChar"/>
    <w:uiPriority w:val="99"/>
    <w:semiHidden/>
    <w:unhideWhenUsed/>
    <w:rsid w:val="007043B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043B4"/>
    <w:rPr>
      <w:sz w:val="20"/>
      <w:szCs w:val="20"/>
    </w:rPr>
  </w:style>
  <w:style w:type="character" w:styleId="Refdenotaderodap">
    <w:name w:val="footnote reference"/>
    <w:basedOn w:val="Fontepargpadro"/>
    <w:uiPriority w:val="99"/>
    <w:unhideWhenUsed/>
    <w:rsid w:val="007043B4"/>
    <w:rPr>
      <w:vertAlign w:val="superscript"/>
    </w:rPr>
  </w:style>
  <w:style w:type="paragraph" w:styleId="Rodap">
    <w:name w:val="footer"/>
    <w:basedOn w:val="Normal"/>
    <w:link w:val="RodapChar"/>
    <w:uiPriority w:val="99"/>
    <w:unhideWhenUsed/>
    <w:rsid w:val="006E2259"/>
    <w:pPr>
      <w:tabs>
        <w:tab w:val="center" w:pos="4513"/>
        <w:tab w:val="right" w:pos="9026"/>
      </w:tabs>
      <w:spacing w:after="0" w:line="240" w:lineRule="auto"/>
    </w:pPr>
  </w:style>
  <w:style w:type="character" w:customStyle="1" w:styleId="RodapChar">
    <w:name w:val="Rodapé Char"/>
    <w:basedOn w:val="Fontepargpadro"/>
    <w:link w:val="Rodap"/>
    <w:uiPriority w:val="99"/>
    <w:rsid w:val="006E2259"/>
  </w:style>
  <w:style w:type="character" w:styleId="Hyperlink">
    <w:name w:val="Hyperlink"/>
    <w:basedOn w:val="Fontepargpadro"/>
    <w:uiPriority w:val="99"/>
    <w:unhideWhenUsed/>
    <w:rsid w:val="00EC5929"/>
    <w:rPr>
      <w:color w:val="0563C1" w:themeColor="hyperlink"/>
      <w:u w:val="single"/>
    </w:rPr>
  </w:style>
  <w:style w:type="character" w:styleId="MenoPendente">
    <w:name w:val="Unresolved Mention"/>
    <w:basedOn w:val="Fontepargpadro"/>
    <w:uiPriority w:val="99"/>
    <w:semiHidden/>
    <w:unhideWhenUsed/>
    <w:rsid w:val="003F1E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pea.gov.br/atlasviolencia/publicacoe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planalto.gov.br/ccivil_03/_ato2019-2022/2019/decreto/d9761.ht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orcid.org/0000-0002-6064-3441" TargetMode="External"/><Relationship Id="rId1" Type="http://schemas.openxmlformats.org/officeDocument/2006/relationships/hyperlink" Target="http://lattes.cnpq.br/126405685493046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5</Pages>
  <Words>1852</Words>
  <Characters>10004</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Nilvane Fernandes</dc:creator>
  <cp:keywords/>
  <dc:description/>
  <cp:lastModifiedBy>Leticia Borel</cp:lastModifiedBy>
  <cp:revision>4</cp:revision>
  <dcterms:created xsi:type="dcterms:W3CDTF">2023-07-09T19:35:00Z</dcterms:created>
  <dcterms:modified xsi:type="dcterms:W3CDTF">2023-07-25T19:04:00Z</dcterms:modified>
</cp:coreProperties>
</file>