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C2DE5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A MONITORIA COMO ESPAÇO DE FORMAÇÃO DE PEDAGOGOS </w:t>
      </w:r>
    </w:p>
    <w:p w14:paraId="4F597246" w14:textId="77777777" w:rsidR="00226297" w:rsidRDefault="0022629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3581B73B" w14:textId="77777777" w:rsidR="00226297" w:rsidRDefault="00140691">
      <w:pPr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Maria Nilvane Fernandes</w:t>
      </w:r>
      <w:r>
        <w:rPr>
          <w:sz w:val="20"/>
          <w:szCs w:val="20"/>
          <w:vertAlign w:val="superscript"/>
        </w:rPr>
        <w:footnoteReference w:id="1"/>
      </w:r>
    </w:p>
    <w:p w14:paraId="4C5F1711" w14:textId="77777777" w:rsidR="00226297" w:rsidRDefault="00140691">
      <w:pPr>
        <w:jc w:val="right"/>
        <w:rPr>
          <w:sz w:val="20"/>
          <w:szCs w:val="20"/>
          <w:vertAlign w:val="superscript"/>
        </w:rPr>
      </w:pPr>
      <w:proofErr w:type="spellStart"/>
      <w:r>
        <w:rPr>
          <w:sz w:val="20"/>
          <w:szCs w:val="20"/>
        </w:rPr>
        <w:t>Rosiane</w:t>
      </w:r>
      <w:proofErr w:type="spellEnd"/>
      <w:r>
        <w:rPr>
          <w:sz w:val="20"/>
          <w:szCs w:val="20"/>
        </w:rPr>
        <w:t xml:space="preserve"> da Silva Barbosa</w:t>
      </w:r>
      <w:r>
        <w:rPr>
          <w:sz w:val="20"/>
          <w:szCs w:val="20"/>
          <w:vertAlign w:val="superscript"/>
        </w:rPr>
        <w:footnoteReference w:id="2"/>
      </w:r>
    </w:p>
    <w:p w14:paraId="7704CFB3" w14:textId="77777777" w:rsidR="00226297" w:rsidRDefault="00140691">
      <w:pPr>
        <w:jc w:val="right"/>
        <w:rPr>
          <w:sz w:val="20"/>
          <w:szCs w:val="20"/>
          <w:vertAlign w:val="superscript"/>
        </w:rPr>
      </w:pPr>
      <w:proofErr w:type="spellStart"/>
      <w:r>
        <w:rPr>
          <w:sz w:val="20"/>
          <w:szCs w:val="20"/>
        </w:rPr>
        <w:t>Dinaira</w:t>
      </w:r>
      <w:proofErr w:type="spellEnd"/>
      <w:r>
        <w:rPr>
          <w:sz w:val="20"/>
          <w:szCs w:val="20"/>
        </w:rPr>
        <w:t xml:space="preserve"> Rabelo do Nascimento</w:t>
      </w:r>
      <w:r>
        <w:rPr>
          <w:sz w:val="20"/>
          <w:szCs w:val="20"/>
          <w:vertAlign w:val="superscript"/>
        </w:rPr>
        <w:footnoteReference w:id="3"/>
      </w:r>
    </w:p>
    <w:p w14:paraId="0EA0EEC8" w14:textId="77777777" w:rsidR="00226297" w:rsidRDefault="00140691">
      <w:pPr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Daniel Jardim Barros</w:t>
      </w:r>
      <w:r>
        <w:rPr>
          <w:sz w:val="20"/>
          <w:szCs w:val="20"/>
          <w:vertAlign w:val="superscript"/>
        </w:rPr>
        <w:footnoteReference w:id="4"/>
      </w:r>
    </w:p>
    <w:p w14:paraId="4EF51FBC" w14:textId="77777777" w:rsidR="00226297" w:rsidRDefault="00140691">
      <w:pPr>
        <w:spacing w:line="360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t>E-mail:</w:t>
      </w:r>
      <w:r>
        <w:rPr>
          <w:sz w:val="20"/>
          <w:szCs w:val="20"/>
        </w:rPr>
        <w:t xml:space="preserve"> nilvane@ufam.edu.br</w:t>
      </w:r>
    </w:p>
    <w:p w14:paraId="2CCF482A" w14:textId="77777777" w:rsidR="00226297" w:rsidRDefault="00140691">
      <w:pPr>
        <w:spacing w:line="360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t>GT 1:</w:t>
      </w:r>
      <w:r>
        <w:rPr>
          <w:sz w:val="20"/>
          <w:szCs w:val="20"/>
        </w:rPr>
        <w:t xml:space="preserve"> (Educação, Estado e Sociedade na Amazônia)</w:t>
      </w:r>
    </w:p>
    <w:p w14:paraId="27103712" w14:textId="77777777" w:rsidR="00226297" w:rsidRDefault="00140691">
      <w:pPr>
        <w:spacing w:line="360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t>Financiamento:</w:t>
      </w:r>
      <w:r>
        <w:rPr>
          <w:sz w:val="20"/>
          <w:szCs w:val="20"/>
        </w:rPr>
        <w:t xml:space="preserve"> UFAM, FAPEAM, CNPq</w:t>
      </w:r>
    </w:p>
    <w:p w14:paraId="341D6FC7" w14:textId="77777777" w:rsidR="00226297" w:rsidRDefault="002262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6855EEA5" w14:textId="5941DFF5" w:rsidR="00226297" w:rsidRDefault="001406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Resumo</w:t>
      </w:r>
      <w:r>
        <w:rPr>
          <w:color w:val="000000"/>
        </w:rPr>
        <w:t xml:space="preserve">: O referido artigo </w:t>
      </w:r>
      <w:r w:rsidR="004D04DA">
        <w:rPr>
          <w:color w:val="000000"/>
        </w:rPr>
        <w:t xml:space="preserve">possui como objetivo </w:t>
      </w:r>
      <w:r>
        <w:rPr>
          <w:color w:val="000000"/>
        </w:rPr>
        <w:t xml:space="preserve">expõe como a atividade de monitoria contribui para o processo de formação de pedagogos e está </w:t>
      </w:r>
      <w:r>
        <w:t>intrinsecamente</w:t>
      </w:r>
      <w:r>
        <w:rPr>
          <w:color w:val="000000"/>
        </w:rPr>
        <w:t xml:space="preserve"> vinculada às atividades desenvolvidas no Grupo de Estudos, Pesquisa e Extensão sobre Políticas Educação, Violências e Instituições (GEPPEvi). </w:t>
      </w:r>
      <w:r w:rsidR="004D04DA">
        <w:rPr>
          <w:color w:val="000000"/>
        </w:rPr>
        <w:t>O texto apresenta uma metodologia descritiva e utiliza como metodol</w:t>
      </w:r>
      <w:r w:rsidR="00685114">
        <w:rPr>
          <w:color w:val="000000"/>
        </w:rPr>
        <w:t xml:space="preserve">ogia do </w:t>
      </w:r>
      <w:r w:rsidR="004D04DA">
        <w:rPr>
          <w:color w:val="000000"/>
        </w:rPr>
        <w:t xml:space="preserve">processo realizado. </w:t>
      </w:r>
      <w:r>
        <w:rPr>
          <w:color w:val="000000"/>
        </w:rPr>
        <w:t xml:space="preserve">A análise evidencia que esse é um importante espaço de formação para os pedagogos, mas que seria importante que houvesse abertura para que a monitoria fosse também realizada no âmbito da gestão em espaços como grupos de pesquisa, coordenação pedagógica e na realização de atividades que estão inerentes à função desse profissional, para além do espaço da sala de aula. </w:t>
      </w:r>
      <w:r w:rsidR="00685114">
        <w:rPr>
          <w:color w:val="000000"/>
        </w:rPr>
        <w:t>O artigo conclui que d</w:t>
      </w:r>
      <w:r w:rsidR="00685114">
        <w:rPr>
          <w:color w:val="000000"/>
        </w:rPr>
        <w:t xml:space="preserve">urante a experiência da monitoria os discentes aprendem várias atividades que contribuem </w:t>
      </w:r>
      <w:r w:rsidR="00685114">
        <w:rPr>
          <w:color w:val="000000"/>
        </w:rPr>
        <w:t xml:space="preserve">para </w:t>
      </w:r>
      <w:r w:rsidR="00685114">
        <w:rPr>
          <w:color w:val="000000"/>
        </w:rPr>
        <w:t>a inserção dos estudantes em outros espaços de formação</w:t>
      </w:r>
      <w:r w:rsidR="00685114">
        <w:rPr>
          <w:color w:val="000000"/>
        </w:rPr>
        <w:t>, inclusive em grupos de pesquisa</w:t>
      </w:r>
      <w:r w:rsidR="00685114">
        <w:rPr>
          <w:color w:val="000000"/>
        </w:rPr>
        <w:t>.</w:t>
      </w:r>
    </w:p>
    <w:p w14:paraId="43B1297A" w14:textId="77777777" w:rsidR="00226297" w:rsidRDefault="0022629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E90F89F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>Palavras-chave</w:t>
      </w:r>
      <w:r>
        <w:rPr>
          <w:color w:val="000000"/>
        </w:rPr>
        <w:t xml:space="preserve">: Programa de Monitoria. Formação de Pedagogos. Grupo de Pesquisa. </w:t>
      </w:r>
    </w:p>
    <w:p w14:paraId="1A9EDAA8" w14:textId="77777777" w:rsidR="00226297" w:rsidRDefault="0022629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i/>
        </w:rPr>
      </w:pPr>
    </w:p>
    <w:p w14:paraId="5B373246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jc w:val="both"/>
        <w:rPr>
          <w:b/>
        </w:rPr>
      </w:pPr>
      <w:r>
        <w:rPr>
          <w:b/>
          <w:i/>
        </w:rPr>
        <w:t xml:space="preserve"> </w:t>
      </w:r>
      <w:r>
        <w:rPr>
          <w:b/>
        </w:rPr>
        <w:t>INTRODUÇÃO</w:t>
      </w:r>
    </w:p>
    <w:p w14:paraId="6F90A010" w14:textId="77777777" w:rsidR="00226297" w:rsidRDefault="00226297">
      <w:pPr>
        <w:ind w:firstLine="709"/>
        <w:jc w:val="both"/>
      </w:pPr>
    </w:p>
    <w:p w14:paraId="1A597097" w14:textId="77777777" w:rsidR="00226297" w:rsidRDefault="00140691">
      <w:pPr>
        <w:spacing w:line="360" w:lineRule="auto"/>
        <w:ind w:firstLine="709"/>
        <w:jc w:val="both"/>
      </w:pPr>
      <w:r>
        <w:t xml:space="preserve">Este artigo relata a experiência de monitores no Curso de Pedagogia da Universidade Federal do Amazonas (UFAM) como atividades que tem possibilitado aos estudantes compreender como ocorre o processo educativo para além das atividades de ensino, mas também o registro das informações e contato permanente com os estudantes do Curso. </w:t>
      </w:r>
    </w:p>
    <w:p w14:paraId="7440FE2F" w14:textId="77777777" w:rsidR="00226297" w:rsidRDefault="00140691">
      <w:pPr>
        <w:spacing w:line="360" w:lineRule="auto"/>
        <w:ind w:firstLine="709"/>
        <w:jc w:val="both"/>
      </w:pPr>
      <w:r>
        <w:t xml:space="preserve">O artigo apresenta inicialmente como é a organização do Programa de Monitoria no âmbito da UFAM, descreve como professores e estudantes podem inserir essa atividade no </w:t>
      </w:r>
      <w:r>
        <w:lastRenderedPageBreak/>
        <w:t xml:space="preserve">Currículo Lattes e, finalmente, relata a experiência da professora que é líder de um grupo de pesquisa na inserção dos monitores no espaço de estudo do grupo e como isso tem beneficiado a formação e a qualidade das atividades desenvolvidas pelos estudantes. Finalmente, o relato apresenta algumas imagens que explicitam a forma como os monitores atuam em conjunto com a docente.  </w:t>
      </w:r>
    </w:p>
    <w:p w14:paraId="7C644D27" w14:textId="77777777" w:rsidR="00226297" w:rsidRDefault="00226297"/>
    <w:p w14:paraId="2EF0C994" w14:textId="77777777" w:rsidR="00226297" w:rsidRDefault="00140691">
      <w:pPr>
        <w:rPr>
          <w:b/>
        </w:rPr>
      </w:pPr>
      <w:r>
        <w:rPr>
          <w:b/>
        </w:rPr>
        <w:t>O PROGRAMA MONITORIA DE MONITORIA NA UFAM</w:t>
      </w:r>
    </w:p>
    <w:p w14:paraId="667208B5" w14:textId="77777777" w:rsidR="00226297" w:rsidRDefault="00226297">
      <w:pPr>
        <w:tabs>
          <w:tab w:val="left" w:pos="709"/>
        </w:tabs>
        <w:rPr>
          <w:color w:val="000000"/>
        </w:rPr>
      </w:pPr>
    </w:p>
    <w:p w14:paraId="758E077B" w14:textId="77777777" w:rsidR="00685114" w:rsidRDefault="00685114">
      <w:pPr>
        <w:spacing w:line="360" w:lineRule="auto"/>
        <w:ind w:firstLine="700"/>
        <w:jc w:val="both"/>
      </w:pPr>
    </w:p>
    <w:p w14:paraId="3FC4EEB5" w14:textId="48D02E53" w:rsidR="00226297" w:rsidRDefault="00140691">
      <w:pPr>
        <w:spacing w:line="360" w:lineRule="auto"/>
        <w:ind w:firstLine="700"/>
        <w:jc w:val="both"/>
      </w:pPr>
      <w:r>
        <w:t xml:space="preserve">O Programa de Monitoria da Universidade Federal do Amazonas (UFAM) foi regulamentado pela resolução </w:t>
      </w:r>
      <w:proofErr w:type="spellStart"/>
      <w:r>
        <w:t>n.°</w:t>
      </w:r>
      <w:proofErr w:type="spellEnd"/>
      <w:r>
        <w:t xml:space="preserve"> 006/2013, da Câmara de Graduação, mas tanto a manutenção quanto a reformulação do programa de monitoria </w:t>
      </w:r>
      <w:proofErr w:type="gramStart"/>
      <w:r>
        <w:t>é</w:t>
      </w:r>
      <w:proofErr w:type="gramEnd"/>
      <w:r>
        <w:t xml:space="preserve"> de responsabilidade do Departamento de Programas Acadêmicos (DPA) que faz parte da estrutura da </w:t>
      </w:r>
      <w:proofErr w:type="spellStart"/>
      <w:r>
        <w:rPr>
          <w:highlight w:val="white"/>
        </w:rPr>
        <w:t>Pró-reitoria</w:t>
      </w:r>
      <w:proofErr w:type="spellEnd"/>
      <w:r>
        <w:rPr>
          <w:highlight w:val="white"/>
        </w:rPr>
        <w:t xml:space="preserve"> de Ensino de Graduação (PROEG).</w:t>
      </w:r>
    </w:p>
    <w:p w14:paraId="01065F43" w14:textId="77777777" w:rsidR="00226297" w:rsidRDefault="00140691">
      <w:pPr>
        <w:spacing w:line="360" w:lineRule="auto"/>
        <w:ind w:firstLine="700"/>
        <w:jc w:val="both"/>
      </w:pPr>
      <w:r>
        <w:t xml:space="preserve">A monitoria é uma atividade institucional que visa trazer benefícios tanto para os alunos regularmente matriculados em cursos de graduação, quanto para os professores, estabelecendo para os discentes incentivos à docência e, para os professores apoio para realização das suas atividades. A resolução que o regulamenta desenvolve-se em 14 artigos que explicam a sua intencionalidade. </w:t>
      </w:r>
    </w:p>
    <w:p w14:paraId="6C814815" w14:textId="77777777" w:rsidR="00226297" w:rsidRDefault="00140691">
      <w:pPr>
        <w:spacing w:line="360" w:lineRule="auto"/>
        <w:ind w:firstLine="700"/>
        <w:jc w:val="both"/>
      </w:pPr>
      <w:r>
        <w:t xml:space="preserve">Os discentes, selecionados através do processo seletivo organizado por cada setor, são divididos em duas categorias: os bolsistas e os não bolsistas. No processo de seleção, os candidatos a monitores precisam atender às normas exigidas para a participação no programa. Dentre os requisitos está que os graduandos precisam disponibilizar 12h semanais para a realização das atividades e, por isso, a monitoria não permite acúmulo de bolsas, mas deixa claro que não há vínculo empregatício com a instituição. Ademais, nas normas do Programa está que o aluno só pode exercer monitoria quatro vezes, durante o curso de graduação, sejam eles consecutivas ou não, mesma disciplina ou em disciplinas diferentes. </w:t>
      </w:r>
    </w:p>
    <w:p w14:paraId="36B7370E" w14:textId="77777777" w:rsidR="00226297" w:rsidRDefault="00140691">
      <w:pPr>
        <w:spacing w:line="360" w:lineRule="auto"/>
        <w:ind w:firstLine="700"/>
        <w:jc w:val="both"/>
      </w:pPr>
      <w:r>
        <w:t xml:space="preserve">Convém mencionar que apesar de não ter vínculo empregatício a atividade de monitoria pode ser lançada no Currículo Lattes. O professor deve inserir a atividade na aba 10 em </w:t>
      </w:r>
      <w:r>
        <w:rPr>
          <w:i/>
        </w:rPr>
        <w:t>Orientação e Supervisão</w:t>
      </w:r>
      <w:r>
        <w:t xml:space="preserve"> em andamento ou concluída, assinalando o item Orientação de outra natureza. Os discentes por sua vez, devem inserir a informação na aba 3 que trata das áreas de atuação, portanto, ainda que </w:t>
      </w:r>
      <w:proofErr w:type="gramStart"/>
      <w:r>
        <w:t>e</w:t>
      </w:r>
      <w:proofErr w:type="gramEnd"/>
      <w:r>
        <w:t xml:space="preserve"> não possua um vínculo formal com a instituição, nas situações em que realiza uma atividade como, bolsista ou não bolsista, deve incluí-la como uma experiência de atuação profissional. Nesse caso, o vínculo escolhido dever ser outro, com a </w:t>
      </w:r>
      <w:r>
        <w:lastRenderedPageBreak/>
        <w:t xml:space="preserve">inserção da informação pertinente e no campo outras informações, o monitor deverá inserir a disciplina, o período, o professor e demais informações que julgue importantes. </w:t>
      </w:r>
    </w:p>
    <w:p w14:paraId="2DC7E8FB" w14:textId="77777777" w:rsidR="00226297" w:rsidRDefault="00140691">
      <w:pPr>
        <w:spacing w:line="360" w:lineRule="auto"/>
        <w:ind w:firstLine="700"/>
        <w:jc w:val="both"/>
      </w:pPr>
      <w:r>
        <w:t>O programa de monitoria possui uma comissão composta por professores e alunos que representam diferentes áreas do conhecimento da Universidade. Em cada departamento ou curso, os setores que possuem vinculação com a disciplina de monitoria ficam responsáveis por elaborar o Plano Semestral, no qual consiste na solicitação de monitores, e o Relatório Anual de Monitores para a avaliação dos discentes e sugestões de melhorias do Programa. Além disso, cada departamento ou curso fica também responsável pela organização do processo seletivo para seleção dos monitores. Essa organização é realizada de maneira autônoma e leva em consideração o Quadro Geral de Monitores e o Cadastro Individual de Monitor. Assim, depois de finalizado o processo de seleção, os discentes selecionados entregam todos os documentos solicitados ao coordenador da seleção que envia por SEI para a efetivação das bolsas (PROEG, 2013).</w:t>
      </w:r>
    </w:p>
    <w:p w14:paraId="6941B74E" w14:textId="77777777" w:rsidR="00226297" w:rsidRDefault="00140691">
      <w:pPr>
        <w:spacing w:line="360" w:lineRule="auto"/>
        <w:ind w:firstLine="700"/>
        <w:jc w:val="both"/>
      </w:pPr>
      <w:r>
        <w:t xml:space="preserve">Finalizada essa etapa do processo, os professores orientadores participam da elaboração e da reunião para aprovação do Plano Semestral de Monitoria e no final contribuem para a elaboração do Relatório anual de monitoria. No âmbito do planejamento de cada professor, o ideal é que ele elabore junto com os monitores, o Plano Semestral para construção das atribuições do monitor, os objetivos a serem alcançados, cronograma e os procedimentos metodológicos a serem utilizados, além de orientar e estimular os alunos monitores das atividades a eles designadas. </w:t>
      </w:r>
    </w:p>
    <w:p w14:paraId="27F061D6" w14:textId="16555B59" w:rsidR="00226297" w:rsidRDefault="00140691" w:rsidP="004D04DA">
      <w:pPr>
        <w:spacing w:line="360" w:lineRule="auto"/>
        <w:ind w:firstLine="700"/>
        <w:jc w:val="both"/>
      </w:pPr>
      <w:r>
        <w:t>Os monitores selecionados geralmente ficam incumbidos de constituir um elo entre o professor orientador e a turma e no cotidiano das aulas apoiar o professor orientador na realização e preparação das atividades práticas e/ou teóricas, tanto para benefício do professor quanto para o aluno monitor que visará num melhor aprofundamento na disciplina; cumprir as 12 horas semanais; preencher a frequência semestral e elaborar, juntamente com o professor orientador, o relatório semestral de atividades de monitoria. As atividades dos monitores poderão ser abordadas em comum acordo com o professor orientador, que devem estar de acordo com as atribuições dos interessados. Assim, a única atribuição vedada para os alunos monitores é a docência e atividades administrativas que não fazem parte das práticas da disciplina.</w:t>
      </w:r>
    </w:p>
    <w:p w14:paraId="4BE60597" w14:textId="77777777" w:rsidR="00226297" w:rsidRDefault="00226297"/>
    <w:p w14:paraId="00546E86" w14:textId="77777777" w:rsidR="00685114" w:rsidRDefault="00685114">
      <w:pPr>
        <w:rPr>
          <w:b/>
        </w:rPr>
      </w:pPr>
    </w:p>
    <w:p w14:paraId="7D6273BE" w14:textId="77777777" w:rsidR="00685114" w:rsidRDefault="00685114">
      <w:pPr>
        <w:rPr>
          <w:b/>
        </w:rPr>
      </w:pPr>
    </w:p>
    <w:p w14:paraId="112A0D68" w14:textId="77777777" w:rsidR="00685114" w:rsidRDefault="00685114">
      <w:pPr>
        <w:rPr>
          <w:b/>
        </w:rPr>
      </w:pPr>
    </w:p>
    <w:p w14:paraId="61547E30" w14:textId="77777777" w:rsidR="00685114" w:rsidRDefault="00685114">
      <w:pPr>
        <w:rPr>
          <w:b/>
        </w:rPr>
      </w:pPr>
    </w:p>
    <w:p w14:paraId="3C2A2243" w14:textId="77777777" w:rsidR="00685114" w:rsidRDefault="00685114">
      <w:pPr>
        <w:rPr>
          <w:b/>
        </w:rPr>
      </w:pPr>
    </w:p>
    <w:p w14:paraId="0BF91FD2" w14:textId="37714766" w:rsidR="00226297" w:rsidRDefault="00140691">
      <w:pPr>
        <w:rPr>
          <w:b/>
        </w:rPr>
      </w:pPr>
      <w:r>
        <w:rPr>
          <w:b/>
        </w:rPr>
        <w:t>A MONITORIA COMO ATIVIDADE DE FORMAÇÃO DE PEDAGOGOS</w:t>
      </w:r>
    </w:p>
    <w:p w14:paraId="6F468205" w14:textId="77777777" w:rsidR="00226297" w:rsidRDefault="00226297"/>
    <w:p w14:paraId="72EEA8D7" w14:textId="77777777" w:rsidR="00685114" w:rsidRDefault="00685114">
      <w:pPr>
        <w:spacing w:line="360" w:lineRule="auto"/>
        <w:ind w:firstLine="709"/>
        <w:jc w:val="both"/>
      </w:pPr>
    </w:p>
    <w:p w14:paraId="7EF6E5A2" w14:textId="0FCCD7F1" w:rsidR="00226297" w:rsidRDefault="00140691">
      <w:pPr>
        <w:spacing w:line="360" w:lineRule="auto"/>
        <w:ind w:firstLine="709"/>
        <w:jc w:val="both"/>
      </w:pPr>
      <w:r>
        <w:t xml:space="preserve">Desde 2019, a professora Maria Nilvane Fernandes recebeu nas disciplinas de Sociologia da Educação I (FEF015), Sociologia da Educação II (FEF025) e nas disciplinas que compõem o eixo da pesquisa como demonstra o Quadro 1. </w:t>
      </w:r>
    </w:p>
    <w:p w14:paraId="408501C2" w14:textId="77777777" w:rsidR="00685114" w:rsidRDefault="00685114">
      <w:pPr>
        <w:spacing w:line="360" w:lineRule="auto"/>
        <w:ind w:firstLine="709"/>
        <w:jc w:val="both"/>
      </w:pPr>
    </w:p>
    <w:p w14:paraId="5441E97C" w14:textId="77777777" w:rsidR="00226297" w:rsidRDefault="00140691">
      <w:pPr>
        <w:rPr>
          <w:sz w:val="20"/>
          <w:szCs w:val="20"/>
        </w:rPr>
      </w:pPr>
      <w:r>
        <w:rPr>
          <w:sz w:val="20"/>
          <w:szCs w:val="20"/>
        </w:rPr>
        <w:t>QUADRO 1 – QUADRO DE MONITORES</w:t>
      </w: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827"/>
        <w:gridCol w:w="3821"/>
      </w:tblGrid>
      <w:tr w:rsidR="00226297" w14:paraId="26AC52DF" w14:textId="77777777">
        <w:tc>
          <w:tcPr>
            <w:tcW w:w="1413" w:type="dxa"/>
            <w:shd w:val="clear" w:color="auto" w:fill="538135"/>
          </w:tcPr>
          <w:p w14:paraId="7FA7184E" w14:textId="77777777" w:rsidR="00226297" w:rsidRDefault="001406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ANO/SEM.</w:t>
            </w:r>
          </w:p>
        </w:tc>
        <w:tc>
          <w:tcPr>
            <w:tcW w:w="3827" w:type="dxa"/>
            <w:shd w:val="clear" w:color="auto" w:fill="538135"/>
          </w:tcPr>
          <w:p w14:paraId="485C5582" w14:textId="77777777" w:rsidR="00226297" w:rsidRDefault="001406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3821" w:type="dxa"/>
            <w:shd w:val="clear" w:color="auto" w:fill="538135"/>
          </w:tcPr>
          <w:p w14:paraId="194928BB" w14:textId="77777777" w:rsidR="00226297" w:rsidRDefault="001406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</w:t>
            </w:r>
          </w:p>
        </w:tc>
      </w:tr>
      <w:tr w:rsidR="00226297" w14:paraId="434AF966" w14:textId="77777777">
        <w:tc>
          <w:tcPr>
            <w:tcW w:w="1413" w:type="dxa"/>
          </w:tcPr>
          <w:p w14:paraId="3BF3ECAF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2019.1</w:t>
            </w:r>
          </w:p>
        </w:tc>
        <w:tc>
          <w:tcPr>
            <w:tcW w:w="3827" w:type="dxa"/>
          </w:tcPr>
          <w:p w14:paraId="17CBCDD8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Lorena Vieira Lopes</w:t>
            </w:r>
          </w:p>
        </w:tc>
        <w:tc>
          <w:tcPr>
            <w:tcW w:w="3821" w:type="dxa"/>
          </w:tcPr>
          <w:p w14:paraId="00A489E6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20B3EFA1" w14:textId="77777777">
        <w:tc>
          <w:tcPr>
            <w:tcW w:w="1413" w:type="dxa"/>
          </w:tcPr>
          <w:p w14:paraId="2E4E846A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2019.2</w:t>
            </w:r>
          </w:p>
        </w:tc>
        <w:tc>
          <w:tcPr>
            <w:tcW w:w="3827" w:type="dxa"/>
          </w:tcPr>
          <w:p w14:paraId="153AAAF4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Larissa </w:t>
            </w:r>
            <w:proofErr w:type="spellStart"/>
            <w:r>
              <w:rPr>
                <w:sz w:val="20"/>
                <w:szCs w:val="20"/>
              </w:rPr>
              <w:t>Daniely</w:t>
            </w:r>
            <w:proofErr w:type="spellEnd"/>
            <w:r>
              <w:rPr>
                <w:sz w:val="20"/>
                <w:szCs w:val="20"/>
              </w:rPr>
              <w:t xml:space="preserve"> da Silva Menezes</w:t>
            </w:r>
          </w:p>
        </w:tc>
        <w:tc>
          <w:tcPr>
            <w:tcW w:w="3821" w:type="dxa"/>
          </w:tcPr>
          <w:p w14:paraId="06BD2152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5A3D85D1" w14:textId="77777777">
        <w:tc>
          <w:tcPr>
            <w:tcW w:w="1413" w:type="dxa"/>
            <w:shd w:val="clear" w:color="auto" w:fill="E7E6E6"/>
          </w:tcPr>
          <w:p w14:paraId="31FCA6BE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2020.ERE</w:t>
            </w:r>
          </w:p>
        </w:tc>
        <w:tc>
          <w:tcPr>
            <w:tcW w:w="3827" w:type="dxa"/>
            <w:shd w:val="clear" w:color="auto" w:fill="E7E6E6"/>
          </w:tcPr>
          <w:p w14:paraId="449583CA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Idelvani</w:t>
            </w:r>
            <w:proofErr w:type="spellEnd"/>
            <w:r>
              <w:rPr>
                <w:sz w:val="20"/>
                <w:szCs w:val="20"/>
              </w:rPr>
              <w:t xml:space="preserve"> Bezerra</w:t>
            </w:r>
          </w:p>
        </w:tc>
        <w:tc>
          <w:tcPr>
            <w:tcW w:w="3821" w:type="dxa"/>
            <w:shd w:val="clear" w:color="auto" w:fill="E7E6E6"/>
          </w:tcPr>
          <w:p w14:paraId="36EDC223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FEN017- Projeto de Pesquisa II</w:t>
            </w:r>
          </w:p>
        </w:tc>
      </w:tr>
      <w:tr w:rsidR="00226297" w14:paraId="148111E7" w14:textId="77777777">
        <w:tc>
          <w:tcPr>
            <w:tcW w:w="1413" w:type="dxa"/>
            <w:shd w:val="clear" w:color="auto" w:fill="E7E6E6"/>
          </w:tcPr>
          <w:p w14:paraId="0543793F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2020.ERE</w:t>
            </w:r>
          </w:p>
        </w:tc>
        <w:tc>
          <w:tcPr>
            <w:tcW w:w="3827" w:type="dxa"/>
            <w:shd w:val="clear" w:color="auto" w:fill="E7E6E6"/>
          </w:tcPr>
          <w:p w14:paraId="088F22F5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Nayara de Souza Costa</w:t>
            </w:r>
          </w:p>
        </w:tc>
        <w:tc>
          <w:tcPr>
            <w:tcW w:w="3821" w:type="dxa"/>
            <w:shd w:val="clear" w:color="auto" w:fill="E7E6E6"/>
          </w:tcPr>
          <w:p w14:paraId="763CC5E6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FEN017- Projeto de Pesquisa II</w:t>
            </w:r>
          </w:p>
        </w:tc>
      </w:tr>
      <w:tr w:rsidR="00226297" w14:paraId="1D65764E" w14:textId="77777777">
        <w:tc>
          <w:tcPr>
            <w:tcW w:w="1413" w:type="dxa"/>
            <w:shd w:val="clear" w:color="auto" w:fill="FFFFFF"/>
          </w:tcPr>
          <w:p w14:paraId="36987C72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2020.ERE</w:t>
            </w:r>
          </w:p>
        </w:tc>
        <w:tc>
          <w:tcPr>
            <w:tcW w:w="3827" w:type="dxa"/>
            <w:shd w:val="clear" w:color="auto" w:fill="FFFFFF"/>
          </w:tcPr>
          <w:p w14:paraId="12EAFDBB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Kassia</w:t>
            </w:r>
            <w:proofErr w:type="spellEnd"/>
            <w:r>
              <w:rPr>
                <w:sz w:val="20"/>
                <w:szCs w:val="20"/>
              </w:rPr>
              <w:t xml:space="preserve"> Silva Almeida</w:t>
            </w:r>
          </w:p>
        </w:tc>
        <w:tc>
          <w:tcPr>
            <w:tcW w:w="3821" w:type="dxa"/>
            <w:shd w:val="clear" w:color="auto" w:fill="FFFFFF"/>
          </w:tcPr>
          <w:p w14:paraId="5C149A04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FEN017- Projeto de Pesquisa II</w:t>
            </w:r>
          </w:p>
        </w:tc>
      </w:tr>
      <w:tr w:rsidR="00226297" w14:paraId="235C26B1" w14:textId="77777777">
        <w:tc>
          <w:tcPr>
            <w:tcW w:w="1413" w:type="dxa"/>
          </w:tcPr>
          <w:p w14:paraId="5878428F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2020.1</w:t>
            </w:r>
          </w:p>
        </w:tc>
        <w:tc>
          <w:tcPr>
            <w:tcW w:w="3827" w:type="dxa"/>
          </w:tcPr>
          <w:p w14:paraId="189E58F2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Dinaira</w:t>
            </w:r>
            <w:proofErr w:type="spellEnd"/>
            <w:r>
              <w:rPr>
                <w:sz w:val="20"/>
                <w:szCs w:val="20"/>
              </w:rPr>
              <w:t xml:space="preserve"> Rabelo do Nascimento</w:t>
            </w:r>
          </w:p>
        </w:tc>
        <w:tc>
          <w:tcPr>
            <w:tcW w:w="3821" w:type="dxa"/>
          </w:tcPr>
          <w:p w14:paraId="0DC6EC19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5EB984C6" w14:textId="77777777">
        <w:tc>
          <w:tcPr>
            <w:tcW w:w="1413" w:type="dxa"/>
            <w:shd w:val="clear" w:color="auto" w:fill="FFFFFF"/>
          </w:tcPr>
          <w:p w14:paraId="21452334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2020.1</w:t>
            </w:r>
          </w:p>
        </w:tc>
        <w:tc>
          <w:tcPr>
            <w:tcW w:w="3827" w:type="dxa"/>
            <w:shd w:val="clear" w:color="auto" w:fill="FFFFFF"/>
          </w:tcPr>
          <w:p w14:paraId="74643FA1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Rosiane</w:t>
            </w:r>
            <w:proofErr w:type="spellEnd"/>
            <w:r>
              <w:rPr>
                <w:sz w:val="20"/>
                <w:szCs w:val="20"/>
              </w:rPr>
              <w:t xml:space="preserve"> da Silva Barbosa </w:t>
            </w:r>
          </w:p>
        </w:tc>
        <w:tc>
          <w:tcPr>
            <w:tcW w:w="3821" w:type="dxa"/>
            <w:shd w:val="clear" w:color="auto" w:fill="FFFFFF"/>
          </w:tcPr>
          <w:p w14:paraId="44E9F71A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7B8A4AF4" w14:textId="77777777">
        <w:tc>
          <w:tcPr>
            <w:tcW w:w="1413" w:type="dxa"/>
          </w:tcPr>
          <w:p w14:paraId="0E278217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2020.1</w:t>
            </w:r>
          </w:p>
        </w:tc>
        <w:tc>
          <w:tcPr>
            <w:tcW w:w="3827" w:type="dxa"/>
          </w:tcPr>
          <w:p w14:paraId="1CB65DE3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Jenifer Prisco da Silva</w:t>
            </w:r>
          </w:p>
        </w:tc>
        <w:tc>
          <w:tcPr>
            <w:tcW w:w="3821" w:type="dxa"/>
          </w:tcPr>
          <w:p w14:paraId="1B3C836A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0999C3D1" w14:textId="77777777">
        <w:tc>
          <w:tcPr>
            <w:tcW w:w="1413" w:type="dxa"/>
            <w:shd w:val="clear" w:color="auto" w:fill="E7E6E6"/>
          </w:tcPr>
          <w:p w14:paraId="036A5D7E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2020.1</w:t>
            </w:r>
          </w:p>
        </w:tc>
        <w:tc>
          <w:tcPr>
            <w:tcW w:w="3827" w:type="dxa"/>
            <w:shd w:val="clear" w:color="auto" w:fill="E7E6E6"/>
          </w:tcPr>
          <w:p w14:paraId="22915F27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Poliane</w:t>
            </w:r>
            <w:proofErr w:type="spellEnd"/>
            <w:r>
              <w:rPr>
                <w:sz w:val="20"/>
                <w:szCs w:val="20"/>
              </w:rPr>
              <w:t xml:space="preserve"> Lira Cunha</w:t>
            </w:r>
          </w:p>
        </w:tc>
        <w:tc>
          <w:tcPr>
            <w:tcW w:w="3821" w:type="dxa"/>
            <w:shd w:val="clear" w:color="auto" w:fill="E7E6E6"/>
          </w:tcPr>
          <w:p w14:paraId="3DFC0D5F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64D51E38" w14:textId="77777777">
        <w:tc>
          <w:tcPr>
            <w:tcW w:w="1413" w:type="dxa"/>
            <w:shd w:val="clear" w:color="auto" w:fill="E7E6E6"/>
          </w:tcPr>
          <w:p w14:paraId="6AF9D548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2020.2</w:t>
            </w:r>
          </w:p>
        </w:tc>
        <w:tc>
          <w:tcPr>
            <w:tcW w:w="3827" w:type="dxa"/>
            <w:shd w:val="clear" w:color="auto" w:fill="E7E6E6"/>
          </w:tcPr>
          <w:p w14:paraId="0D781961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Daniel Jardim Barros</w:t>
            </w:r>
          </w:p>
        </w:tc>
        <w:tc>
          <w:tcPr>
            <w:tcW w:w="3821" w:type="dxa"/>
            <w:shd w:val="clear" w:color="auto" w:fill="E7E6E6"/>
          </w:tcPr>
          <w:p w14:paraId="53725935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5B882224" w14:textId="77777777">
        <w:tc>
          <w:tcPr>
            <w:tcW w:w="1413" w:type="dxa"/>
          </w:tcPr>
          <w:p w14:paraId="5EF52D9F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2020.2</w:t>
            </w:r>
          </w:p>
        </w:tc>
        <w:tc>
          <w:tcPr>
            <w:tcW w:w="3827" w:type="dxa"/>
          </w:tcPr>
          <w:p w14:paraId="7EE42073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Adrielly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Thays</w:t>
            </w:r>
            <w:proofErr w:type="spellEnd"/>
            <w:r>
              <w:rPr>
                <w:sz w:val="20"/>
                <w:szCs w:val="20"/>
              </w:rPr>
              <w:t xml:space="preserve"> Nonato da Silva</w:t>
            </w:r>
          </w:p>
        </w:tc>
        <w:tc>
          <w:tcPr>
            <w:tcW w:w="3821" w:type="dxa"/>
          </w:tcPr>
          <w:p w14:paraId="10BDC701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610E99F1" w14:textId="77777777">
        <w:tc>
          <w:tcPr>
            <w:tcW w:w="1413" w:type="dxa"/>
          </w:tcPr>
          <w:p w14:paraId="1092A270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2020.2</w:t>
            </w:r>
          </w:p>
        </w:tc>
        <w:tc>
          <w:tcPr>
            <w:tcW w:w="3827" w:type="dxa"/>
          </w:tcPr>
          <w:p w14:paraId="646E509E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Luana Alfaia da Costa</w:t>
            </w:r>
          </w:p>
        </w:tc>
        <w:tc>
          <w:tcPr>
            <w:tcW w:w="3821" w:type="dxa"/>
          </w:tcPr>
          <w:p w14:paraId="7717A47F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4BBA571F" w14:textId="77777777">
        <w:tc>
          <w:tcPr>
            <w:tcW w:w="1413" w:type="dxa"/>
            <w:shd w:val="clear" w:color="auto" w:fill="E7E6E6"/>
          </w:tcPr>
          <w:p w14:paraId="08348B7F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2020.2</w:t>
            </w:r>
          </w:p>
        </w:tc>
        <w:tc>
          <w:tcPr>
            <w:tcW w:w="3827" w:type="dxa"/>
            <w:shd w:val="clear" w:color="auto" w:fill="E7E6E6"/>
          </w:tcPr>
          <w:p w14:paraId="62D82B8D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Rosiane</w:t>
            </w:r>
            <w:proofErr w:type="spellEnd"/>
            <w:r>
              <w:rPr>
                <w:sz w:val="20"/>
                <w:szCs w:val="20"/>
              </w:rPr>
              <w:t xml:space="preserve"> da Silva Barbosa</w:t>
            </w:r>
          </w:p>
        </w:tc>
        <w:tc>
          <w:tcPr>
            <w:tcW w:w="3821" w:type="dxa"/>
            <w:shd w:val="clear" w:color="auto" w:fill="E7E6E6"/>
          </w:tcPr>
          <w:p w14:paraId="1A0BA4B4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6ED6729B" w14:textId="77777777">
        <w:tc>
          <w:tcPr>
            <w:tcW w:w="1413" w:type="dxa"/>
          </w:tcPr>
          <w:p w14:paraId="46AD0FE9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2021.1</w:t>
            </w:r>
          </w:p>
        </w:tc>
        <w:tc>
          <w:tcPr>
            <w:tcW w:w="3827" w:type="dxa"/>
          </w:tcPr>
          <w:p w14:paraId="78483AB4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Samela</w:t>
            </w:r>
            <w:proofErr w:type="spellEnd"/>
            <w:r>
              <w:rPr>
                <w:sz w:val="20"/>
                <w:szCs w:val="20"/>
              </w:rPr>
              <w:t xml:space="preserve"> Roberta de Lima Vieira</w:t>
            </w:r>
          </w:p>
        </w:tc>
        <w:tc>
          <w:tcPr>
            <w:tcW w:w="3821" w:type="dxa"/>
          </w:tcPr>
          <w:p w14:paraId="0600FC29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6E7E515D" w14:textId="77777777">
        <w:tc>
          <w:tcPr>
            <w:tcW w:w="1413" w:type="dxa"/>
            <w:shd w:val="clear" w:color="auto" w:fill="FFFFFF"/>
          </w:tcPr>
          <w:p w14:paraId="33F7899D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2021.1</w:t>
            </w:r>
          </w:p>
        </w:tc>
        <w:tc>
          <w:tcPr>
            <w:tcW w:w="3827" w:type="dxa"/>
            <w:shd w:val="clear" w:color="auto" w:fill="FFFFFF"/>
          </w:tcPr>
          <w:p w14:paraId="3A6715B1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Kamilli</w:t>
            </w:r>
            <w:proofErr w:type="spellEnd"/>
            <w:r>
              <w:rPr>
                <w:sz w:val="20"/>
                <w:szCs w:val="20"/>
              </w:rPr>
              <w:t xml:space="preserve"> Vitoria da Silva Oliveira</w:t>
            </w:r>
          </w:p>
        </w:tc>
        <w:tc>
          <w:tcPr>
            <w:tcW w:w="3821" w:type="dxa"/>
            <w:shd w:val="clear" w:color="auto" w:fill="FFFFFF"/>
          </w:tcPr>
          <w:p w14:paraId="1FB7EFFC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028C79A2" w14:textId="77777777">
        <w:tc>
          <w:tcPr>
            <w:tcW w:w="1413" w:type="dxa"/>
            <w:shd w:val="clear" w:color="auto" w:fill="E7E6E6"/>
          </w:tcPr>
          <w:p w14:paraId="7F044D2D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2021.1</w:t>
            </w:r>
          </w:p>
        </w:tc>
        <w:tc>
          <w:tcPr>
            <w:tcW w:w="3827" w:type="dxa"/>
            <w:shd w:val="clear" w:color="auto" w:fill="E7E6E6"/>
          </w:tcPr>
          <w:p w14:paraId="6311A2DE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Nayrzinha</w:t>
            </w:r>
            <w:proofErr w:type="spellEnd"/>
            <w:r>
              <w:rPr>
                <w:sz w:val="20"/>
                <w:szCs w:val="20"/>
              </w:rPr>
              <w:t xml:space="preserve"> Teixeira Sobral</w:t>
            </w:r>
          </w:p>
        </w:tc>
        <w:tc>
          <w:tcPr>
            <w:tcW w:w="3821" w:type="dxa"/>
            <w:shd w:val="clear" w:color="auto" w:fill="E7E6E6"/>
          </w:tcPr>
          <w:p w14:paraId="36A211AA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0F6B15BE" w14:textId="77777777">
        <w:tc>
          <w:tcPr>
            <w:tcW w:w="1413" w:type="dxa"/>
          </w:tcPr>
          <w:p w14:paraId="6222EB48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2021.2</w:t>
            </w:r>
          </w:p>
        </w:tc>
        <w:tc>
          <w:tcPr>
            <w:tcW w:w="3827" w:type="dxa"/>
          </w:tcPr>
          <w:p w14:paraId="70A9022C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André Victor da Silva Oliveira</w:t>
            </w:r>
          </w:p>
        </w:tc>
        <w:tc>
          <w:tcPr>
            <w:tcW w:w="3821" w:type="dxa"/>
          </w:tcPr>
          <w:p w14:paraId="1EC53ABD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573E2C77" w14:textId="77777777">
        <w:tc>
          <w:tcPr>
            <w:tcW w:w="1413" w:type="dxa"/>
            <w:shd w:val="clear" w:color="auto" w:fill="D0CECE"/>
          </w:tcPr>
          <w:p w14:paraId="1A2DCC87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2021.2</w:t>
            </w:r>
          </w:p>
        </w:tc>
        <w:tc>
          <w:tcPr>
            <w:tcW w:w="3827" w:type="dxa"/>
            <w:shd w:val="clear" w:color="auto" w:fill="D0CECE"/>
          </w:tcPr>
          <w:p w14:paraId="6A0C1ADA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Sandra Fernandes Góes</w:t>
            </w:r>
          </w:p>
        </w:tc>
        <w:tc>
          <w:tcPr>
            <w:tcW w:w="3821" w:type="dxa"/>
            <w:shd w:val="clear" w:color="auto" w:fill="D0CECE"/>
          </w:tcPr>
          <w:p w14:paraId="6D6F05CB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159D111C" w14:textId="77777777">
        <w:tc>
          <w:tcPr>
            <w:tcW w:w="1413" w:type="dxa"/>
          </w:tcPr>
          <w:p w14:paraId="073CA47B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2021.2</w:t>
            </w:r>
          </w:p>
        </w:tc>
        <w:tc>
          <w:tcPr>
            <w:tcW w:w="3827" w:type="dxa"/>
          </w:tcPr>
          <w:p w14:paraId="3C7EAE98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Paula Fonseca Ramos</w:t>
            </w:r>
          </w:p>
        </w:tc>
        <w:tc>
          <w:tcPr>
            <w:tcW w:w="3821" w:type="dxa"/>
          </w:tcPr>
          <w:p w14:paraId="62FCC1A0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II</w:t>
            </w:r>
          </w:p>
        </w:tc>
      </w:tr>
      <w:tr w:rsidR="00226297" w14:paraId="485152A6" w14:textId="77777777">
        <w:tc>
          <w:tcPr>
            <w:tcW w:w="1413" w:type="dxa"/>
            <w:shd w:val="clear" w:color="auto" w:fill="D0CECE"/>
          </w:tcPr>
          <w:p w14:paraId="45A62DEC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2021.2</w:t>
            </w:r>
          </w:p>
        </w:tc>
        <w:tc>
          <w:tcPr>
            <w:tcW w:w="3827" w:type="dxa"/>
            <w:shd w:val="clear" w:color="auto" w:fill="D0CECE"/>
          </w:tcPr>
          <w:p w14:paraId="133C8CE8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Nayrzinha</w:t>
            </w:r>
            <w:proofErr w:type="spellEnd"/>
            <w:r>
              <w:rPr>
                <w:sz w:val="20"/>
                <w:szCs w:val="20"/>
              </w:rPr>
              <w:t xml:space="preserve"> Teixeira Sobral</w:t>
            </w:r>
          </w:p>
        </w:tc>
        <w:tc>
          <w:tcPr>
            <w:tcW w:w="3821" w:type="dxa"/>
            <w:shd w:val="clear" w:color="auto" w:fill="D0CECE"/>
          </w:tcPr>
          <w:p w14:paraId="14F64F6A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FEF025 - Sociologia da Educação I</w:t>
            </w:r>
          </w:p>
        </w:tc>
      </w:tr>
      <w:tr w:rsidR="00226297" w14:paraId="73A08EC5" w14:textId="77777777">
        <w:tc>
          <w:tcPr>
            <w:tcW w:w="1413" w:type="dxa"/>
            <w:shd w:val="clear" w:color="auto" w:fill="D0CECE"/>
          </w:tcPr>
          <w:p w14:paraId="72DC8C88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2022.1</w:t>
            </w:r>
          </w:p>
        </w:tc>
        <w:tc>
          <w:tcPr>
            <w:tcW w:w="3827" w:type="dxa"/>
            <w:shd w:val="clear" w:color="auto" w:fill="D0CECE"/>
          </w:tcPr>
          <w:p w14:paraId="120842A2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Sandra Fernandes Góes</w:t>
            </w:r>
          </w:p>
        </w:tc>
        <w:tc>
          <w:tcPr>
            <w:tcW w:w="3821" w:type="dxa"/>
            <w:shd w:val="clear" w:color="auto" w:fill="D0CECE"/>
          </w:tcPr>
          <w:p w14:paraId="61F0F2D4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283FE668" w14:textId="77777777">
        <w:tc>
          <w:tcPr>
            <w:tcW w:w="1413" w:type="dxa"/>
          </w:tcPr>
          <w:p w14:paraId="71922103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2022.1</w:t>
            </w:r>
          </w:p>
        </w:tc>
        <w:tc>
          <w:tcPr>
            <w:tcW w:w="3827" w:type="dxa"/>
          </w:tcPr>
          <w:p w14:paraId="0E095D44" w14:textId="77777777" w:rsidR="00226297" w:rsidRDefault="001406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Cleocimara</w:t>
            </w:r>
            <w:proofErr w:type="spellEnd"/>
            <w:r>
              <w:rPr>
                <w:sz w:val="20"/>
                <w:szCs w:val="20"/>
              </w:rPr>
              <w:t xml:space="preserve"> Barroso da Costa</w:t>
            </w:r>
          </w:p>
        </w:tc>
        <w:tc>
          <w:tcPr>
            <w:tcW w:w="3821" w:type="dxa"/>
          </w:tcPr>
          <w:p w14:paraId="184B9FD8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7AC28B3E" w14:textId="77777777">
        <w:tc>
          <w:tcPr>
            <w:tcW w:w="1413" w:type="dxa"/>
          </w:tcPr>
          <w:p w14:paraId="3676DB74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2022.1</w:t>
            </w:r>
          </w:p>
        </w:tc>
        <w:tc>
          <w:tcPr>
            <w:tcW w:w="3827" w:type="dxa"/>
          </w:tcPr>
          <w:p w14:paraId="08CDC969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Leticia Cristina Caxias de Souza</w:t>
            </w:r>
          </w:p>
        </w:tc>
        <w:tc>
          <w:tcPr>
            <w:tcW w:w="3821" w:type="dxa"/>
          </w:tcPr>
          <w:p w14:paraId="59B47392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  <w:tr w:rsidR="00226297" w14:paraId="0AD1718F" w14:textId="77777777">
        <w:tc>
          <w:tcPr>
            <w:tcW w:w="1413" w:type="dxa"/>
            <w:shd w:val="clear" w:color="auto" w:fill="FFFFFF"/>
          </w:tcPr>
          <w:p w14:paraId="1464B63F" w14:textId="77777777" w:rsidR="00226297" w:rsidRDefault="0014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2022.1</w:t>
            </w:r>
          </w:p>
        </w:tc>
        <w:tc>
          <w:tcPr>
            <w:tcW w:w="3827" w:type="dxa"/>
            <w:shd w:val="clear" w:color="auto" w:fill="FFFFFF"/>
          </w:tcPr>
          <w:p w14:paraId="76B057F0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Yasmim de Oliveira Lima</w:t>
            </w:r>
          </w:p>
        </w:tc>
        <w:tc>
          <w:tcPr>
            <w:tcW w:w="3821" w:type="dxa"/>
            <w:shd w:val="clear" w:color="auto" w:fill="FFFFFF"/>
          </w:tcPr>
          <w:p w14:paraId="662A9636" w14:textId="77777777" w:rsidR="00226297" w:rsidRDefault="001406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FEF015 - Sociologia da Educação I</w:t>
            </w:r>
          </w:p>
        </w:tc>
      </w:tr>
    </w:tbl>
    <w:p w14:paraId="1FFE298F" w14:textId="77777777" w:rsidR="00226297" w:rsidRDefault="0014069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FONTE: Elaborado pelos autores, 2023. </w:t>
      </w:r>
    </w:p>
    <w:p w14:paraId="748D05AC" w14:textId="77777777" w:rsidR="00226297" w:rsidRDefault="00226297">
      <w:pPr>
        <w:spacing w:line="360" w:lineRule="auto"/>
        <w:ind w:firstLine="709"/>
      </w:pPr>
    </w:p>
    <w:p w14:paraId="611F9690" w14:textId="77777777" w:rsidR="00226297" w:rsidRDefault="00140691">
      <w:pPr>
        <w:spacing w:line="360" w:lineRule="auto"/>
        <w:ind w:firstLine="709"/>
        <w:jc w:val="both"/>
      </w:pPr>
      <w:r>
        <w:t xml:space="preserve">Como é possível de ser observado, 24 discentes participaram como monitores nas disciplinas ofertadas. As atividades realizadas, de uma maneira ou outra, encontram-se atreladas às atividades realizadas no Grupo de Estudos, Pesquisa e Extensão sobre Políticas Educação, Violências e Instituições (GEPPEvi) do qual a professora é líder, por isso diversos estudantes terminam por aproximar-se vinculando-se ao grupo como pesquisadores (nomes marcados em cinza). Dos 24 discentes apresentados, só dois pertencem ao sexo masculino, o que é condizente com um curso que é formado pela maioria de mulheres. </w:t>
      </w:r>
    </w:p>
    <w:p w14:paraId="13DFEE8D" w14:textId="77777777" w:rsidR="00226297" w:rsidRDefault="00140691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10CF61B4" w14:textId="21C397F3" w:rsidR="00226297" w:rsidRDefault="00140691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          FIGURA 1 – PAINEL DE MONITORES</w:t>
      </w:r>
    </w:p>
    <w:p w14:paraId="7EE3FEFE" w14:textId="77777777" w:rsidR="00226297" w:rsidRDefault="00140691">
      <w:pPr>
        <w:jc w:val="center"/>
      </w:pPr>
      <w:r>
        <w:rPr>
          <w:noProof/>
        </w:rPr>
        <w:drawing>
          <wp:inline distT="0" distB="0" distL="0" distR="0" wp14:anchorId="3DEBD492" wp14:editId="31562BA0">
            <wp:extent cx="5021580" cy="2773680"/>
            <wp:effectExtent l="19050" t="19050" r="26670" b="26670"/>
            <wp:docPr id="192290767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77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A56DB" w14:textId="3D72733F" w:rsidR="00226297" w:rsidRDefault="00140691">
      <w:pPr>
        <w:spacing w:line="360" w:lineRule="auto"/>
        <w:jc w:val="both"/>
      </w:pPr>
      <w:r>
        <w:t xml:space="preserve">         FONTE: Elaborado pelos autores, 2023. </w:t>
      </w:r>
    </w:p>
    <w:p w14:paraId="486FFDA9" w14:textId="77777777" w:rsidR="00685114" w:rsidRDefault="00685114">
      <w:pPr>
        <w:spacing w:line="360" w:lineRule="auto"/>
        <w:ind w:firstLine="709"/>
        <w:jc w:val="both"/>
      </w:pPr>
    </w:p>
    <w:p w14:paraId="06A2B759" w14:textId="49A134B6" w:rsidR="00226297" w:rsidRDefault="00140691">
      <w:pPr>
        <w:spacing w:line="360" w:lineRule="auto"/>
        <w:ind w:firstLine="709"/>
        <w:jc w:val="both"/>
      </w:pPr>
      <w:r>
        <w:t xml:space="preserve">Convém ainda mencionar que o número de discentes correspondeu a nove períodos, sendo que, 2020 computou três períodos, em face do período especial remoto e o ano de 2019, foi o que teve o menor número de monitoras, uma para cada período. Ademais, no conjunto de monitores, apenas cinco foram bolsistas, os demais realizaram a atividade voluntariamente. Na imagem, os estudantes com marcação em verde participam efetivamente do GEPPEvi. </w:t>
      </w:r>
    </w:p>
    <w:p w14:paraId="2B60961E" w14:textId="77777777" w:rsidR="00226297" w:rsidRDefault="00226297">
      <w:pPr>
        <w:jc w:val="both"/>
      </w:pPr>
    </w:p>
    <w:p w14:paraId="336BCCFF" w14:textId="5D2A1E6F" w:rsidR="00226297" w:rsidRDefault="00685114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140691">
        <w:rPr>
          <w:sz w:val="20"/>
          <w:szCs w:val="20"/>
        </w:rPr>
        <w:t>FIGURA 2 – PLANILHA DE CONTROLE PEDAGÓGICO</w:t>
      </w:r>
    </w:p>
    <w:p w14:paraId="49A43325" w14:textId="77777777" w:rsidR="00226297" w:rsidRDefault="00140691">
      <w:pPr>
        <w:jc w:val="center"/>
      </w:pPr>
      <w:r>
        <w:rPr>
          <w:noProof/>
        </w:rPr>
        <w:drawing>
          <wp:inline distT="0" distB="0" distL="0" distR="0" wp14:anchorId="00F0B3A0" wp14:editId="2D27B726">
            <wp:extent cx="5715670" cy="3132187"/>
            <wp:effectExtent l="0" t="0" r="0" b="0"/>
            <wp:docPr id="1922907673" name="image2.png" descr="Interface gráfica do usuário, Aplicativo, Tabela, Exce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Aplicativo, Tabela, Excel&#10;&#10;Descrição gerada automaticamente"/>
                    <pic:cNvPicPr preferRelativeResize="0"/>
                  </pic:nvPicPr>
                  <pic:blipFill>
                    <a:blip r:embed="rId9"/>
                    <a:srcRect t="7970" r="3968" b="5361"/>
                    <a:stretch>
                      <a:fillRect/>
                    </a:stretch>
                  </pic:blipFill>
                  <pic:spPr>
                    <a:xfrm>
                      <a:off x="0" y="0"/>
                      <a:ext cx="5715670" cy="3132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AEA7C" w14:textId="7579F627" w:rsidR="00226297" w:rsidRDefault="0068511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140691">
        <w:rPr>
          <w:sz w:val="20"/>
          <w:szCs w:val="20"/>
        </w:rPr>
        <w:t xml:space="preserve">FONTE: Elaborado pelos autores, 2023. </w:t>
      </w:r>
    </w:p>
    <w:p w14:paraId="44125AEF" w14:textId="77777777" w:rsidR="00226297" w:rsidRDefault="00226297">
      <w:pPr>
        <w:jc w:val="both"/>
      </w:pPr>
    </w:p>
    <w:p w14:paraId="0F374C08" w14:textId="77777777" w:rsidR="00226297" w:rsidRDefault="00140691">
      <w:pPr>
        <w:spacing w:line="360" w:lineRule="auto"/>
        <w:ind w:firstLine="709"/>
        <w:jc w:val="both"/>
      </w:pPr>
      <w:r>
        <w:lastRenderedPageBreak/>
        <w:t>Enquanto monitores, os estudantes participam de todas as atividades de organização da disciplina, sendo também uma responsabilidade dos monitores, sob a supervisão da professora, registrar as atividades e os resultados das avaliações no Controle Pedagógico, uma planilha online que permite acompanhar o percurso dos estudantes e observar faltas frequentes ou outras questões que possam atrapalhar o percurso dos discentes (Figura 2).</w:t>
      </w:r>
    </w:p>
    <w:p w14:paraId="576C9424" w14:textId="77777777" w:rsidR="00226297" w:rsidRDefault="00226297">
      <w:pPr>
        <w:jc w:val="both"/>
        <w:rPr>
          <w:sz w:val="20"/>
          <w:szCs w:val="20"/>
        </w:rPr>
      </w:pPr>
    </w:p>
    <w:p w14:paraId="7B7BFC9F" w14:textId="77777777" w:rsidR="00226297" w:rsidRDefault="00140691">
      <w:pPr>
        <w:jc w:val="both"/>
        <w:rPr>
          <w:sz w:val="20"/>
          <w:szCs w:val="20"/>
        </w:rPr>
      </w:pPr>
      <w:r>
        <w:rPr>
          <w:sz w:val="20"/>
          <w:szCs w:val="20"/>
        </w:rPr>
        <w:t>FIGURA 3 – RESUMOS DAS AULAS NO GRUPO DE WHATSAPP</w:t>
      </w:r>
    </w:p>
    <w:tbl>
      <w:tblPr>
        <w:tblStyle w:val="a2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</w:tblGrid>
      <w:tr w:rsidR="00226297" w14:paraId="788D50E5" w14:textId="77777777">
        <w:tc>
          <w:tcPr>
            <w:tcW w:w="4530" w:type="dxa"/>
          </w:tcPr>
          <w:p w14:paraId="5E974DE8" w14:textId="77777777" w:rsidR="00226297" w:rsidRDefault="0014069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AA0538" wp14:editId="00972793">
                  <wp:extent cx="1548323" cy="3220274"/>
                  <wp:effectExtent l="0" t="0" r="0" b="0"/>
                  <wp:docPr id="1922907672" name="image1.jpg" descr="Texto, Ca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Texto, Carta&#10;&#10;Descrição gerada automaticamente"/>
                          <pic:cNvPicPr preferRelativeResize="0"/>
                        </pic:nvPicPr>
                        <pic:blipFill>
                          <a:blip r:embed="rId10"/>
                          <a:srcRect l="12402" t="10152" r="3806" b="11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23" cy="3220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D9497B8" w14:textId="77777777" w:rsidR="00226297" w:rsidRDefault="0014069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D5F5B0" wp14:editId="483F3F20">
                  <wp:extent cx="1844084" cy="3220162"/>
                  <wp:effectExtent l="0" t="0" r="0" b="0"/>
                  <wp:docPr id="1922907674" name="image3.jpg" descr="Texto, Ca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Texto, Carta&#10;&#10;Descrição gerada automaticamente"/>
                          <pic:cNvPicPr preferRelativeResize="0"/>
                        </pic:nvPicPr>
                        <pic:blipFill>
                          <a:blip r:embed="rId11"/>
                          <a:srcRect l="11993" t="11326" r="4215" b="11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84" cy="3220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3D6579EE" wp14:editId="790367FD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2857500</wp:posOffset>
                      </wp:positionV>
                      <wp:extent cx="1918335" cy="470535"/>
                      <wp:effectExtent l="0" t="0" r="0" b="0"/>
                      <wp:wrapNone/>
                      <wp:docPr id="1922907670" name="Elipse 1922907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01120" y="3559020"/>
                                <a:ext cx="1889760" cy="44196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6AB94B" w14:textId="77777777" w:rsidR="00226297" w:rsidRDefault="0022629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2857500</wp:posOffset>
                      </wp:positionV>
                      <wp:extent cx="1918335" cy="470535"/>
                      <wp:effectExtent b="0" l="0" r="0" t="0"/>
                      <wp:wrapNone/>
                      <wp:docPr id="192290767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8335" cy="470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6065667D" w14:textId="77777777" w:rsidR="00226297" w:rsidRDefault="0014069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Elaborado pelos autores, 2023. </w:t>
      </w:r>
    </w:p>
    <w:p w14:paraId="2D19A8A5" w14:textId="77777777" w:rsidR="00226297" w:rsidRDefault="00226297">
      <w:pPr>
        <w:rPr>
          <w:sz w:val="20"/>
          <w:szCs w:val="20"/>
        </w:rPr>
      </w:pPr>
    </w:p>
    <w:p w14:paraId="4C67969C" w14:textId="77777777" w:rsidR="00226297" w:rsidRDefault="00140691">
      <w:pPr>
        <w:spacing w:line="360" w:lineRule="auto"/>
        <w:ind w:firstLine="709"/>
        <w:jc w:val="both"/>
      </w:pPr>
      <w:r>
        <w:t>Além da realização de atividades operacionais como controle de chamadas e contato com os discentes para solucionar dúvidas pontuais ou levar demandas para a professora, é uma prática usual dos monitores elaborarem os resumos das aulas que facilitavam a compreensão dos conteúdos até mesmo por aqueles que faltaram, como é possível de ser observado na Figura 3. Esse registro possibilitava não apenas rememorar o conteúdo, mas preparava o aluno para a aula subsequente, contribuindo também para orientar a professora na revisão que sempre realiza no início da aula seguinte.</w:t>
      </w:r>
    </w:p>
    <w:p w14:paraId="3D09C241" w14:textId="77777777" w:rsidR="00226297" w:rsidRDefault="00140691">
      <w:pPr>
        <w:spacing w:line="360" w:lineRule="auto"/>
        <w:ind w:firstLine="709"/>
        <w:jc w:val="both"/>
      </w:pPr>
      <w:r>
        <w:t xml:space="preserve">  </w:t>
      </w:r>
    </w:p>
    <w:p w14:paraId="3A6DFA73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</w:rPr>
        <w:t>CONSIDERAÇÕES FINAIS</w:t>
      </w:r>
    </w:p>
    <w:p w14:paraId="282DE884" w14:textId="77777777" w:rsidR="00226297" w:rsidRDefault="00226297">
      <w:pPr>
        <w:spacing w:line="276" w:lineRule="auto"/>
        <w:jc w:val="both"/>
        <w:rPr>
          <w:rFonts w:ascii="Arial" w:eastAsia="Arial" w:hAnsi="Arial" w:cs="Arial"/>
        </w:rPr>
      </w:pPr>
    </w:p>
    <w:p w14:paraId="043DE886" w14:textId="77777777" w:rsidR="00226297" w:rsidRDefault="00140691">
      <w:pPr>
        <w:spacing w:line="360" w:lineRule="auto"/>
        <w:ind w:firstLine="709"/>
        <w:jc w:val="both"/>
      </w:pPr>
      <w:r>
        <w:t xml:space="preserve">Diante do exposto, podemos perceber que o Programa de Monitoria é de fundamental importância para manter a importante articulação com o tripé de ensino, pesquisa e extensão quando articulado às atividades de um grupo de pesquisa. Convém mencionar que as atividades </w:t>
      </w:r>
      <w:r>
        <w:lastRenderedPageBreak/>
        <w:t>apresentadas, são apenas uma pequena parcela de tudo que os discentes realizam e aprendem na disciplina.</w:t>
      </w:r>
    </w:p>
    <w:p w14:paraId="560E049E" w14:textId="77777777" w:rsidR="00226297" w:rsidRDefault="00140691">
      <w:pPr>
        <w:spacing w:line="360" w:lineRule="auto"/>
        <w:ind w:firstLine="709"/>
        <w:jc w:val="both"/>
      </w:pPr>
      <w:r>
        <w:t xml:space="preserve">Importante mencionar que o desenvolvimento das atividades contribui para que alguns discentes permaneçam dois períodos com a professora para reverem os conteúdos dos dois semestres. Ademais, consideramos que para o Curso de Pedagogia seria muito importante que as atividades pudessem também ser desenvolvidas no âmbito da gestão em grupos de pesquisa, nas atividades departamentais, na coordenação de curso visto que o profissional de Pedagogia é formado também para atuar em outros espaços, dentre eles, em atividades ligadas à gestão. </w:t>
      </w:r>
    </w:p>
    <w:p w14:paraId="72D3F41E" w14:textId="77777777" w:rsidR="00226297" w:rsidRDefault="002262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</w:p>
    <w:p w14:paraId="4849111E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  <w:color w:val="000000"/>
        </w:rPr>
        <w:t>REFERÊNCIAS</w:t>
      </w:r>
    </w:p>
    <w:p w14:paraId="36228D3B" w14:textId="77777777" w:rsidR="00226297" w:rsidRDefault="00226297">
      <w:pPr>
        <w:rPr>
          <w:highlight w:val="white"/>
        </w:rPr>
      </w:pPr>
    </w:p>
    <w:p w14:paraId="6690E866" w14:textId="77777777" w:rsidR="00226297" w:rsidRDefault="00140691">
      <w:pPr>
        <w:rPr>
          <w:highlight w:val="white"/>
        </w:rPr>
      </w:pPr>
      <w:r>
        <w:rPr>
          <w:highlight w:val="white"/>
        </w:rPr>
        <w:t xml:space="preserve">UFAM. Universidade Federal do Amazonas. </w:t>
      </w:r>
      <w:r>
        <w:rPr>
          <w:b/>
          <w:highlight w:val="white"/>
        </w:rPr>
        <w:t>Resolução n.º 006, de 2013.</w:t>
      </w:r>
      <w:r>
        <w:rPr>
          <w:highlight w:val="white"/>
        </w:rPr>
        <w:t xml:space="preserve"> Disponível em: https://proeg.ufam.edu.br/programas-academicos/programa-de-monitoria.html. Acesso em: 21 jun. 2023. (2023).</w:t>
      </w:r>
    </w:p>
    <w:p w14:paraId="60307455" w14:textId="77777777" w:rsidR="00226297" w:rsidRDefault="00226297">
      <w:pPr>
        <w:jc w:val="both"/>
        <w:rPr>
          <w:highlight w:val="white"/>
        </w:rPr>
      </w:pPr>
    </w:p>
    <w:sectPr w:rsidR="00226297">
      <w:headerReference w:type="default" r:id="rId15"/>
      <w:footerReference w:type="default" r:id="rId16"/>
      <w:pgSz w:w="11906" w:h="16838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9566C" w14:textId="77777777" w:rsidR="00466F88" w:rsidRDefault="00466F88">
      <w:r>
        <w:separator/>
      </w:r>
    </w:p>
  </w:endnote>
  <w:endnote w:type="continuationSeparator" w:id="0">
    <w:p w14:paraId="3A515564" w14:textId="77777777" w:rsidR="00466F88" w:rsidRDefault="0046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14717" w14:textId="77777777" w:rsidR="00226297" w:rsidRDefault="002262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69FD6" w14:textId="77777777" w:rsidR="00466F88" w:rsidRDefault="00466F88">
      <w:r>
        <w:separator/>
      </w:r>
    </w:p>
  </w:footnote>
  <w:footnote w:type="continuationSeparator" w:id="0">
    <w:p w14:paraId="0FE50A25" w14:textId="77777777" w:rsidR="00466F88" w:rsidRDefault="00466F88">
      <w:r>
        <w:continuationSeparator/>
      </w:r>
    </w:p>
  </w:footnote>
  <w:footnote w:id="1">
    <w:p w14:paraId="014F8F4B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Professora Permanente do PPGE e do Curso de Pedagogia da FACED/UFAM. Líder do Grupo de Estudos, Pesquisa e Extensão sobre Políticas, Educação, Violências e Instituições (GEPPEvi). Bolsista do CNPq Edital n.º 026/2021 para cursar pós-doutoramento na Texas Tech </w:t>
      </w:r>
      <w:proofErr w:type="spellStart"/>
      <w:r>
        <w:rPr>
          <w:sz w:val="20"/>
          <w:szCs w:val="20"/>
        </w:rPr>
        <w:t>University</w:t>
      </w:r>
      <w:proofErr w:type="spellEnd"/>
      <w:r>
        <w:rPr>
          <w:sz w:val="20"/>
          <w:szCs w:val="20"/>
        </w:rPr>
        <w:t xml:space="preserve"> – TTU - período 2022 a 2024. </w:t>
      </w:r>
    </w:p>
  </w:footnote>
  <w:footnote w:id="2">
    <w:p w14:paraId="6438EA50" w14:textId="77777777" w:rsidR="00226297" w:rsidRDefault="00140691">
      <w:pPr>
        <w:ind w:left="284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Acadêmica de Pedagogia da FACED/UFAM, Brasil. É bolsista do Programa de Iniciação Científica e contou com o financiamento do Conselho Nacional de Desenvolvimento Científico e Tecnológico (CNPq) - PIB-H/0042/2022. Pesquisadora do Grupo de Estudos e Pesquisas em Estado, Políticas Educacionais e Infância (GEPPEIN/CNPq). E-mail: rosianebse20@gmail.com</w:t>
      </w:r>
    </w:p>
  </w:footnote>
  <w:footnote w:id="3">
    <w:p w14:paraId="7681F67F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 xml:space="preserve">Acadêmica de Pedagogia da FACED/UFAM, Brasil. É bolsista do Programa de Iniciação Científica e contou com o financiamento da Fundação de Amparo à Pesquisa do Estado do Amazonas (FAPEAM) - PIB-H/0210/2022. Pesquisadora do Grupo de Estudos e Pesquisas em Estado, Políticas Educacionais e Infância (GEPPEvi). E-mail: dinairarrabelo@gmail.com </w:t>
      </w:r>
    </w:p>
  </w:footnote>
  <w:footnote w:id="4">
    <w:p w14:paraId="72DA5FF8" w14:textId="77777777" w:rsidR="00226297" w:rsidRDefault="00140691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Acadêmico de Pedagogia da FACED/UFAM, Brasil. É bolsista do Programa de Residência Pedagógica. Pesquisador do Grupo de Estudos, Pesquisa e Extensão sobre Políticas, Educação, Violências e Instituições (GEPPEvi). E-mail: daniel.ufam95@gmail.com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AE369" w14:textId="77777777" w:rsidR="00226297" w:rsidRDefault="002262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97"/>
    <w:rsid w:val="00140691"/>
    <w:rsid w:val="00226297"/>
    <w:rsid w:val="00466F88"/>
    <w:rsid w:val="004A5FE8"/>
    <w:rsid w:val="004D04DA"/>
    <w:rsid w:val="00685114"/>
    <w:rsid w:val="007E032B"/>
    <w:rsid w:val="00856C83"/>
    <w:rsid w:val="00EC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AC44C"/>
  <w15:docId w15:val="{1E61F8C5-B115-4F1F-A05A-F1CF199B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5E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95B5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95B5C"/>
  </w:style>
  <w:style w:type="paragraph" w:styleId="Rodap">
    <w:name w:val="footer"/>
    <w:basedOn w:val="Normal"/>
    <w:link w:val="RodapChar"/>
    <w:uiPriority w:val="99"/>
    <w:unhideWhenUsed/>
    <w:rsid w:val="00995B5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95B5C"/>
  </w:style>
  <w:style w:type="paragraph" w:styleId="PargrafodaLista">
    <w:name w:val="List Paragraph"/>
    <w:basedOn w:val="Normal"/>
    <w:uiPriority w:val="34"/>
    <w:qFormat/>
    <w:rsid w:val="0098600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D746F1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108C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108C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108C2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5D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5DB"/>
    <w:rPr>
      <w:rFonts w:ascii="Segoe UI" w:hAnsi="Segoe UI" w:cs="Segoe UI"/>
      <w:sz w:val="18"/>
      <w:szCs w:val="18"/>
    </w:rPr>
  </w:style>
  <w:style w:type="paragraph" w:customStyle="1" w:styleId="TtuloresumoexpandidoAnpedSE">
    <w:name w:val="Título resumo expandido Anped SE"/>
    <w:autoRedefine/>
    <w:qFormat/>
    <w:rsid w:val="004825E0"/>
    <w:pPr>
      <w:spacing w:before="120" w:after="360" w:line="360" w:lineRule="auto"/>
      <w:jc w:val="center"/>
    </w:pPr>
    <w:rPr>
      <w:rFonts w:ascii="Arial" w:hAnsi="Arial" w:cs="Arial"/>
      <w:b/>
    </w:rPr>
  </w:style>
  <w:style w:type="paragraph" w:customStyle="1" w:styleId="Autor">
    <w:name w:val="Autor"/>
    <w:autoRedefine/>
    <w:qFormat/>
    <w:rsid w:val="000F4F5A"/>
    <w:pPr>
      <w:spacing w:before="360" w:line="360" w:lineRule="auto"/>
      <w:contextualSpacing/>
      <w:jc w:val="right"/>
    </w:pPr>
  </w:style>
  <w:style w:type="paragraph" w:customStyle="1" w:styleId="Corporesumoexpandido">
    <w:name w:val="Corpo resumo expandido"/>
    <w:autoRedefine/>
    <w:qFormat/>
    <w:rsid w:val="000B05DB"/>
    <w:pPr>
      <w:tabs>
        <w:tab w:val="left" w:pos="709"/>
      </w:tabs>
      <w:spacing w:before="360" w:line="360" w:lineRule="auto"/>
      <w:ind w:firstLine="709"/>
      <w:contextualSpacing/>
      <w:jc w:val="both"/>
    </w:pPr>
  </w:style>
  <w:style w:type="paragraph" w:customStyle="1" w:styleId="RefernciasresexpAnpedSE">
    <w:name w:val="Referências resexp Anped SE"/>
    <w:autoRedefine/>
    <w:qFormat/>
    <w:rsid w:val="00461350"/>
    <w:pPr>
      <w:spacing w:line="360" w:lineRule="auto"/>
      <w:jc w:val="both"/>
    </w:pPr>
  </w:style>
  <w:style w:type="paragraph" w:customStyle="1" w:styleId="TtuloRefernciasAnpedSE">
    <w:name w:val="Título Referências Anped SE"/>
    <w:basedOn w:val="TtuloresumoexpandidoAnpedSE"/>
    <w:next w:val="RefernciasresexpAnpedSE"/>
    <w:autoRedefine/>
    <w:qFormat/>
    <w:rsid w:val="00532269"/>
    <w:pPr>
      <w:spacing w:before="240" w:after="240"/>
      <w:jc w:val="both"/>
    </w:pPr>
    <w:rPr>
      <w:rFonts w:ascii="Times New Roman" w:hAnsi="Times New Roman" w:cs="Times New Roman"/>
      <w:b w:val="0"/>
    </w:rPr>
  </w:style>
  <w:style w:type="paragraph" w:customStyle="1" w:styleId="PalavraschaveresexpAnpedSE">
    <w:name w:val="Palavras chave resexp Anped SE"/>
    <w:basedOn w:val="Corporesumoexpandido"/>
    <w:next w:val="TtuloRefernciasAnpedSE"/>
    <w:autoRedefine/>
    <w:qFormat/>
    <w:rsid w:val="000F064A"/>
    <w:pPr>
      <w:spacing w:before="240" w:after="240"/>
      <w:ind w:firstLine="0"/>
      <w:contextualSpacing w:val="0"/>
    </w:pPr>
  </w:style>
  <w:style w:type="paragraph" w:customStyle="1" w:styleId="InformaesautoresAnpedSE">
    <w:name w:val="Informações autores Anped SE"/>
    <w:autoRedefine/>
    <w:qFormat/>
    <w:rsid w:val="00992EC3"/>
    <w:pPr>
      <w:spacing w:before="240"/>
      <w:jc w:val="both"/>
    </w:pPr>
  </w:style>
  <w:style w:type="paragraph" w:customStyle="1" w:styleId="Emailautor">
    <w:name w:val="Email autor"/>
    <w:basedOn w:val="Autor"/>
    <w:autoRedefine/>
    <w:qFormat/>
    <w:rsid w:val="00716A82"/>
    <w:pPr>
      <w:spacing w:before="120"/>
    </w:pPr>
    <w:rPr>
      <w:color w:val="2E74B5" w:themeColor="accent1" w:themeShade="BF"/>
      <w:u w:val="single" w:color="2E74B5" w:themeColor="accent1" w:themeShade="BF"/>
    </w:rPr>
  </w:style>
  <w:style w:type="paragraph" w:styleId="NormalWeb">
    <w:name w:val="Normal (Web)"/>
    <w:basedOn w:val="Normal"/>
    <w:uiPriority w:val="99"/>
    <w:unhideWhenUsed/>
    <w:rsid w:val="004825E0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11BCE"/>
    <w:pPr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1BCE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11BCE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900F74"/>
  </w:style>
  <w:style w:type="table" w:styleId="Tabelacomgrade">
    <w:name w:val="Table Grid"/>
    <w:basedOn w:val="Tabelanormal"/>
    <w:uiPriority w:val="39"/>
    <w:rsid w:val="00C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856C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56C8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56C8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56C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56C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Lob99UtBMZNEZtiFjnMvUb8FtQ==">CgMxLjA4AHIhMW5CQnl6bks2OFJSakZ4TTlCd3V3dTZHSTZGS3dQZzJ3</go:docsCustomData>
</go:gDocsCustomXmlDataStorage>
</file>

<file path=customXml/itemProps1.xml><?xml version="1.0" encoding="utf-8"?>
<ds:datastoreItem xmlns:ds="http://schemas.openxmlformats.org/officeDocument/2006/customXml" ds:itemID="{39564885-B75F-4DB9-B20B-DD03C4996B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1914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Oliveira</dc:creator>
  <cp:lastModifiedBy>Maria Nilvane Fernandes</cp:lastModifiedBy>
  <cp:revision>3</cp:revision>
  <dcterms:created xsi:type="dcterms:W3CDTF">2023-07-17T18:24:00Z</dcterms:created>
  <dcterms:modified xsi:type="dcterms:W3CDTF">2023-07-21T16:47:00Z</dcterms:modified>
</cp:coreProperties>
</file>