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A IMPORTÂNCIA DO TESTE DO PEZINHO COMO MÉTODO DIAGNÓSTICO PRECOCE DA DEFICIÊNCIA DE BIOTINIDASE</w:t>
      </w:r>
    </w:p>
    <w:p>
      <w:pPr>
        <w:pStyle w:val="Normal"/>
        <w:tabs>
          <w:tab w:val="clear" w:pos="708"/>
          <w:tab w:val="center" w:pos="4535" w:leader="none"/>
        </w:tabs>
        <w:spacing w:lineRule="auto" w:line="240"/>
        <w:jc w:val="both"/>
        <w:rPr>
          <w:rFonts w:ascii="Times New Roman" w:hAnsi="Times New Roman" w:cs="Times New Roman"/>
          <w:sz w:val="24"/>
          <w:szCs w:val="24"/>
        </w:rPr>
      </w:pPr>
      <w:r>
        <w:rPr>
          <w:rFonts w:cs="Times New Roman" w:ascii="Times New Roman" w:hAnsi="Times New Roman"/>
          <w:sz w:val="24"/>
          <w:szCs w:val="24"/>
          <w:vertAlign w:val="superscript"/>
        </w:rPr>
        <w:t>1</w:t>
      </w:r>
      <w:r>
        <w:rPr>
          <w:rFonts w:cs="Times New Roman" w:ascii="Times New Roman" w:hAnsi="Times New Roman"/>
          <w:sz w:val="24"/>
          <w:szCs w:val="24"/>
        </w:rPr>
        <w:t>Patrick Gouvea Gomes</w:t>
      </w:r>
    </w:p>
    <w:p>
      <w:pPr>
        <w:pStyle w:val="Normal"/>
        <w:tabs>
          <w:tab w:val="clear" w:pos="708"/>
          <w:tab w:val="center" w:pos="4535" w:leader="none"/>
        </w:tabs>
        <w:spacing w:lineRule="auto" w:line="240"/>
        <w:jc w:val="both"/>
        <w:rPr>
          <w:rFonts w:ascii="Times New Roman" w:hAnsi="Times New Roman" w:cs="Times New Roman"/>
          <w:sz w:val="24"/>
          <w:szCs w:val="24"/>
        </w:rPr>
      </w:pPr>
      <w:r>
        <w:rPr>
          <w:rFonts w:cs="Times New Roman" w:ascii="Times New Roman" w:hAnsi="Times New Roman"/>
          <w:sz w:val="24"/>
          <w:szCs w:val="24"/>
          <w:vertAlign w:val="superscript"/>
        </w:rPr>
        <w:t>2</w:t>
      </w:r>
      <w:r>
        <w:rPr>
          <w:rFonts w:cs="Times New Roman" w:ascii="Times New Roman" w:hAnsi="Times New Roman"/>
          <w:sz w:val="24"/>
          <w:szCs w:val="24"/>
        </w:rPr>
        <w:t>Ayara Almeida Souza Cabral</w:t>
      </w:r>
    </w:p>
    <w:p>
      <w:pPr>
        <w:pStyle w:val="Normal"/>
        <w:tabs>
          <w:tab w:val="clear" w:pos="708"/>
          <w:tab w:val="center" w:pos="4535" w:leader="none"/>
        </w:tabs>
        <w:spacing w:lineRule="auto" w:line="240"/>
        <w:jc w:val="both"/>
        <w:rPr>
          <w:rFonts w:ascii="Times New Roman" w:hAnsi="Times New Roman" w:cs="Times New Roman"/>
          <w:sz w:val="24"/>
          <w:szCs w:val="24"/>
        </w:rPr>
      </w:pPr>
      <w:r>
        <w:rPr>
          <w:rFonts w:cs="Times New Roman" w:ascii="Times New Roman" w:hAnsi="Times New Roman"/>
          <w:sz w:val="24"/>
          <w:szCs w:val="24"/>
          <w:vertAlign w:val="superscript"/>
        </w:rPr>
        <w:t>3</w:t>
      </w:r>
      <w:r>
        <w:rPr>
          <w:rFonts w:cs="Times New Roman" w:ascii="Times New Roman" w:hAnsi="Times New Roman"/>
          <w:sz w:val="24"/>
          <w:szCs w:val="24"/>
        </w:rPr>
        <w:t>Giovanna Marcella Monteiro Monte</w:t>
      </w:r>
    </w:p>
    <w:p>
      <w:pPr>
        <w:pStyle w:val="Normal"/>
        <w:tabs>
          <w:tab w:val="clear" w:pos="708"/>
          <w:tab w:val="center" w:pos="4535" w:leader="none"/>
        </w:tabs>
        <w:spacing w:lineRule="auto" w:line="240"/>
        <w:jc w:val="both"/>
        <w:rPr>
          <w:rFonts w:ascii="Times New Roman" w:hAnsi="Times New Roman" w:cs="Times New Roman"/>
          <w:sz w:val="24"/>
          <w:szCs w:val="24"/>
        </w:rPr>
      </w:pPr>
      <w:r>
        <w:rPr>
          <w:rFonts w:cs="Times New Roman" w:ascii="Times New Roman" w:hAnsi="Times New Roman"/>
          <w:sz w:val="24"/>
          <w:szCs w:val="24"/>
          <w:vertAlign w:val="superscript"/>
        </w:rPr>
        <w:t>1</w:t>
      </w:r>
      <w:r>
        <w:rPr>
          <w:rFonts w:cs="Times New Roman" w:ascii="Times New Roman" w:hAnsi="Times New Roman"/>
          <w:position w:val="0"/>
          <w:sz w:val="24"/>
          <w:sz w:val="24"/>
          <w:szCs w:val="24"/>
          <w:vertAlign w:val="baseline"/>
        </w:rPr>
        <w:t>Biomédico</w:t>
      </w:r>
      <w:r>
        <w:rPr>
          <w:rFonts w:cs="Times New Roman" w:ascii="Times New Roman" w:hAnsi="Times New Roman"/>
          <w:sz w:val="24"/>
          <w:szCs w:val="24"/>
        </w:rPr>
        <w:t xml:space="preserve"> pelo Centro Universitário Metropolitano da Amazônia – UNIFAMAZ, </w:t>
      </w:r>
      <w:r>
        <w:rPr>
          <w:rFonts w:cs="Times New Roman" w:ascii="Times New Roman" w:hAnsi="Times New Roman"/>
          <w:sz w:val="24"/>
          <w:szCs w:val="24"/>
        </w:rPr>
        <w:t>Belém, Pará, Brasil.</w:t>
      </w:r>
      <w:r>
        <w:rPr>
          <w:rFonts w:cs="Times New Roman" w:ascii="Times New Roman" w:hAnsi="Times New Roman"/>
          <w:sz w:val="24"/>
          <w:szCs w:val="24"/>
        </w:rPr>
        <w:t xml:space="preserve"> </w:t>
      </w:r>
      <w:r>
        <w:rPr>
          <w:rFonts w:cs="Times New Roman" w:ascii="Times New Roman" w:hAnsi="Times New Roman"/>
          <w:sz w:val="24"/>
          <w:szCs w:val="24"/>
          <w:vertAlign w:val="superscript"/>
        </w:rPr>
        <w:t>2</w:t>
      </w:r>
      <w:r>
        <w:rPr>
          <w:rFonts w:cs="Times New Roman" w:ascii="Times New Roman" w:hAnsi="Times New Roman"/>
          <w:position w:val="0"/>
          <w:sz w:val="24"/>
          <w:sz w:val="24"/>
          <w:szCs w:val="24"/>
          <w:vertAlign w:val="baseline"/>
        </w:rPr>
        <w:t xml:space="preserve">Acadêmica de Farmácia da </w:t>
      </w:r>
      <w:r>
        <w:rPr>
          <w:rFonts w:cs="Times New Roman" w:ascii="Times New Roman" w:hAnsi="Times New Roman"/>
          <w:position w:val="0"/>
          <w:sz w:val="24"/>
          <w:sz w:val="24"/>
          <w:szCs w:val="24"/>
          <w:vertAlign w:val="baseline"/>
        </w:rPr>
        <w:t>Universidade</w:t>
      </w:r>
      <w:r>
        <w:rPr>
          <w:rFonts w:cs="Times New Roman" w:ascii="Times New Roman" w:hAnsi="Times New Roman"/>
          <w:sz w:val="24"/>
          <w:szCs w:val="24"/>
        </w:rPr>
        <w:t xml:space="preserve"> Federal do Pará – UFPA, </w:t>
      </w:r>
      <w:r>
        <w:rPr>
          <w:rFonts w:cs="Times New Roman" w:ascii="Times New Roman" w:hAnsi="Times New Roman"/>
          <w:sz w:val="24"/>
          <w:szCs w:val="24"/>
        </w:rPr>
        <w:t xml:space="preserve">Belém, Pará, Brasil. </w:t>
      </w:r>
      <w:r>
        <w:rPr>
          <w:rFonts w:cs="Times New Roman" w:ascii="Times New Roman" w:hAnsi="Times New Roman"/>
          <w:sz w:val="24"/>
          <w:szCs w:val="24"/>
          <w:vertAlign w:val="superscript"/>
        </w:rPr>
        <w:t>3</w:t>
      </w:r>
      <w:r>
        <w:rPr>
          <w:rFonts w:cs="Times New Roman" w:ascii="Times New Roman" w:hAnsi="Times New Roman"/>
          <w:position w:val="0"/>
          <w:sz w:val="24"/>
          <w:sz w:val="24"/>
          <w:szCs w:val="24"/>
          <w:vertAlign w:val="baseline"/>
        </w:rPr>
        <w:t xml:space="preserve">Acadêmica de Enfermagem da </w:t>
      </w:r>
      <w:r>
        <w:rPr>
          <w:rFonts w:cs="Times New Roman" w:ascii="Times New Roman" w:hAnsi="Times New Roman"/>
          <w:sz w:val="24"/>
          <w:szCs w:val="24"/>
        </w:rPr>
        <w:t>Universidade Estadual do Pará – UEPA</w:t>
      </w:r>
      <w:bookmarkStart w:id="0" w:name="_GoBack"/>
      <w:bookmarkEnd w:id="0"/>
      <w:r>
        <w:rPr>
          <w:rFonts w:cs="Times New Roman" w:ascii="Times New Roman" w:hAnsi="Times New Roman"/>
          <w:sz w:val="24"/>
          <w:szCs w:val="24"/>
        </w:rPr>
        <w:t xml:space="preserve">, </w:t>
      </w:r>
      <w:r>
        <w:rPr>
          <w:rFonts w:cs="Times New Roman" w:ascii="Times New Roman" w:hAnsi="Times New Roman"/>
          <w:sz w:val="24"/>
          <w:szCs w:val="24"/>
        </w:rPr>
        <w:t>Belém, Pará, Brasil.</w:t>
      </w:r>
    </w:p>
    <w:p>
      <w:pPr>
        <w:pStyle w:val="Normal"/>
        <w:tabs>
          <w:tab w:val="clear" w:pos="708"/>
          <w:tab w:val="center" w:pos="4535" w:leader="none"/>
        </w:tabs>
        <w:spacing w:lineRule="auto" w:line="240"/>
        <w:jc w:val="both"/>
        <w:rPr>
          <w:rFonts w:ascii="Times New Roman" w:hAnsi="Times New Roman" w:cs="Times New Roman"/>
          <w:sz w:val="24"/>
          <w:szCs w:val="24"/>
        </w:rPr>
      </w:pPr>
      <w:r>
        <w:rPr>
          <w:rFonts w:cs="Times New Roman" w:ascii="Times New Roman" w:hAnsi="Times New Roman"/>
          <w:b/>
          <w:sz w:val="24"/>
          <w:szCs w:val="24"/>
        </w:rPr>
        <w:t>E-mail do Autor Principal:</w:t>
      </w:r>
      <w:r>
        <w:rPr>
          <w:rFonts w:cs="Times New Roman" w:ascii="Times New Roman" w:hAnsi="Times New Roman"/>
          <w:sz w:val="24"/>
          <w:szCs w:val="24"/>
        </w:rPr>
        <w:t xml:space="preserve"> </w:t>
      </w:r>
      <w:hyperlink r:id="rId2">
        <w:r>
          <w:rPr>
            <w:rStyle w:val="LinkdaInternet"/>
            <w:rFonts w:cs="Times New Roman" w:ascii="Times New Roman" w:hAnsi="Times New Roman"/>
            <w:sz w:val="24"/>
            <w:szCs w:val="24"/>
          </w:rPr>
          <w:t>Patrickgouvea29@gmail.com</w:t>
        </w:r>
      </w:hyperlink>
      <w:r>
        <w:rPr>
          <w:rFonts w:cs="Times New Roman" w:ascii="Times New Roman" w:hAnsi="Times New Roman"/>
          <w:sz w:val="24"/>
          <w:szCs w:val="24"/>
        </w:rPr>
        <w:t xml:space="preserve"> </w:t>
      </w:r>
    </w:p>
    <w:p>
      <w:pPr>
        <w:pStyle w:val="Normal"/>
        <w:tabs>
          <w:tab w:val="clear" w:pos="708"/>
          <w:tab w:val="center" w:pos="4535" w:leader="none"/>
        </w:tabs>
        <w:spacing w:lineRule="auto" w:line="240"/>
        <w:jc w:val="both"/>
        <w:rPr>
          <w:rFonts w:ascii="Times New Roman" w:hAnsi="Times New Roman" w:cs="Times New Roman"/>
          <w:b/>
          <w:b/>
          <w:sz w:val="24"/>
          <w:szCs w:val="24"/>
        </w:rPr>
      </w:pPr>
      <w:r>
        <w:rPr>
          <w:rFonts w:cs="Times New Roman" w:ascii="Times New Roman" w:hAnsi="Times New Roman"/>
          <w:b/>
          <w:sz w:val="24"/>
          <w:szCs w:val="24"/>
        </w:rPr>
        <w:t xml:space="preserve">Eixo Temático: </w:t>
      </w:r>
      <w:r>
        <w:rPr>
          <w:rFonts w:cs="Times New Roman" w:ascii="Times New Roman" w:hAnsi="Times New Roman"/>
          <w:sz w:val="24"/>
          <w:szCs w:val="24"/>
        </w:rPr>
        <w:t>Pediatria em saúde.</w:t>
      </w:r>
    </w:p>
    <w:p>
      <w:pPr>
        <w:pStyle w:val="Normal"/>
        <w:spacing w:lineRule="auto" w:line="240"/>
        <w:jc w:val="both"/>
        <w:rPr>
          <w:rFonts w:ascii="Times New Roman" w:hAnsi="Times New Roman" w:cs="Times New Roman"/>
          <w:sz w:val="24"/>
          <w:szCs w:val="24"/>
        </w:rPr>
      </w:pPr>
      <w:r>
        <w:rPr>
          <w:rFonts w:cs="Times New Roman" w:ascii="Times New Roman" w:hAnsi="Times New Roman"/>
          <w:b/>
          <w:sz w:val="24"/>
          <w:szCs w:val="24"/>
        </w:rPr>
        <w:t>Introdução:</w:t>
      </w:r>
      <w:r>
        <w:rPr>
          <w:rFonts w:cs="Times New Roman" w:ascii="Times New Roman" w:hAnsi="Times New Roman"/>
          <w:sz w:val="24"/>
          <w:szCs w:val="24"/>
        </w:rPr>
        <w:t xml:space="preserve"> O teste do pezinho é uma estratégia adotada pelo sistema de saúde que tem como principal função auxiliar no diagnóstico de diversas doenças (Regulamentado pelo SUS em julho de 1990, por meio da lei 14.154 reeditada em 2021 incluída no Programa Nacional de Triagem Neonata) no qual diversas doenças podem ser detectadas e se iniciar processos de tratamento ou cura precoces, dentre elas Deficiência de Biotinidase. A Deficiência de Biotinidase se trata de um distúrbio metabólico hereditário que gera uma deficiência no metabolismo da biotina, essa desregulação ocasiona uma série de transtornos no recém nascido, como distúrbios neurológicos. Portanto, é revelante se abordar essa temática com o intuito de aumentar a visibilidade do teste do pezinho e a deficiência de biotinidase. </w:t>
      </w:r>
      <w:r>
        <w:rPr>
          <w:rFonts w:cs="Times New Roman" w:ascii="Times New Roman" w:hAnsi="Times New Roman"/>
          <w:b/>
          <w:sz w:val="24"/>
          <w:szCs w:val="24"/>
        </w:rPr>
        <w:t>Objetivo</w:t>
      </w:r>
      <w:r>
        <w:rPr>
          <w:rFonts w:cs="Times New Roman" w:ascii="Times New Roman" w:hAnsi="Times New Roman"/>
          <w:sz w:val="24"/>
          <w:szCs w:val="24"/>
        </w:rPr>
        <w:t xml:space="preserve">: Demonstrar a relevância do teste do pezinho como método diagnóstico para a deficiência de biotinidase. </w:t>
      </w:r>
      <w:r>
        <w:rPr>
          <w:rFonts w:cs="Times New Roman" w:ascii="Times New Roman" w:hAnsi="Times New Roman"/>
          <w:b/>
          <w:sz w:val="24"/>
          <w:szCs w:val="24"/>
        </w:rPr>
        <w:t>Metodologia:</w:t>
      </w:r>
      <w:r>
        <w:rPr>
          <w:rFonts w:cs="Times New Roman" w:ascii="Times New Roman" w:hAnsi="Times New Roman"/>
          <w:sz w:val="24"/>
          <w:szCs w:val="24"/>
        </w:rPr>
        <w:t xml:space="preserve"> Foi realizada uma revisão bibliográfica com busca nos bancos de dados </w:t>
      </w:r>
      <w:r>
        <w:rPr>
          <w:rFonts w:cs="Times New Roman" w:ascii="Times New Roman" w:hAnsi="Times New Roman"/>
          <w:i/>
          <w:sz w:val="24"/>
          <w:szCs w:val="24"/>
        </w:rPr>
        <w:t>Scientific Eletronic Library Online</w:t>
      </w:r>
      <w:r>
        <w:rPr>
          <w:rFonts w:cs="Times New Roman" w:ascii="Times New Roman" w:hAnsi="Times New Roman"/>
          <w:sz w:val="24"/>
          <w:szCs w:val="24"/>
        </w:rPr>
        <w:t xml:space="preserve"> (Scielo), onde foram encontrados 113 artigos e PUBMED, onde foram encontrados 30 artigos utilizando os descritores ‘Imunopreveníveis’</w:t>
      </w:r>
      <w:r>
        <w:rPr>
          <w:rFonts w:cs="Times New Roman" w:ascii="Times New Roman" w:hAnsi="Times New Roman"/>
          <w:b/>
          <w:sz w:val="24"/>
          <w:szCs w:val="24"/>
        </w:rPr>
        <w:t>, ‘</w:t>
      </w:r>
      <w:r>
        <w:rPr>
          <w:rFonts w:cs="Times New Roman" w:ascii="Times New Roman" w:hAnsi="Times New Roman"/>
          <w:sz w:val="24"/>
          <w:szCs w:val="24"/>
        </w:rPr>
        <w:t xml:space="preserve">Pediatria’, ‘Vacinação’. Os artigos estavam no recorte temporal de dois anos, entre 2021 e 2022. </w:t>
      </w:r>
      <w:r>
        <w:rPr>
          <w:rFonts w:cs="Times New Roman" w:ascii="Times New Roman" w:hAnsi="Times New Roman"/>
          <w:sz w:val="24"/>
          <w:szCs w:val="24"/>
        </w:rPr>
        <w:t>Dentre os critérios de inclusão adotados, foram inseridos todos aqueles que contemplavam os objetivos</w:t>
      </w:r>
      <w:r>
        <w:rPr>
          <w:rFonts w:cs="Times New Roman" w:ascii="Times New Roman" w:hAnsi="Times New Roman"/>
          <w:sz w:val="24"/>
          <w:szCs w:val="24"/>
        </w:rPr>
        <w:t xml:space="preserve"> com acesso gratuito, na íntegra, publicados em inglês e português, </w:t>
      </w:r>
      <w:r>
        <w:rPr>
          <w:rFonts w:cs="Times New Roman" w:ascii="Times New Roman" w:hAnsi="Times New Roman"/>
          <w:sz w:val="24"/>
          <w:szCs w:val="24"/>
          <w:shd w:fill="auto" w:val="clear"/>
        </w:rPr>
        <w:t>dentre os critérios de exclusão foram retirados todos aqueles</w:t>
      </w:r>
      <w:r>
        <w:rPr>
          <w:rFonts w:cs="Times New Roman" w:ascii="Times New Roman" w:hAnsi="Times New Roman"/>
          <w:sz w:val="24"/>
          <w:szCs w:val="24"/>
          <w:shd w:fill="auto" w:val="clear"/>
        </w:rPr>
        <w:t xml:space="preserve"> </w:t>
      </w:r>
      <w:r>
        <w:rPr>
          <w:rFonts w:cs="Times New Roman" w:ascii="Times New Roman" w:hAnsi="Times New Roman"/>
          <w:sz w:val="24"/>
          <w:szCs w:val="24"/>
          <w:shd w:fill="auto" w:val="clear"/>
        </w:rPr>
        <w:t xml:space="preserve">que estavam </w:t>
      </w:r>
      <w:r>
        <w:rPr>
          <w:rFonts w:cs="Times New Roman" w:ascii="Times New Roman" w:hAnsi="Times New Roman"/>
          <w:sz w:val="24"/>
          <w:szCs w:val="24"/>
          <w:shd w:fill="auto" w:val="clear"/>
        </w:rPr>
        <w:t xml:space="preserve">artigos duplicados, teses, monografias, dissertações, incompletos e sem acesso livre, múltiplas bases de dados e estudos que não se enquadram no objetivo proposto </w:t>
      </w:r>
      <w:r>
        <w:rPr>
          <w:rFonts w:cs="Times New Roman" w:ascii="Times New Roman" w:hAnsi="Times New Roman"/>
          <w:b/>
          <w:sz w:val="24"/>
          <w:szCs w:val="24"/>
        </w:rPr>
        <w:t>Resultados e Discussão:</w:t>
      </w:r>
      <w:r>
        <w:rPr>
          <w:rFonts w:cs="Times New Roman" w:ascii="Times New Roman" w:hAnsi="Times New Roman"/>
          <w:sz w:val="24"/>
          <w:szCs w:val="24"/>
        </w:rPr>
        <w:t xml:space="preserve"> Foram analisados três artigos que contemplavam os objetivos do resumo. Inicialmente se percebe que o teste do pezinho é fundamental no que se refere a triagem inicial sobre a saúde do neonato, fato esse que pode prevenir o recém nascido do desenvolvimento de doenças graves ou mesmo o processo de cura caso tenha para determinada patologia. Nesse sentido, um importante diagnóstico direcionado a essa teste é a detecção da deficiência de biotinidase, clinicamente essa doença, em seu curso, promove um atraso no neurodesenvolvimento psicomotor do neonato, assim como o desenvolvimento de alopecia e dermatite por exemplo, o diagnóstico basicamente é feito com base na análise da enzima biotinidase no soro do paciente, normalmente a taxa dessa enzima é entre 10% e 30%, entretanto nos casos de deficiência se encontra abaixo de 10%, consequentemente pode-se realizar o tratamento direcionado que é a reposição oral de biotina, permitindo com que esse neonato tenha melhores expectativas de vida Portanto, nota-se que esse método diagnóstico é extremamente eficaz para a detecção dessa doença e direcionamento ao tratamento. </w:t>
      </w:r>
      <w:r>
        <w:rPr>
          <w:rFonts w:cs="Times New Roman" w:ascii="Times New Roman" w:hAnsi="Times New Roman"/>
          <w:b/>
          <w:sz w:val="24"/>
          <w:szCs w:val="24"/>
        </w:rPr>
        <w:t>Conclusão</w:t>
      </w:r>
      <w:r>
        <w:rPr>
          <w:rFonts w:cs="Times New Roman" w:ascii="Times New Roman" w:hAnsi="Times New Roman"/>
          <w:sz w:val="24"/>
          <w:szCs w:val="24"/>
        </w:rPr>
        <w:t>: Portanto, é possível observar a relevância do teste do pezinho como fator fundamental nas práticas médicas diagnósticas, o que possibilita oferecer para o neonato uma assistência mais direcionada para a resolução do problema e melhorias na qualidade de vida.</w:t>
      </w:r>
    </w:p>
    <w:p>
      <w:pPr>
        <w:pStyle w:val="Normal"/>
        <w:spacing w:lineRule="auto" w:line="240"/>
        <w:jc w:val="both"/>
        <w:rPr>
          <w:rFonts w:ascii="Times New Roman" w:hAnsi="Times New Roman" w:cs="Times New Roman"/>
          <w:b/>
          <w:b/>
          <w:sz w:val="24"/>
          <w:szCs w:val="24"/>
        </w:rPr>
      </w:pPr>
      <w:r>
        <w:rPr>
          <w:rFonts w:cs="Times New Roman" w:ascii="Times New Roman" w:hAnsi="Times New Roman"/>
          <w:b/>
          <w:sz w:val="24"/>
          <w:szCs w:val="24"/>
        </w:rPr>
        <w:t xml:space="preserve">Palavras-chave: </w:t>
      </w:r>
      <w:r>
        <w:rPr>
          <w:rFonts w:cs="Times New Roman" w:ascii="Times New Roman" w:hAnsi="Times New Roman"/>
          <w:sz w:val="24"/>
          <w:szCs w:val="24"/>
        </w:rPr>
        <w:t>Imunopreveníveis</w:t>
      </w:r>
      <w:r>
        <w:rPr>
          <w:rFonts w:cs="Times New Roman" w:ascii="Times New Roman" w:hAnsi="Times New Roman"/>
          <w:b/>
          <w:sz w:val="24"/>
          <w:szCs w:val="24"/>
        </w:rPr>
        <w:t xml:space="preserve">, </w:t>
      </w:r>
      <w:r>
        <w:rPr>
          <w:rFonts w:cs="Times New Roman" w:ascii="Times New Roman" w:hAnsi="Times New Roman"/>
          <w:sz w:val="24"/>
          <w:szCs w:val="24"/>
        </w:rPr>
        <w:t xml:space="preserve">Pediatria, Vacinação </w:t>
      </w:r>
    </w:p>
    <w:p>
      <w:pPr>
        <w:pStyle w:val="NormalWeb"/>
        <w:spacing w:beforeAutospacing="0" w:before="0" w:afterAutospacing="0" w:after="160"/>
        <w:jc w:val="center"/>
        <w:rPr>
          <w:b/>
          <w:b/>
          <w:bCs/>
          <w:color w:val="000000"/>
        </w:rPr>
      </w:pPr>
      <w:r>
        <w:rPr>
          <w:b/>
          <w:bCs/>
          <w:color w:val="000000"/>
        </w:rPr>
      </w:r>
    </w:p>
    <w:p>
      <w:pPr>
        <w:pStyle w:val="NormalWeb"/>
        <w:spacing w:beforeAutospacing="0" w:before="0" w:afterAutospacing="0" w:after="160"/>
        <w:jc w:val="center"/>
        <w:rPr/>
      </w:pPr>
      <w:r>
        <w:rPr>
          <w:b/>
          <w:bCs/>
          <w:color w:val="000000"/>
        </w:rPr>
        <w:t>Referências</w:t>
      </w:r>
    </w:p>
    <w:p>
      <w:pPr>
        <w:pStyle w:val="Normal"/>
        <w:tabs>
          <w:tab w:val="clear" w:pos="708"/>
          <w:tab w:val="center" w:pos="4535" w:leader="none"/>
        </w:tabs>
        <w:spacing w:lineRule="auto" w:line="240"/>
        <w:jc w:val="both"/>
        <w:rPr>
          <w:rFonts w:ascii="Arial" w:hAnsi="Arial" w:cs="Arial"/>
          <w:color w:val="222222"/>
          <w:sz w:val="20"/>
          <w:szCs w:val="20"/>
          <w:shd w:fill="FFFFFF" w:val="clear"/>
        </w:rPr>
      </w:pPr>
      <w:r>
        <w:rPr>
          <w:rFonts w:cs="Arial" w:ascii="Arial" w:hAnsi="Arial"/>
          <w:color w:val="222222"/>
          <w:sz w:val="20"/>
          <w:szCs w:val="20"/>
          <w:shd w:fill="FFFFFF" w:val="clear"/>
        </w:rPr>
        <w:t>JÚNIOR, João de Oliveira Sarmento et al. Teste de triagem neonatal: o diagnóstico precoce de doenças metabólicas e genéticas. </w:t>
      </w:r>
      <w:r>
        <w:rPr>
          <w:rFonts w:cs="Arial" w:ascii="Arial" w:hAnsi="Arial"/>
          <w:b/>
          <w:bCs/>
          <w:color w:val="222222"/>
          <w:sz w:val="20"/>
          <w:szCs w:val="20"/>
          <w:shd w:fill="FFFFFF" w:val="clear"/>
        </w:rPr>
        <w:t>Revista Ibero-Americana de Humanidades, Ciências e Educação</w:t>
      </w:r>
      <w:r>
        <w:rPr>
          <w:rFonts w:cs="Arial" w:ascii="Arial" w:hAnsi="Arial"/>
          <w:color w:val="222222"/>
          <w:sz w:val="20"/>
          <w:szCs w:val="20"/>
          <w:shd w:fill="FFFFFF" w:val="clear"/>
        </w:rPr>
        <w:t xml:space="preserve">, v. 8, n. 5, p. 1649-1660, 2022. </w:t>
      </w:r>
    </w:p>
    <w:p>
      <w:pPr>
        <w:pStyle w:val="Normal"/>
        <w:tabs>
          <w:tab w:val="clear" w:pos="708"/>
          <w:tab w:val="center" w:pos="4535" w:leader="none"/>
        </w:tabs>
        <w:spacing w:lineRule="auto" w:line="240"/>
        <w:jc w:val="both"/>
        <w:rPr>
          <w:rFonts w:ascii="Arial" w:hAnsi="Arial" w:cs="Arial"/>
          <w:color w:val="222222"/>
          <w:sz w:val="20"/>
          <w:szCs w:val="20"/>
          <w:shd w:fill="FFFFFF" w:val="clear"/>
        </w:rPr>
      </w:pPr>
      <w:r>
        <w:rPr>
          <w:rFonts w:cs="Arial" w:ascii="Arial" w:hAnsi="Arial"/>
          <w:color w:val="222222"/>
          <w:sz w:val="20"/>
          <w:szCs w:val="20"/>
          <w:shd w:fill="FFFFFF" w:val="clear"/>
        </w:rPr>
        <w:t>KOHN, Daiana Cristina; RAMOS, Domênica Bossardi; DA COSTA LINCH, Graciele Fernanda. Triagem neonatal biológica brasileira: revisão integrativa. </w:t>
      </w:r>
      <w:r>
        <w:rPr>
          <w:rFonts w:cs="Arial" w:ascii="Arial" w:hAnsi="Arial"/>
          <w:b/>
          <w:bCs/>
          <w:color w:val="222222"/>
          <w:sz w:val="20"/>
          <w:szCs w:val="20"/>
          <w:shd w:fill="FFFFFF" w:val="clear"/>
        </w:rPr>
        <w:t>Revista de APS</w:t>
      </w:r>
      <w:r>
        <w:rPr>
          <w:rFonts w:cs="Arial" w:ascii="Arial" w:hAnsi="Arial"/>
          <w:color w:val="222222"/>
          <w:sz w:val="20"/>
          <w:szCs w:val="20"/>
          <w:shd w:fill="FFFFFF" w:val="clear"/>
        </w:rPr>
        <w:t xml:space="preserve">, v. 25, n. 1, 2022. </w:t>
      </w:r>
    </w:p>
    <w:p>
      <w:pPr>
        <w:pStyle w:val="Normal"/>
        <w:tabs>
          <w:tab w:val="clear" w:pos="708"/>
          <w:tab w:val="center" w:pos="4535" w:leader="none"/>
        </w:tabs>
        <w:spacing w:lineRule="auto" w:line="240" w:before="0" w:after="160"/>
        <w:jc w:val="both"/>
        <w:rPr>
          <w:rFonts w:ascii="Times New Roman" w:hAnsi="Times New Roman" w:cs="Times New Roman"/>
          <w:b/>
          <w:b/>
          <w:sz w:val="24"/>
          <w:szCs w:val="24"/>
          <w:highlight w:val="magenta"/>
        </w:rPr>
      </w:pPr>
      <w:r>
        <w:rPr>
          <w:rFonts w:cs="Arial" w:ascii="Arial" w:hAnsi="Arial"/>
          <w:color w:val="222222"/>
          <w:sz w:val="20"/>
          <w:szCs w:val="20"/>
          <w:shd w:fill="FFFFFF" w:val="clear"/>
        </w:rPr>
        <w:t>SILVA, Alessandra Rodrigues et al. TRIAGEM NEONATAL: UMA REVISÃO SOBRE A SUA IMPORTÂNCIA.</w:t>
      </w:r>
    </w:p>
    <w:sectPr>
      <w:headerReference w:type="default" r:id="rId3"/>
      <w:footerReference w:type="default" r:id="rId4"/>
      <w:type w:val="nextPage"/>
      <w:pgSz w:w="11906" w:h="16838"/>
      <w:pgMar w:left="1701" w:right="1701" w:gutter="0" w:header="708" w:top="1418" w:footer="708"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drawing>
        <wp:anchor behindDoc="0" distT="0" distB="0" distL="114300" distR="114300" simplePos="0" locked="0" layoutInCell="0" allowOverlap="1" relativeHeight="5">
          <wp:simplePos x="0" y="0"/>
          <wp:positionH relativeFrom="page">
            <wp:align>right</wp:align>
          </wp:positionH>
          <wp:positionV relativeFrom="paragraph">
            <wp:posOffset>266700</wp:posOffset>
          </wp:positionV>
          <wp:extent cx="7553325" cy="1818640"/>
          <wp:effectExtent l="0" t="0" r="0" b="0"/>
          <wp:wrapTight wrapText="bothSides">
            <wp:wrapPolygon edited="0">
              <wp:start x="-3" y="0"/>
              <wp:lineTo x="-3" y="21265"/>
              <wp:lineTo x="21570" y="21265"/>
              <wp:lineTo x="21570" y="0"/>
              <wp:lineTo x="-3" y="0"/>
            </wp:wrapPolygon>
          </wp:wrapTight>
          <wp:docPr id="2"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descr=""/>
                  <pic:cNvPicPr>
                    <a:picLocks noChangeAspect="1" noChangeArrowheads="1"/>
                  </pic:cNvPicPr>
                </pic:nvPicPr>
                <pic:blipFill>
                  <a:blip r:embed="rId1"/>
                  <a:srcRect l="0" t="66322" r="0" b="0"/>
                  <a:stretch>
                    <a:fillRect/>
                  </a:stretch>
                </pic:blipFill>
                <pic:spPr bwMode="auto">
                  <a:xfrm>
                    <a:off x="0" y="0"/>
                    <a:ext cx="7553325" cy="181864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0" distT="0" distB="0" distL="114300" distR="114300" simplePos="0" locked="0" layoutInCell="0" allowOverlap="1" relativeHeight="3">
          <wp:simplePos x="0" y="0"/>
          <wp:positionH relativeFrom="page">
            <wp:posOffset>-46990</wp:posOffset>
          </wp:positionH>
          <wp:positionV relativeFrom="paragraph">
            <wp:posOffset>-449580</wp:posOffset>
          </wp:positionV>
          <wp:extent cx="7867650" cy="1381125"/>
          <wp:effectExtent l="0" t="0" r="0" b="0"/>
          <wp:wrapTight wrapText="bothSides">
            <wp:wrapPolygon edited="0">
              <wp:start x="-5" y="0"/>
              <wp:lineTo x="-5" y="21449"/>
              <wp:lineTo x="20917" y="21449"/>
              <wp:lineTo x="20917" y="0"/>
              <wp:lineTo x="-5" y="0"/>
            </wp:wrapPolygon>
          </wp:wrapTight>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rcRect l="508" t="36513" r="-3532" b="37913"/>
                  <a:stretch>
                    <a:fillRect/>
                  </a:stretch>
                </pic:blipFill>
                <pic:spPr bwMode="auto">
                  <a:xfrm>
                    <a:off x="0" y="0"/>
                    <a:ext cx="7867650" cy="1381125"/>
                  </a:xfrm>
                  <a:prstGeom prst="rect">
                    <a:avLst/>
                  </a:prstGeom>
                </pic:spPr>
              </pic:pic>
            </a:graphicData>
          </a:graphic>
        </wp:anchor>
      </w:drawing>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7072db"/>
    <w:rPr/>
  </w:style>
  <w:style w:type="character" w:styleId="RodapChar" w:customStyle="1">
    <w:name w:val="Rodapé Char"/>
    <w:basedOn w:val="DefaultParagraphFont"/>
    <w:uiPriority w:val="99"/>
    <w:qFormat/>
    <w:rsid w:val="007072db"/>
    <w:rPr/>
  </w:style>
  <w:style w:type="character" w:styleId="LinkdaInternet">
    <w:name w:val="Link da Internet"/>
    <w:basedOn w:val="DefaultParagraphFont"/>
    <w:uiPriority w:val="99"/>
    <w:unhideWhenUsed/>
    <w:rsid w:val="00865d23"/>
    <w:rPr>
      <w:color w:val="0563C1" w:themeColor="hyperlink"/>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7072db"/>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7072db"/>
    <w:pPr>
      <w:tabs>
        <w:tab w:val="clear" w:pos="708"/>
        <w:tab w:val="center" w:pos="4252" w:leader="none"/>
        <w:tab w:val="right" w:pos="8504" w:leader="none"/>
      </w:tabs>
      <w:spacing w:lineRule="auto" w:line="240" w:before="0" w:after="0"/>
    </w:pPr>
    <w:rPr/>
  </w:style>
  <w:style w:type="paragraph" w:styleId="NormalWeb">
    <w:name w:val="Normal (Web)"/>
    <w:basedOn w:val="Normal"/>
    <w:uiPriority w:val="99"/>
    <w:semiHidden/>
    <w:unhideWhenUsed/>
    <w:qFormat/>
    <w:rsid w:val="00b4599b"/>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atrickgouvea29@gmail.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8BDFF-F966-4685-8005-8D967E664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Application>LibreOffice/7.3.5.2$Windows_X86_64 LibreOffice_project/184fe81b8c8c30d8b5082578aee2fed2ea847c01</Application>
  <AppVersion>15.0000</AppVersion>
  <Pages>2</Pages>
  <Words>606</Words>
  <Characters>3565</Characters>
  <CharactersWithSpaces>4166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2023-04-27T20:01:00Z</dcterms:created>
  <dc:creator>BENEDITO</dc:creator>
  <dc:description/>
  <dc:language>pt-BR</dc:language>
  <cp:lastModifiedBy/>
  <dcterms:modified xsi:type="dcterms:W3CDTF">2023-06-11T19:17:48Z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