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Mama told me when I was young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"Come sit beside me, my only son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And listen closely to what I say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And if you do this it'll help you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Some sunny day"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Oh, yeah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Oh, take your time, don't live too fast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Troubles will come and they will pass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You'll find a woman, yeah, and you'll find love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don't forget son there is someone up above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be a simple kind of man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Oh, be something you love and understand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Baby, be a simple kind of man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Oh, won't you do this for me son, if you can?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Forget your lust for the rich man's gold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All that you need is in your soul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And you can do this, oh, baby, if you try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All that I want for you, my son, is to be satisfied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And be a simple kind of man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Oh, be something you love and understand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Baby, be a simple kind of man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Oh, won't you do this for me son, if you can?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Oh, yes, I will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Boy, don't you worry, you'll find yourself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Follow your heart and nothing else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And you can do this, oh, baby, if you try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All that I want for you, my son, is to be satisfied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And be a simple kind of man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Oh, be something you love and understand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Baby, be a simple kind of man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Oh, won't you do this for me son, if you can?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Baby, be a simple, be a simple man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Oh, be something you love and understand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Baby, be a simple kind of man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