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5619750" cy="1587500"/>
            <wp:effectExtent l="0" t="0" r="0" b="0"/>
            <wp:docPr id="1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laca com informação na frente de águ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2104" t="0" r="22154" b="4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dotexto"/>
        <w:spacing w:beforeAutospacing="0" w:before="0" w:afterAutospacing="0" w:after="0"/>
        <w:jc w:val="center"/>
        <w:rPr>
          <w:rStyle w:val="15"/>
          <w:rFonts w:ascii="Times New Roman" w:hAnsi="Times New Roman"/>
          <w:color w:val="000000"/>
        </w:rPr>
      </w:pPr>
      <w:r>
        <w:rPr>
          <w:rStyle w:val="15"/>
          <w:rFonts w:ascii="Times New Roman" w:hAnsi="Times New Roman"/>
          <w:color w:val="000000"/>
        </w:rPr>
        <w:t>ACHADOS CLÍNICOS E IMUNOLÓGICOS DE HIPERTENSOS DURANTE VISITA DOMICILIAR: RELATO DE EXPERIÊNCIA</w:t>
      </w:r>
    </w:p>
    <w:p>
      <w:pPr>
        <w:pStyle w:val="Corpodotexto"/>
        <w:spacing w:beforeAutospacing="0" w:before="0" w:afterAutospacing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PANTOJA, Larissa Renata Bittencourt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ANTUNES, Thais Scerni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PANTOJA, Raissa Maria Bittencourt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DUARTE, Leila do Socorro Santos (ORIENTADOR)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/>
          <w:color w:val="000000"/>
        </w:rPr>
        <w:t>Introdução</w:t>
      </w:r>
      <w:r>
        <w:rPr>
          <w:rFonts w:ascii="Times New Roman" w:hAnsi="Times New Roman"/>
          <w:color w:val="000000"/>
        </w:rPr>
        <w:t>: A Hipertensão Arterial Sistêmica Crônica é uma condição adquirida por várias causas, em que os níveis sistólicos e diastólicas são iguais ou maiores do que 140 e 90 mmHg respectivamente</w:t>
      </w:r>
      <w:r>
        <w:rPr>
          <w:rFonts w:ascii="Times New Roman" w:hAnsi="Times New Roman"/>
          <w:color w:val="000000"/>
          <w:vertAlign w:val="superscript"/>
        </w:rPr>
        <w:t>1</w:t>
      </w:r>
      <w:r>
        <w:rPr>
          <w:rFonts w:ascii="Times New Roman" w:hAnsi="Times New Roman"/>
          <w:color w:val="000000"/>
        </w:rPr>
        <w:t xml:space="preserve">. </w:t>
      </w:r>
      <w:r>
        <w:rPr>
          <w:rStyle w:val="15"/>
          <w:rFonts w:ascii="Times New Roman" w:hAnsi="Times New Roman"/>
          <w:color w:val="000000"/>
        </w:rPr>
        <w:t>Objetivo:</w:t>
      </w:r>
      <w:r>
        <w:rPr>
          <w:rFonts w:ascii="Times New Roman" w:hAnsi="Times New Roman"/>
          <w:color w:val="000000"/>
        </w:rPr>
        <w:t xml:space="preserve"> Descrever a experiência de uma visita domiciliar a pacientes hipertensos em um bairro periférico de um município do estado do Pará. </w:t>
      </w:r>
      <w:r>
        <w:rPr>
          <w:rStyle w:val="15"/>
          <w:rFonts w:ascii="Times New Roman" w:hAnsi="Times New Roman"/>
          <w:color w:val="000000"/>
        </w:rPr>
        <w:t xml:space="preserve">Metodologia: </w:t>
      </w:r>
      <w:r>
        <w:rPr>
          <w:rFonts w:ascii="Times New Roman" w:hAnsi="Times New Roman"/>
          <w:color w:val="000000"/>
        </w:rPr>
        <w:t xml:space="preserve">Trata-se de um relato de experiência feito pelas residentes de enfermagem do Programa de Estratégia Saúde da Família de uma universidade paraense acerca de uma visita domiciliar com 9 hipertensos, em que foi realizada a aferição de pressão arterial e imunização com as vacinas Bivalente (Pfizer) e H1N1. </w:t>
      </w:r>
      <w:r>
        <w:rPr>
          <w:rStyle w:val="15"/>
          <w:rFonts w:ascii="Times New Roman" w:hAnsi="Times New Roman"/>
          <w:color w:val="000000"/>
        </w:rPr>
        <w:t>Resultados e discussão</w:t>
      </w:r>
      <w:r>
        <w:rPr>
          <w:rFonts w:ascii="Times New Roman" w:hAnsi="Times New Roman"/>
          <w:color w:val="000000"/>
        </w:rPr>
        <w:t xml:space="preserve">: Foram visitados no período da manhã 9 cidadãos diagnosticados como hipertensos. Destes, 5 eram do sexo feminino e 4 do sexo masculino, com idade mínima de 37 anos e máxima de 86 anos. A maioria apresentava pressão arterial elevada, com média de pressão arterial sistólica de 135 mmHg e diastólica de 80 mmHg. Além disso, 44% estava com pressão arterial sistólica igual ou maior que 140 mmHg, dentre estes, um idoso de 81 anos apresentou sistólica de 170 mmHg. Além disso, 4 clientes receberam a vacina H1N1 e Bivalente, 1 apenas a Bivalente, 1 apenas a H1N1, 2 não receberam nenhuma das 2 vacinas uma vez que estavam com a imunização em dia.  </w:t>
      </w:r>
      <w:r>
        <w:rPr>
          <w:rStyle w:val="15"/>
          <w:rFonts w:ascii="Times New Roman" w:hAnsi="Times New Roman"/>
          <w:color w:val="000000"/>
        </w:rPr>
        <w:t xml:space="preserve">Considerações finais/ Contribuições para a Enfermagem: </w:t>
      </w:r>
      <w:r>
        <w:rPr>
          <w:rFonts w:ascii="Times New Roman" w:hAnsi="Times New Roman"/>
          <w:color w:val="000000"/>
        </w:rPr>
        <w:t>Foi possível perceber que a cultura da renovação de receita por parte dos pacientes, sem a consulta médica ou de enfermagem, contribui para a descontinuidade do cuidado. Ademais, as visitas domiciliares realizadas por enfermeiros, é de extrema importância pois torna possível a realização da educação em saúde e criação de um plano de cuidados individualizado utilizando a sistematização da assistência de enfermagem.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sz w:val="20"/>
          <w:szCs w:val="20"/>
        </w:rPr>
      </w:pPr>
      <w:r>
        <w:rPr>
          <w:rStyle w:val="15"/>
          <w:rFonts w:ascii="Times New Roman" w:hAnsi="Times New Roman"/>
          <w:color w:val="000000"/>
          <w:sz w:val="20"/>
          <w:szCs w:val="20"/>
        </w:rPr>
        <w:t xml:space="preserve">Descritores (DeCS – ID): </w:t>
      </w:r>
      <w:r>
        <w:rPr>
          <w:rFonts w:ascii="Times New Roman" w:hAnsi="Times New Roman"/>
          <w:color w:val="000000"/>
          <w:sz w:val="20"/>
          <w:szCs w:val="20"/>
        </w:rPr>
        <w:t xml:space="preserve">Hipertensão Essencial (ID </w:t>
      </w:r>
      <w:r>
        <w:rPr>
          <w:rFonts w:ascii="Roboto" w:hAnsi="Roboto"/>
          <w:color w:val="212529"/>
          <w:sz w:val="18"/>
          <w:szCs w:val="18"/>
          <w:shd w:fill="FFFFFF" w:val="clear"/>
        </w:rPr>
        <w:t>D000075222</w:t>
      </w:r>
      <w:r>
        <w:rPr>
          <w:rFonts w:ascii="Times New Roman" w:hAnsi="Times New Roman"/>
          <w:color w:val="000000"/>
          <w:sz w:val="20"/>
          <w:szCs w:val="20"/>
        </w:rPr>
        <w:t xml:space="preserve">); Pressão Arterial (ID </w:t>
      </w:r>
      <w:r>
        <w:rPr>
          <w:rFonts w:ascii="Roboto" w:hAnsi="Roboto"/>
          <w:color w:val="212529"/>
          <w:sz w:val="18"/>
          <w:szCs w:val="18"/>
          <w:shd w:fill="FFFFFF" w:val="clear"/>
        </w:rPr>
        <w:t>D062186</w:t>
      </w:r>
      <w:r>
        <w:rPr>
          <w:rFonts w:ascii="Times New Roman" w:hAnsi="Times New Roman"/>
          <w:color w:val="000000"/>
          <w:sz w:val="20"/>
          <w:szCs w:val="20"/>
        </w:rPr>
        <w:t xml:space="preserve">); Vacinação (ID </w:t>
      </w:r>
      <w:r>
        <w:rPr>
          <w:rFonts w:ascii="Roboto" w:hAnsi="Roboto"/>
          <w:color w:val="212529"/>
          <w:sz w:val="18"/>
          <w:szCs w:val="18"/>
          <w:shd w:fill="FFFFFF" w:val="clear"/>
        </w:rPr>
        <w:t>D014611</w:t>
      </w:r>
      <w:r>
        <w:rPr>
          <w:rFonts w:ascii="Times New Roman" w:hAnsi="Times New Roman"/>
          <w:color w:val="000000"/>
          <w:sz w:val="20"/>
          <w:szCs w:val="20"/>
        </w:rPr>
        <w:t>).</w:t>
      </w:r>
    </w:p>
    <w:p>
      <w:pPr>
        <w:pStyle w:val="Corpodotexto"/>
        <w:spacing w:beforeAutospacing="0" w:before="0" w:afterAutospacing="0" w:after="0"/>
        <w:jc w:val="both"/>
        <w:rPr>
          <w:rStyle w:val="15"/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</w:rPr>
      </w:pPr>
      <w:r>
        <w:rPr>
          <w:rStyle w:val="15"/>
          <w:rFonts w:ascii="Times New Roman" w:hAnsi="Times New Roman"/>
          <w:color w:val="000000"/>
        </w:rPr>
        <w:t>Referências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>rasil</w:t>
      </w:r>
      <w:r>
        <w:rPr>
          <w:rFonts w:ascii="Times New Roman" w:hAnsi="Times New Roman"/>
          <w:color w:val="000000"/>
          <w:sz w:val="20"/>
          <w:szCs w:val="20"/>
        </w:rPr>
        <w:t xml:space="preserve">. Ministério da Saúde. Secretaria de Atenção Primária à Saúde. Departamento de Saúde da Família. Linha de Cuidado do adulto com hipertensão arterial sistêmica [recurso eletrônico]. </w:t>
      </w:r>
      <w:r>
        <w:rPr>
          <w:rFonts w:ascii="Times New Roman" w:hAnsi="Times New Roman"/>
          <w:color w:val="000000"/>
          <w:sz w:val="20"/>
          <w:szCs w:val="20"/>
        </w:rPr>
        <w:t xml:space="preserve">Brasília (DF) </w:t>
      </w:r>
      <w:r>
        <w:rPr>
          <w:rFonts w:ascii="Times New Roman" w:hAnsi="Times New Roman"/>
          <w:color w:val="000000"/>
          <w:sz w:val="20"/>
          <w:szCs w:val="20"/>
        </w:rPr>
        <w:t>: Ministério da Saúde, 2021. 85 p.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color w:val="000000"/>
          <w:sz w:val="20"/>
          <w:szCs w:val="20"/>
        </w:rPr>
        <w:t>Enfermeira. Residente de Estratégia de Saúde da Família. Universidade do Estado do Pará. larybittencourt43@gmail.com.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 xml:space="preserve"> Enfermeira. Residente de Estratégia de Saúde da Família. Universidade do Estado do Pará.</w:t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>
        <w:rPr>
          <w:rFonts w:ascii="Times New Roman" w:hAnsi="Times New Roman"/>
          <w:color w:val="000000"/>
          <w:sz w:val="20"/>
          <w:szCs w:val="20"/>
        </w:rPr>
        <w:t>Acadêmica de Enfermagem. Faculdade Integrada Brasil Amazônia - FIBRA.</w:t>
      </w:r>
    </w:p>
    <w:p>
      <w:pPr>
        <w:pStyle w:val="Corpodotexto"/>
        <w:spacing w:beforeAutospacing="0" w:before="0" w:afterAutospacing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4 </w:t>
      </w:r>
      <w:r>
        <w:rPr>
          <w:rFonts w:ascii="Times New Roman" w:hAnsi="Times New Roman"/>
          <w:color w:val="000000"/>
          <w:sz w:val="20"/>
          <w:szCs w:val="20"/>
        </w:rPr>
        <w:t>Especialista em Saúde da Família. Enfermeira, Preceptora da Residência de Estratégia de Saúde da Família. Universidade do Estado do Pará.</w:t>
      </w:r>
    </w:p>
    <w:sectPr>
      <w:type w:val="nextPage"/>
      <w:pgSz w:w="11906" w:h="16838"/>
      <w:pgMar w:left="1080" w:right="1080" w:header="0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imSu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Roboto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0713cf"/>
    <w:rPr>
      <w:rFonts w:ascii="SimSun" w:hAnsi="SimSun" w:eastAsia="SimSun" w:cs="Times New Roman"/>
      <w:sz w:val="24"/>
      <w:szCs w:val="24"/>
      <w:lang w:eastAsia="pt-BR"/>
    </w:rPr>
  </w:style>
  <w:style w:type="character" w:styleId="15" w:customStyle="1">
    <w:name w:val="15"/>
    <w:basedOn w:val="DefaultParagraphFont"/>
    <w:qFormat/>
    <w:rsid w:val="000713cf"/>
    <w:rPr>
      <w:rFonts w:ascii="SimSun" w:hAnsi="SimSun" w:eastAsia="SimSun"/>
      <w:b/>
      <w:bCs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d21db7"/>
    <w:rPr/>
  </w:style>
  <w:style w:type="character" w:styleId="RodapChar" w:customStyle="1">
    <w:name w:val="Rodapé Char"/>
    <w:basedOn w:val="DefaultParagraphFont"/>
    <w:link w:val="Rodap"/>
    <w:uiPriority w:val="99"/>
    <w:qFormat/>
    <w:rsid w:val="00d21db7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link w:val="CorpodetextoChar"/>
    <w:uiPriority w:val="99"/>
    <w:unhideWhenUsed/>
    <w:rsid w:val="000713cf"/>
    <w:pPr>
      <w:spacing w:lineRule="auto" w:line="271" w:beforeAutospacing="1" w:afterAutospacing="1"/>
    </w:pPr>
    <w:rPr>
      <w:rFonts w:ascii="SimSun" w:hAnsi="SimSun" w:eastAsia="SimSun" w:cs="Times New Roman"/>
      <w:sz w:val="24"/>
      <w:szCs w:val="24"/>
      <w:lang w:eastAsia="pt-BR"/>
    </w:rPr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Application>LibreOffice/6.4.7.2$Linux_X86_64 LibreOffice_project/40$Build-2</Application>
  <Pages>1</Pages>
  <Words>426</Words>
  <Characters>2450</Characters>
  <CharactersWithSpaces>2864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2023-04-22T12:41:00Z</dcterms:created>
  <dc:creator>William Borges</dc:creator>
  <dc:description/>
  <dc:language>pt-BR</dc:language>
  <cp:lastModifiedBy/>
  <dcterms:modified xsi:type="dcterms:W3CDTF">2023-05-10T11:17:15Z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