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87E30" w14:textId="77777777" w:rsidR="00550549" w:rsidRDefault="00550549" w:rsidP="00550549">
      <w:pPr>
        <w:spacing w:after="0"/>
        <w:jc w:val="center"/>
        <w:rPr>
          <w:rFonts w:ascii="Arial" w:eastAsia="Arial" w:hAnsi="Arial" w:cs="Arial"/>
          <w:b/>
        </w:rPr>
      </w:pPr>
    </w:p>
    <w:p w14:paraId="69C08D28" w14:textId="691A3E64" w:rsidR="00550549" w:rsidRPr="00E5746C" w:rsidRDefault="00550549" w:rsidP="00550549">
      <w:pPr>
        <w:spacing w:after="0"/>
        <w:jc w:val="center"/>
        <w:rPr>
          <w:rFonts w:ascii="Arial" w:eastAsia="Arial" w:hAnsi="Arial" w:cs="Arial"/>
          <w:b/>
        </w:rPr>
      </w:pPr>
      <w:r w:rsidRPr="00E5746C">
        <w:rPr>
          <w:rFonts w:ascii="Arial" w:eastAsia="Arial" w:hAnsi="Arial" w:cs="Arial"/>
          <w:b/>
        </w:rPr>
        <w:t>OTIMIZAÇÃO D</w:t>
      </w:r>
      <w:r>
        <w:rPr>
          <w:rFonts w:ascii="Arial" w:eastAsia="Arial" w:hAnsi="Arial" w:cs="Arial"/>
          <w:b/>
        </w:rPr>
        <w:t xml:space="preserve">O SISTEMA MECÂNICO DA ÓPTICA DE </w:t>
      </w:r>
      <w:r w:rsidRPr="00E5746C">
        <w:rPr>
          <w:rFonts w:ascii="Arial" w:eastAsia="Arial" w:hAnsi="Arial" w:cs="Arial"/>
          <w:b/>
        </w:rPr>
        <w:t xml:space="preserve">UM </w:t>
      </w:r>
      <w:r>
        <w:rPr>
          <w:rFonts w:ascii="Arial" w:eastAsia="Arial" w:hAnsi="Arial" w:cs="Arial"/>
          <w:b/>
        </w:rPr>
        <w:t>LEITOR DE FLUORESCÊNCIA MULTICANAL</w:t>
      </w:r>
      <w:r w:rsidRPr="00E5746C">
        <w:rPr>
          <w:rFonts w:ascii="Arial" w:eastAsia="Arial" w:hAnsi="Arial" w:cs="Arial"/>
        </w:rPr>
        <w:t xml:space="preserve"> </w:t>
      </w:r>
    </w:p>
    <w:p w14:paraId="1AF418B7" w14:textId="77777777" w:rsidR="00550549" w:rsidRPr="00E5746C" w:rsidRDefault="00550549" w:rsidP="00550549">
      <w:pPr>
        <w:spacing w:after="0"/>
        <w:jc w:val="center"/>
        <w:rPr>
          <w:rFonts w:ascii="Arial" w:eastAsia="Arial" w:hAnsi="Arial" w:cs="Arial"/>
          <w:b/>
        </w:rPr>
      </w:pPr>
    </w:p>
    <w:p w14:paraId="00000004" w14:textId="03D21DAB" w:rsidR="00E734B1" w:rsidRDefault="00E734B1">
      <w:pPr>
        <w:spacing w:after="0" w:line="240" w:lineRule="auto"/>
      </w:pPr>
    </w:p>
    <w:p w14:paraId="2EC8D182" w14:textId="77777777" w:rsidR="00550549" w:rsidRDefault="00550549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00000005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4ED8457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vertAlign w:val="superscript"/>
        </w:rPr>
      </w:pPr>
      <w:r w:rsidRPr="00E5746C">
        <w:rPr>
          <w:rFonts w:ascii="Arial" w:eastAsia="Arial" w:hAnsi="Arial" w:cs="Arial"/>
          <w:b/>
          <w:sz w:val="20"/>
          <w:szCs w:val="20"/>
        </w:rPr>
        <w:t>Bruno Gondim Ribeiro de Santana</w:t>
      </w:r>
      <w:r w:rsidRPr="00E5746C">
        <w:rPr>
          <w:rFonts w:ascii="Arial" w:eastAsia="Arial" w:hAnsi="Arial" w:cs="Arial"/>
          <w:b/>
          <w:sz w:val="20"/>
          <w:szCs w:val="20"/>
          <w:vertAlign w:val="superscript"/>
        </w:rPr>
        <w:t>1</w:t>
      </w:r>
      <w:r w:rsidRPr="00E5746C">
        <w:rPr>
          <w:rFonts w:ascii="Arial" w:eastAsia="Arial" w:hAnsi="Arial" w:cs="Arial"/>
          <w:sz w:val="20"/>
          <w:szCs w:val="20"/>
        </w:rPr>
        <w:t>; Eduardo de Araújo Rocha</w:t>
      </w:r>
      <w:r w:rsidRPr="00E5746C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E5746C">
        <w:rPr>
          <w:rFonts w:ascii="Arial" w:eastAsia="Arial" w:hAnsi="Arial" w:cs="Arial"/>
          <w:sz w:val="20"/>
          <w:szCs w:val="20"/>
        </w:rPr>
        <w:t xml:space="preserve">;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Valmara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Silveira Ponte</w:t>
      </w:r>
      <w:r w:rsidRPr="00E5746C">
        <w:rPr>
          <w:rFonts w:ascii="Arial" w:eastAsia="Arial" w:hAnsi="Arial" w:cs="Arial"/>
          <w:sz w:val="20"/>
          <w:szCs w:val="20"/>
          <w:vertAlign w:val="superscript"/>
        </w:rPr>
        <w:t>3</w:t>
      </w:r>
      <w:r w:rsidRPr="00E5746C">
        <w:rPr>
          <w:rFonts w:ascii="Arial" w:eastAsia="Arial" w:hAnsi="Arial" w:cs="Arial"/>
          <w:sz w:val="20"/>
          <w:szCs w:val="20"/>
        </w:rPr>
        <w:t xml:space="preserve">; Valéria Loureiro da Silva </w:t>
      </w:r>
      <w:r w:rsidRPr="00E5746C">
        <w:rPr>
          <w:rFonts w:ascii="Arial" w:eastAsia="Arial" w:hAnsi="Arial" w:cs="Arial"/>
          <w:sz w:val="20"/>
          <w:szCs w:val="20"/>
          <w:vertAlign w:val="superscript"/>
        </w:rPr>
        <w:t xml:space="preserve">4      </w:t>
      </w:r>
    </w:p>
    <w:p w14:paraId="76FABE91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 w:rsidRPr="00E5746C">
        <w:rPr>
          <w:rFonts w:ascii="Arial" w:eastAsia="Arial" w:hAnsi="Arial" w:cs="Arial"/>
          <w:sz w:val="20"/>
          <w:szCs w:val="20"/>
        </w:rPr>
        <w:t xml:space="preserve">Graduando em Engenharia Mecânica e Bolsista; Iniciação Científica -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Cnpq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C6DAD07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 bruno.g.santana@aln.senaicimatec.edu.br</w:t>
      </w:r>
    </w:p>
    <w:p w14:paraId="66938BD4" w14:textId="77777777" w:rsidR="00550549" w:rsidRPr="00E5746C" w:rsidRDefault="00550549" w:rsidP="0055054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  <w:vertAlign w:val="superscript"/>
        </w:rPr>
        <w:t xml:space="preserve">4 </w:t>
      </w:r>
      <w:r w:rsidRPr="00E5746C">
        <w:rPr>
          <w:rFonts w:ascii="Arial" w:eastAsia="Arial" w:hAnsi="Arial" w:cs="Arial"/>
          <w:sz w:val="20"/>
          <w:szCs w:val="20"/>
        </w:rPr>
        <w:t xml:space="preserve">Centro Universitário SENAI CIMATEC;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Salvador-BA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>; valeria.dasilva@fieb.org.br</w:t>
      </w:r>
    </w:p>
    <w:p w14:paraId="0000000B" w14:textId="77777777" w:rsidR="00E734B1" w:rsidRDefault="00E734B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0000000C" w14:textId="77777777" w:rsidR="00E734B1" w:rsidRDefault="001E72A3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000000D" w14:textId="18C1183D" w:rsidR="00E734B1" w:rsidRDefault="001E72A3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42CB8CF0" w14:textId="77777777" w:rsidR="00550549" w:rsidRDefault="00550549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4DF12DD6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E5746C">
        <w:rPr>
          <w:rFonts w:ascii="Arial" w:eastAsia="Arial" w:hAnsi="Arial" w:cs="Arial"/>
          <w:sz w:val="18"/>
          <w:szCs w:val="18"/>
        </w:rPr>
        <w:t xml:space="preserve">O </w:t>
      </w:r>
      <w:proofErr w:type="spellStart"/>
      <w:r w:rsidRPr="00E5746C">
        <w:rPr>
          <w:rFonts w:ascii="Arial" w:eastAsia="Arial" w:hAnsi="Arial" w:cs="Arial"/>
          <w:sz w:val="18"/>
          <w:szCs w:val="18"/>
        </w:rPr>
        <w:t>fluorímetro</w:t>
      </w:r>
      <w:proofErr w:type="spellEnd"/>
      <w:r w:rsidRPr="00E5746C">
        <w:rPr>
          <w:rFonts w:ascii="Arial" w:eastAsia="Arial" w:hAnsi="Arial" w:cs="Arial"/>
          <w:sz w:val="18"/>
          <w:szCs w:val="18"/>
        </w:rPr>
        <w:t xml:space="preserve"> é um sistema que consiste em uma fonte de luz que excita um marcador em um comprimento de onda específico e um sensor que detecta a fluorescência resultante. </w:t>
      </w:r>
      <w:r>
        <w:rPr>
          <w:rFonts w:ascii="Arial" w:eastAsia="Arial" w:hAnsi="Arial" w:cs="Arial"/>
          <w:sz w:val="18"/>
          <w:szCs w:val="18"/>
        </w:rPr>
        <w:t>O</w:t>
      </w:r>
      <w:r w:rsidRPr="00E5746C">
        <w:rPr>
          <w:rFonts w:ascii="Arial" w:eastAsia="Arial" w:hAnsi="Arial" w:cs="Arial"/>
          <w:sz w:val="18"/>
          <w:szCs w:val="18"/>
        </w:rPr>
        <w:t xml:space="preserve"> presente trabalho consistiu em otimizar </w:t>
      </w:r>
      <w:r>
        <w:rPr>
          <w:rFonts w:ascii="Arial" w:eastAsia="Arial" w:hAnsi="Arial" w:cs="Arial"/>
          <w:sz w:val="18"/>
          <w:szCs w:val="18"/>
        </w:rPr>
        <w:t xml:space="preserve">o sistema mecânico do sistema óptico de um leitor de fluorescência multicanal </w:t>
      </w:r>
      <w:r w:rsidRPr="00E5746C">
        <w:rPr>
          <w:rFonts w:ascii="Arial" w:eastAsia="Arial" w:hAnsi="Arial" w:cs="Arial"/>
          <w:sz w:val="18"/>
          <w:szCs w:val="18"/>
        </w:rPr>
        <w:t>a partir d</w:t>
      </w:r>
      <w:r>
        <w:rPr>
          <w:rFonts w:ascii="Arial" w:eastAsia="Arial" w:hAnsi="Arial" w:cs="Arial"/>
          <w:sz w:val="18"/>
          <w:szCs w:val="18"/>
        </w:rPr>
        <w:t>a redução de folgas e integração de peças num suporte monolítico.</w:t>
      </w:r>
      <w:r w:rsidRPr="00E5746C" w:rsidDel="00DA7D5B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 protótipo revisado apresentou uma melhora significativa na repetitividade nos valores de fluorescência medidos.</w:t>
      </w:r>
    </w:p>
    <w:p w14:paraId="0441F18D" w14:textId="77777777" w:rsidR="00550549" w:rsidRDefault="001E72A3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PALAVRAS-CHAVE: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550549" w:rsidRPr="00E5746C">
        <w:rPr>
          <w:rFonts w:ascii="Arial" w:eastAsia="Arial" w:hAnsi="Arial" w:cs="Arial"/>
          <w:sz w:val="18"/>
          <w:szCs w:val="18"/>
        </w:rPr>
        <w:t xml:space="preserve">Sistema óptico; Arquitetura óptica; fluorescência; Otimização </w:t>
      </w:r>
    </w:p>
    <w:p w14:paraId="4F247E26" w14:textId="77777777" w:rsidR="00550549" w:rsidRDefault="0055054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3" w14:textId="4608699F" w:rsidR="00E734B1" w:rsidRDefault="001E72A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00000014" w14:textId="77777777" w:rsidR="00E734B1" w:rsidRDefault="001E72A3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F1238EC" w14:textId="77777777" w:rsidR="00550549" w:rsidRPr="00E5746C" w:rsidRDefault="001E72A3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550549" w:rsidRPr="00E5746C">
        <w:rPr>
          <w:rFonts w:ascii="Arial" w:eastAsia="Arial" w:hAnsi="Arial" w:cs="Arial"/>
          <w:sz w:val="20"/>
          <w:szCs w:val="20"/>
        </w:rPr>
        <w:t>Os sistemas ópticos, como sistema de iluminação, imagem e sistemas de detecção, são cada vez mais usados ​​em vários campos industriais, de saúde e ambientais.</w:t>
      </w:r>
      <w:r w:rsidR="00550549" w:rsidRPr="00E5746C">
        <w:rPr>
          <w:rFonts w:ascii="Arial" w:eastAsia="Arial" w:hAnsi="Arial" w:cs="Arial"/>
          <w:sz w:val="20"/>
          <w:szCs w:val="20"/>
          <w:vertAlign w:val="superscript"/>
        </w:rPr>
        <w:t>1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Uma das aplicações voltadas para a saúde é o uso de </w:t>
      </w:r>
      <w:proofErr w:type="spellStart"/>
      <w:r w:rsidR="00550549" w:rsidRPr="00E5746C">
        <w:rPr>
          <w:rFonts w:ascii="Arial" w:eastAsia="Arial" w:hAnsi="Arial" w:cs="Arial"/>
          <w:sz w:val="20"/>
          <w:szCs w:val="20"/>
        </w:rPr>
        <w:t>fluorímetros</w:t>
      </w:r>
      <w:proofErr w:type="spellEnd"/>
      <w:r w:rsidR="00550549" w:rsidRPr="00E5746C">
        <w:rPr>
          <w:rFonts w:ascii="Arial" w:eastAsia="Arial" w:hAnsi="Arial" w:cs="Arial"/>
          <w:sz w:val="20"/>
          <w:szCs w:val="20"/>
        </w:rPr>
        <w:t xml:space="preserve"> </w:t>
      </w:r>
      <w:r w:rsidR="00550549">
        <w:rPr>
          <w:rFonts w:ascii="Arial" w:eastAsia="Arial" w:hAnsi="Arial" w:cs="Arial"/>
          <w:sz w:val="20"/>
          <w:szCs w:val="20"/>
        </w:rPr>
        <w:t xml:space="preserve">para testes com </w:t>
      </w:r>
      <w:r w:rsidR="00550549" w:rsidRPr="00E5746C">
        <w:rPr>
          <w:rFonts w:ascii="Arial" w:eastAsia="Arial" w:hAnsi="Arial" w:cs="Arial"/>
          <w:sz w:val="20"/>
          <w:szCs w:val="20"/>
        </w:rPr>
        <w:t>marcado</w:t>
      </w:r>
      <w:r w:rsidR="00550549">
        <w:rPr>
          <w:rFonts w:ascii="Arial" w:eastAsia="Arial" w:hAnsi="Arial" w:cs="Arial"/>
          <w:sz w:val="20"/>
          <w:szCs w:val="20"/>
        </w:rPr>
        <w:t>re</w:t>
      </w:r>
      <w:r w:rsidR="00550549" w:rsidRPr="00E5746C">
        <w:rPr>
          <w:rFonts w:ascii="Arial" w:eastAsia="Arial" w:hAnsi="Arial" w:cs="Arial"/>
          <w:sz w:val="20"/>
          <w:szCs w:val="20"/>
        </w:rPr>
        <w:t>s fluoresc</w:t>
      </w:r>
      <w:r w:rsidR="00550549">
        <w:rPr>
          <w:rFonts w:ascii="Arial" w:eastAsia="Arial" w:hAnsi="Arial" w:cs="Arial"/>
          <w:sz w:val="20"/>
          <w:szCs w:val="20"/>
        </w:rPr>
        <w:t>entes</w:t>
      </w:r>
      <w:r w:rsidR="00550549" w:rsidRPr="00E5746C">
        <w:rPr>
          <w:rFonts w:ascii="Arial" w:eastAsia="Arial" w:hAnsi="Arial" w:cs="Arial"/>
          <w:sz w:val="20"/>
          <w:szCs w:val="20"/>
        </w:rPr>
        <w:t>, com</w:t>
      </w:r>
      <w:r w:rsidR="00550549">
        <w:rPr>
          <w:rFonts w:ascii="Arial" w:eastAsia="Arial" w:hAnsi="Arial" w:cs="Arial"/>
          <w:sz w:val="20"/>
          <w:szCs w:val="20"/>
        </w:rPr>
        <w:t xml:space="preserve">o os 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usados ​​para detectar a presença de patógenos como </w:t>
      </w:r>
      <w:r w:rsidR="00550549">
        <w:rPr>
          <w:rFonts w:ascii="Arial" w:eastAsia="Arial" w:hAnsi="Arial" w:cs="Arial"/>
          <w:sz w:val="20"/>
          <w:szCs w:val="20"/>
        </w:rPr>
        <w:t>SARS-COV2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e H1N1. Nos últimos anos, vivemos uma das maiores crises de saúde da história, com milhões de pessoas afetadas pelo vírus </w:t>
      </w:r>
      <w:r w:rsidR="00550549">
        <w:rPr>
          <w:rFonts w:ascii="Arial" w:eastAsia="Arial" w:hAnsi="Arial" w:cs="Arial"/>
          <w:sz w:val="20"/>
          <w:szCs w:val="20"/>
        </w:rPr>
        <w:t xml:space="preserve">SARS-COV2, causador da 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COVID 19. A partir daí vários métodos foram desenvolvidos para detecção de vírus em humanos. </w:t>
      </w:r>
      <w:r w:rsidR="00550549" w:rsidRPr="00E5746C">
        <w:rPr>
          <w:rFonts w:ascii="Arial" w:eastAsia="Arial" w:hAnsi="Arial" w:cs="Arial"/>
          <w:sz w:val="20"/>
          <w:szCs w:val="20"/>
        </w:rPr>
        <w:tab/>
      </w:r>
    </w:p>
    <w:p w14:paraId="391E8E4D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>Neste caso, um sistema óptico (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fluorímetro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) é utilizado para detectar a fluorescência do marcador selecionado. Um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fluorímetro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consiste basicamente </w:t>
      </w:r>
      <w:proofErr w:type="gramStart"/>
      <w:r w:rsidRPr="00E5746C">
        <w:rPr>
          <w:rFonts w:ascii="Arial" w:eastAsia="Arial" w:hAnsi="Arial" w:cs="Arial"/>
          <w:sz w:val="20"/>
          <w:szCs w:val="20"/>
        </w:rPr>
        <w:t>de</w:t>
      </w:r>
      <w:proofErr w:type="gramEnd"/>
      <w:r w:rsidRPr="00E5746C">
        <w:rPr>
          <w:rFonts w:ascii="Arial" w:eastAsia="Arial" w:hAnsi="Arial" w:cs="Arial"/>
          <w:sz w:val="20"/>
          <w:szCs w:val="20"/>
        </w:rPr>
        <w:t xml:space="preserve"> uma fonte de luz que excita um marcador em um comprimento de onda específico e um sensor que detecta a fluorescência resultante</w:t>
      </w:r>
      <w:r>
        <w:rPr>
          <w:rFonts w:ascii="Arial" w:eastAsia="Arial" w:hAnsi="Arial" w:cs="Arial"/>
          <w:sz w:val="20"/>
          <w:szCs w:val="20"/>
        </w:rPr>
        <w:t xml:space="preserve"> de</w:t>
      </w:r>
      <w:r w:rsidRPr="00E5746C">
        <w:rPr>
          <w:rFonts w:ascii="Arial" w:eastAsia="Arial" w:hAnsi="Arial" w:cs="Arial"/>
          <w:sz w:val="20"/>
          <w:szCs w:val="20"/>
        </w:rPr>
        <w:t xml:space="preserve"> uma amostra contendo o marcador, colocada entre a fonte de luz e o detector. Componentes ópticos auxiliares, como lentes e filtros, são usados ​​para otimizar o sistema de detecção.</w:t>
      </w:r>
      <w:r w:rsidRPr="00E5746C">
        <w:rPr>
          <w:rFonts w:ascii="Arial" w:eastAsia="Arial" w:hAnsi="Arial" w:cs="Arial"/>
          <w:sz w:val="20"/>
          <w:szCs w:val="20"/>
          <w:vertAlign w:val="superscript"/>
        </w:rPr>
        <w:t>2</w:t>
      </w:r>
      <w:r w:rsidRPr="00E5746C">
        <w:rPr>
          <w:rFonts w:ascii="Arial" w:eastAsia="Arial" w:hAnsi="Arial" w:cs="Arial"/>
          <w:sz w:val="20"/>
          <w:szCs w:val="20"/>
        </w:rPr>
        <w:t xml:space="preserve"> </w:t>
      </w:r>
    </w:p>
    <w:p w14:paraId="6445EE45" w14:textId="77777777" w:rsidR="00550549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>Este trabalho é um</w:t>
      </w:r>
      <w:r>
        <w:rPr>
          <w:rFonts w:ascii="Arial" w:eastAsia="Arial" w:hAnsi="Arial" w:cs="Arial"/>
          <w:sz w:val="20"/>
          <w:szCs w:val="20"/>
        </w:rPr>
        <w:t>a evolução do leitor de fluorescência portátil (</w:t>
      </w:r>
      <w:proofErr w:type="spellStart"/>
      <w:r>
        <w:rPr>
          <w:rFonts w:ascii="Arial" w:eastAsia="Arial" w:hAnsi="Arial" w:cs="Arial"/>
          <w:sz w:val="20"/>
          <w:szCs w:val="20"/>
        </w:rPr>
        <w:t>fluorímetro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) desenvolvido para </w:t>
      </w:r>
      <w:r w:rsidRPr="00E5746C">
        <w:rPr>
          <w:rFonts w:ascii="Arial" w:eastAsia="Arial" w:hAnsi="Arial" w:cs="Arial"/>
          <w:sz w:val="20"/>
          <w:szCs w:val="20"/>
        </w:rPr>
        <w:t xml:space="preserve">o projeto </w:t>
      </w:r>
      <w:r w:rsidRPr="00E062FF">
        <w:rPr>
          <w:rFonts w:ascii="Arial" w:hAnsi="Arial" w:cs="Arial"/>
          <w:sz w:val="20"/>
        </w:rPr>
        <w:t xml:space="preserve">“Desenvolvimento de um teste rápido para diagnóstico multiplex direto do SARS-COV-2 e H1N1 pela PCR isotérmica” </w:t>
      </w:r>
      <w:r>
        <w:rPr>
          <w:rFonts w:ascii="Arial" w:hAnsi="Arial" w:cs="Arial"/>
          <w:sz w:val="20"/>
        </w:rPr>
        <w:t xml:space="preserve">financiado pela Fiocruz. </w:t>
      </w:r>
      <w:r w:rsidRPr="00E5746C">
        <w:rPr>
          <w:rFonts w:ascii="Arial" w:eastAsia="Arial" w:hAnsi="Arial" w:cs="Arial"/>
          <w:sz w:val="20"/>
          <w:szCs w:val="20"/>
        </w:rPr>
        <w:t xml:space="preserve">Este leitor será capaz de detectar a emissão de três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fluoróforos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>: FAM, ROX e CY5</w:t>
      </w:r>
      <w:r>
        <w:rPr>
          <w:rFonts w:ascii="Arial" w:eastAsia="Arial" w:hAnsi="Arial" w:cs="Arial"/>
          <w:sz w:val="20"/>
          <w:szCs w:val="20"/>
        </w:rPr>
        <w:t xml:space="preserve"> e o suporte mecânico deve acomodar</w:t>
      </w:r>
      <w:r w:rsidRPr="00E5746C">
        <w:rPr>
          <w:rFonts w:ascii="Arial" w:eastAsia="Arial" w:hAnsi="Arial" w:cs="Arial"/>
          <w:sz w:val="20"/>
          <w:szCs w:val="20"/>
        </w:rPr>
        <w:t xml:space="preserve"> três tubos de lentes com filtro e a fonte de luz em</w:t>
      </w:r>
      <w:r>
        <w:rPr>
          <w:rFonts w:ascii="Arial" w:eastAsia="Arial" w:hAnsi="Arial" w:cs="Arial"/>
          <w:sz w:val="20"/>
          <w:szCs w:val="20"/>
        </w:rPr>
        <w:t xml:space="preserve"> cada um, consistindo </w:t>
      </w:r>
      <w:proofErr w:type="gramStart"/>
      <w:r>
        <w:rPr>
          <w:rFonts w:ascii="Arial" w:eastAsia="Arial" w:hAnsi="Arial" w:cs="Arial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LEDs com</w:t>
      </w:r>
      <w:r w:rsidRPr="00E5746C">
        <w:rPr>
          <w:rFonts w:ascii="Arial" w:eastAsia="Arial" w:hAnsi="Arial" w:cs="Arial"/>
          <w:sz w:val="20"/>
          <w:szCs w:val="20"/>
        </w:rPr>
        <w:t xml:space="preserve"> comprimento de onda específico, além do suporte </w:t>
      </w:r>
      <w:r>
        <w:rPr>
          <w:rFonts w:ascii="Arial" w:eastAsia="Arial" w:hAnsi="Arial" w:cs="Arial"/>
          <w:sz w:val="20"/>
          <w:szCs w:val="20"/>
        </w:rPr>
        <w:t xml:space="preserve">para um </w:t>
      </w:r>
      <w:proofErr w:type="spellStart"/>
      <w:r>
        <w:rPr>
          <w:rFonts w:ascii="Arial" w:eastAsia="Arial" w:hAnsi="Arial" w:cs="Arial"/>
          <w:sz w:val="20"/>
          <w:szCs w:val="20"/>
        </w:rPr>
        <w:t>microtubo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contendo a</w:t>
      </w:r>
      <w:r w:rsidRPr="00E5746C">
        <w:rPr>
          <w:rFonts w:ascii="Arial" w:eastAsia="Arial" w:hAnsi="Arial" w:cs="Arial"/>
          <w:sz w:val="20"/>
          <w:szCs w:val="20"/>
        </w:rPr>
        <w:t xml:space="preserve"> amostra, filtro e sensor </w:t>
      </w:r>
      <w:r>
        <w:rPr>
          <w:rFonts w:ascii="Arial" w:eastAsia="Arial" w:hAnsi="Arial" w:cs="Arial"/>
          <w:sz w:val="20"/>
          <w:szCs w:val="20"/>
        </w:rPr>
        <w:t>para</w:t>
      </w:r>
      <w:r w:rsidRPr="00E5746C">
        <w:rPr>
          <w:rFonts w:ascii="Arial" w:eastAsia="Arial" w:hAnsi="Arial" w:cs="Arial"/>
          <w:sz w:val="20"/>
          <w:szCs w:val="20"/>
        </w:rPr>
        <w:t xml:space="preserve"> detecção</w:t>
      </w:r>
      <w:r>
        <w:rPr>
          <w:rFonts w:ascii="Arial" w:eastAsia="Arial" w:hAnsi="Arial" w:cs="Arial"/>
          <w:sz w:val="20"/>
          <w:szCs w:val="20"/>
        </w:rPr>
        <w:t xml:space="preserve"> da luz emitida</w:t>
      </w:r>
      <w:r w:rsidRPr="00E5746C">
        <w:rPr>
          <w:rFonts w:ascii="Arial" w:eastAsia="Arial" w:hAnsi="Arial" w:cs="Arial"/>
          <w:sz w:val="20"/>
          <w:szCs w:val="20"/>
        </w:rPr>
        <w:t xml:space="preserve">. </w:t>
      </w:r>
    </w:p>
    <w:p w14:paraId="69D2C626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</w:t>
      </w:r>
      <w:r w:rsidRPr="00E5746C">
        <w:rPr>
          <w:rFonts w:ascii="Arial" w:eastAsia="Arial" w:hAnsi="Arial" w:cs="Arial"/>
          <w:sz w:val="20"/>
          <w:szCs w:val="20"/>
        </w:rPr>
        <w:t xml:space="preserve"> invólucro </w:t>
      </w:r>
      <w:r>
        <w:rPr>
          <w:rFonts w:ascii="Arial" w:eastAsia="Arial" w:hAnsi="Arial" w:cs="Arial"/>
          <w:sz w:val="20"/>
          <w:szCs w:val="20"/>
        </w:rPr>
        <w:t xml:space="preserve">original </w:t>
      </w:r>
      <w:r w:rsidRPr="00E5746C">
        <w:rPr>
          <w:rFonts w:ascii="Arial" w:eastAsia="Arial" w:hAnsi="Arial" w:cs="Arial"/>
          <w:sz w:val="20"/>
          <w:szCs w:val="20"/>
        </w:rPr>
        <w:t xml:space="preserve">do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fluorímetro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consistia </w:t>
      </w:r>
      <w:proofErr w:type="gramStart"/>
      <w:r>
        <w:rPr>
          <w:rFonts w:ascii="Arial" w:eastAsia="Arial" w:hAnsi="Arial" w:cs="Arial"/>
          <w:sz w:val="20"/>
          <w:szCs w:val="20"/>
        </w:rPr>
        <w:t>de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 w:rsidRPr="00E5746C">
        <w:rPr>
          <w:rFonts w:ascii="Arial" w:eastAsia="Arial" w:hAnsi="Arial" w:cs="Arial"/>
          <w:sz w:val="20"/>
          <w:szCs w:val="20"/>
        </w:rPr>
        <w:t xml:space="preserve">uma base impressa em 3D, a montagem da placa de circuito impresso para o controle da excitação e a detecção da fluorescência e </w:t>
      </w:r>
      <w:r>
        <w:rPr>
          <w:rFonts w:ascii="Arial" w:eastAsia="Arial" w:hAnsi="Arial" w:cs="Arial"/>
          <w:sz w:val="20"/>
          <w:szCs w:val="20"/>
        </w:rPr>
        <w:t xml:space="preserve">o suporte </w:t>
      </w:r>
      <w:r w:rsidRPr="00E5746C">
        <w:rPr>
          <w:rFonts w:ascii="Arial" w:eastAsia="Arial" w:hAnsi="Arial" w:cs="Arial"/>
          <w:sz w:val="20"/>
          <w:szCs w:val="20"/>
        </w:rPr>
        <w:t xml:space="preserve">do sistema óptico. Porém, ao ser submetido a testes, foi identificado que o protótipo </w:t>
      </w:r>
      <w:r>
        <w:rPr>
          <w:rFonts w:ascii="Arial" w:eastAsia="Arial" w:hAnsi="Arial" w:cs="Arial"/>
          <w:sz w:val="20"/>
          <w:szCs w:val="20"/>
        </w:rPr>
        <w:t xml:space="preserve">original </w:t>
      </w:r>
      <w:r w:rsidRPr="00E5746C">
        <w:rPr>
          <w:rFonts w:ascii="Arial" w:eastAsia="Arial" w:hAnsi="Arial" w:cs="Arial"/>
          <w:sz w:val="20"/>
          <w:szCs w:val="20"/>
        </w:rPr>
        <w:t xml:space="preserve">não </w:t>
      </w:r>
      <w:r>
        <w:rPr>
          <w:rFonts w:ascii="Arial" w:eastAsia="Arial" w:hAnsi="Arial" w:cs="Arial"/>
          <w:sz w:val="20"/>
          <w:szCs w:val="20"/>
        </w:rPr>
        <w:t>apresentava</w:t>
      </w:r>
      <w:r w:rsidRPr="00E5746C">
        <w:rPr>
          <w:rFonts w:ascii="Arial" w:eastAsia="Arial" w:hAnsi="Arial" w:cs="Arial"/>
          <w:sz w:val="20"/>
          <w:szCs w:val="20"/>
        </w:rPr>
        <w:t xml:space="preserve"> resultados</w:t>
      </w:r>
      <w:r>
        <w:rPr>
          <w:rFonts w:ascii="Arial" w:eastAsia="Arial" w:hAnsi="Arial" w:cs="Arial"/>
          <w:sz w:val="20"/>
          <w:szCs w:val="20"/>
        </w:rPr>
        <w:t xml:space="preserve"> desejados</w:t>
      </w:r>
      <w:r w:rsidRPr="00E5746C">
        <w:rPr>
          <w:rFonts w:ascii="Arial" w:eastAsia="Arial" w:hAnsi="Arial" w:cs="Arial"/>
          <w:sz w:val="20"/>
          <w:szCs w:val="20"/>
        </w:rPr>
        <w:t xml:space="preserve"> com sensibilidade, repetitividade e reprodutibilidade</w:t>
      </w:r>
      <w:r>
        <w:rPr>
          <w:rFonts w:ascii="Arial" w:eastAsia="Arial" w:hAnsi="Arial" w:cs="Arial"/>
          <w:sz w:val="20"/>
          <w:szCs w:val="20"/>
        </w:rPr>
        <w:t>. Dessa forma, o objetivo deste trabalho é otimização da estrutura mecânica de acomodação da</w:t>
      </w:r>
      <w:r w:rsidRPr="00E5746C">
        <w:rPr>
          <w:rFonts w:ascii="Arial" w:eastAsia="Arial" w:hAnsi="Arial" w:cs="Arial"/>
          <w:sz w:val="20"/>
          <w:szCs w:val="20"/>
        </w:rPr>
        <w:t xml:space="preserve"> óptica</w:t>
      </w:r>
      <w:r>
        <w:rPr>
          <w:rFonts w:ascii="Arial" w:eastAsia="Arial" w:hAnsi="Arial" w:cs="Arial"/>
          <w:sz w:val="20"/>
          <w:szCs w:val="20"/>
        </w:rPr>
        <w:t xml:space="preserve"> para melhoria na repetitividade e reprodutibilidade do sistema</w:t>
      </w:r>
      <w:r w:rsidRPr="00E5746C"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>A melhoria do sistema de suporte óptico com fabricação por impressão é um desafio significante já que sistemas ópticos normalmente precisam de precisão micrométrica, difíceis de serem obtidos por impressão 3D.</w:t>
      </w:r>
    </w:p>
    <w:p w14:paraId="56088E06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17" w14:textId="213D5D70" w:rsidR="00E734B1" w:rsidRDefault="00E734B1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0000018" w14:textId="77777777" w:rsidR="00E734B1" w:rsidRDefault="001E72A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</w:t>
      </w:r>
      <w:r>
        <w:rPr>
          <w:rFonts w:ascii="Arial" w:eastAsia="Arial" w:hAnsi="Arial" w:cs="Arial"/>
          <w:b/>
          <w:sz w:val="20"/>
          <w:szCs w:val="20"/>
        </w:rPr>
        <w:t>. METODOLOGIA</w:t>
      </w:r>
    </w:p>
    <w:p w14:paraId="00000019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B0A0074" w14:textId="77777777" w:rsidR="00550549" w:rsidRPr="00E5746C" w:rsidRDefault="001E72A3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550549">
        <w:rPr>
          <w:rFonts w:ascii="Arial" w:eastAsia="Arial" w:hAnsi="Arial" w:cs="Arial"/>
          <w:sz w:val="20"/>
          <w:szCs w:val="20"/>
        </w:rPr>
        <w:t xml:space="preserve">Primeiramente, foi realizada 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a caracterização da última versão do protótipo </w:t>
      </w:r>
      <w:r w:rsidR="00550549">
        <w:rPr>
          <w:rFonts w:ascii="Arial" w:eastAsia="Arial" w:hAnsi="Arial" w:cs="Arial"/>
          <w:sz w:val="20"/>
          <w:szCs w:val="20"/>
        </w:rPr>
        <w:t xml:space="preserve">do </w:t>
      </w:r>
      <w:proofErr w:type="spellStart"/>
      <w:r w:rsidR="00550549" w:rsidRPr="00E5746C">
        <w:rPr>
          <w:rFonts w:ascii="Arial" w:eastAsia="Arial" w:hAnsi="Arial" w:cs="Arial"/>
          <w:sz w:val="20"/>
          <w:szCs w:val="20"/>
        </w:rPr>
        <w:t>fluorímetro</w:t>
      </w:r>
      <w:proofErr w:type="spellEnd"/>
      <w:r w:rsidR="00550549" w:rsidRPr="00E5746C">
        <w:rPr>
          <w:rFonts w:ascii="Arial" w:eastAsia="Arial" w:hAnsi="Arial" w:cs="Arial"/>
          <w:sz w:val="20"/>
          <w:szCs w:val="20"/>
        </w:rPr>
        <w:t xml:space="preserve"> desenvolvido </w:t>
      </w:r>
      <w:r w:rsidR="00550549">
        <w:rPr>
          <w:rFonts w:ascii="Arial" w:eastAsia="Arial" w:hAnsi="Arial" w:cs="Arial"/>
          <w:sz w:val="20"/>
          <w:szCs w:val="20"/>
        </w:rPr>
        <w:t>anteriormente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para identificar pontos </w:t>
      </w:r>
      <w:r w:rsidR="00550549">
        <w:rPr>
          <w:rFonts w:ascii="Arial" w:eastAsia="Arial" w:hAnsi="Arial" w:cs="Arial"/>
          <w:sz w:val="20"/>
          <w:szCs w:val="20"/>
        </w:rPr>
        <w:t xml:space="preserve">de folga e possíveis </w:t>
      </w:r>
      <w:r w:rsidR="00550549" w:rsidRPr="00E5746C">
        <w:rPr>
          <w:rFonts w:ascii="Arial" w:eastAsia="Arial" w:hAnsi="Arial" w:cs="Arial"/>
          <w:sz w:val="20"/>
          <w:szCs w:val="20"/>
        </w:rPr>
        <w:t>melhoria</w:t>
      </w:r>
      <w:r w:rsidR="00550549">
        <w:rPr>
          <w:rFonts w:ascii="Arial" w:eastAsia="Arial" w:hAnsi="Arial" w:cs="Arial"/>
          <w:sz w:val="20"/>
          <w:szCs w:val="20"/>
        </w:rPr>
        <w:t xml:space="preserve">s. </w:t>
      </w:r>
      <w:r w:rsidR="00550549" w:rsidRPr="00E5746C">
        <w:rPr>
          <w:rFonts w:ascii="Arial" w:eastAsia="Arial" w:hAnsi="Arial" w:cs="Arial"/>
          <w:sz w:val="20"/>
          <w:szCs w:val="20"/>
        </w:rPr>
        <w:t>Foi feito um plano de correção do primeiro protótipo, que constitui</w:t>
      </w:r>
      <w:r w:rsidR="00550549">
        <w:rPr>
          <w:rFonts w:ascii="Arial" w:eastAsia="Arial" w:hAnsi="Arial" w:cs="Arial"/>
          <w:sz w:val="20"/>
          <w:szCs w:val="20"/>
        </w:rPr>
        <w:t>u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na fase de remodelagem, reimpressão de um novo protótipo e testes da nova mecânica adquirida. O projeto </w:t>
      </w:r>
      <w:r w:rsidR="00550549">
        <w:rPr>
          <w:rFonts w:ascii="Arial" w:eastAsia="Arial" w:hAnsi="Arial" w:cs="Arial"/>
          <w:sz w:val="20"/>
          <w:szCs w:val="20"/>
        </w:rPr>
        <w:t>incorporou também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a remoção facilitada de peças específicas para ajustes e testes, que não ocorriam anteriormente. </w:t>
      </w:r>
    </w:p>
    <w:p w14:paraId="49C0620B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lastRenderedPageBreak/>
        <w:t>O sistema óptico</w:t>
      </w:r>
      <w:r>
        <w:rPr>
          <w:rFonts w:ascii="Arial" w:eastAsia="Arial" w:hAnsi="Arial" w:cs="Arial"/>
          <w:sz w:val="20"/>
          <w:szCs w:val="20"/>
        </w:rPr>
        <w:t xml:space="preserve"> é composto</w:t>
      </w:r>
      <w:r w:rsidRPr="00E5746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pelo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com amostras para análises,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5746C">
        <w:rPr>
          <w:rFonts w:ascii="Arial" w:eastAsia="Arial" w:hAnsi="Arial" w:cs="Arial"/>
          <w:sz w:val="20"/>
          <w:szCs w:val="20"/>
        </w:rPr>
        <w:t xml:space="preserve">o suporte </w:t>
      </w:r>
      <w:r>
        <w:rPr>
          <w:rFonts w:ascii="Arial" w:eastAsia="Arial" w:hAnsi="Arial" w:cs="Arial"/>
          <w:sz w:val="20"/>
          <w:szCs w:val="20"/>
        </w:rPr>
        <w:t xml:space="preserve">do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>, tubos de lente</w:t>
      </w:r>
      <w:r>
        <w:rPr>
          <w:rFonts w:ascii="Arial" w:eastAsia="Arial" w:hAnsi="Arial" w:cs="Arial"/>
          <w:sz w:val="20"/>
          <w:szCs w:val="20"/>
        </w:rPr>
        <w:t xml:space="preserve"> que acomodam as lentes e os LEDs de excitação da amostra</w:t>
      </w:r>
      <w:r w:rsidRPr="00E5746C">
        <w:rPr>
          <w:rFonts w:ascii="Arial" w:eastAsia="Arial" w:hAnsi="Arial" w:cs="Arial"/>
          <w:sz w:val="20"/>
          <w:szCs w:val="20"/>
        </w:rPr>
        <w:t>, suporte dos tubos de lente, filtro óptico multibanda de emissão (CHROMA CT FAM/HEX/ROX/Cy5m)</w:t>
      </w:r>
      <w:r>
        <w:rPr>
          <w:rFonts w:ascii="Arial" w:eastAsia="Arial" w:hAnsi="Arial" w:cs="Arial"/>
          <w:sz w:val="20"/>
          <w:szCs w:val="20"/>
        </w:rPr>
        <w:t xml:space="preserve">. O filtro é acomodado </w:t>
      </w:r>
      <w:r w:rsidRPr="00E5746C">
        <w:rPr>
          <w:rFonts w:ascii="Arial" w:eastAsia="Arial" w:hAnsi="Arial" w:cs="Arial"/>
          <w:sz w:val="20"/>
          <w:szCs w:val="20"/>
        </w:rPr>
        <w:t xml:space="preserve">num suporte </w:t>
      </w:r>
      <w:r>
        <w:rPr>
          <w:rFonts w:ascii="Arial" w:eastAsia="Arial" w:hAnsi="Arial" w:cs="Arial"/>
          <w:sz w:val="20"/>
          <w:szCs w:val="20"/>
        </w:rPr>
        <w:t>que também acomoda a</w:t>
      </w:r>
      <w:r w:rsidRPr="00E5746C">
        <w:rPr>
          <w:rFonts w:ascii="Arial" w:eastAsia="Arial" w:hAnsi="Arial" w:cs="Arial"/>
          <w:sz w:val="20"/>
          <w:szCs w:val="20"/>
        </w:rPr>
        <w:t xml:space="preserve"> PCI com sensor. </w:t>
      </w:r>
      <w:r>
        <w:rPr>
          <w:rFonts w:ascii="Arial" w:eastAsia="Arial" w:hAnsi="Arial" w:cs="Arial"/>
          <w:sz w:val="20"/>
          <w:szCs w:val="20"/>
        </w:rPr>
        <w:t>O</w:t>
      </w:r>
      <w:r w:rsidRPr="00E5746C">
        <w:rPr>
          <w:rFonts w:ascii="Arial" w:eastAsia="Arial" w:hAnsi="Arial" w:cs="Arial"/>
          <w:sz w:val="20"/>
          <w:szCs w:val="20"/>
        </w:rPr>
        <w:t xml:space="preserve"> módulo óptico </w:t>
      </w:r>
      <w:r>
        <w:rPr>
          <w:rFonts w:ascii="Arial" w:eastAsia="Arial" w:hAnsi="Arial" w:cs="Arial"/>
          <w:sz w:val="20"/>
          <w:szCs w:val="20"/>
        </w:rPr>
        <w:t>do</w:t>
      </w:r>
      <w:r w:rsidRPr="00E5746C">
        <w:rPr>
          <w:rFonts w:ascii="Arial" w:eastAsia="Arial" w:hAnsi="Arial" w:cs="Arial"/>
          <w:sz w:val="20"/>
          <w:szCs w:val="20"/>
        </w:rPr>
        <w:t xml:space="preserve"> protótipo </w:t>
      </w:r>
      <w:r>
        <w:rPr>
          <w:rFonts w:ascii="Arial" w:eastAsia="Arial" w:hAnsi="Arial" w:cs="Arial"/>
          <w:sz w:val="20"/>
          <w:szCs w:val="20"/>
        </w:rPr>
        <w:t>original á</w:t>
      </w:r>
      <w:r w:rsidRPr="00E5746C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 w:rsidRPr="00E5746C">
        <w:rPr>
          <w:rFonts w:ascii="Arial" w:eastAsia="Arial" w:hAnsi="Arial" w:cs="Arial"/>
          <w:sz w:val="20"/>
          <w:szCs w:val="20"/>
        </w:rPr>
        <w:t xml:space="preserve">presentado na Fig. 1, bem como a versão otimizada </w:t>
      </w:r>
      <w:r>
        <w:rPr>
          <w:rFonts w:ascii="Arial" w:eastAsia="Arial" w:hAnsi="Arial" w:cs="Arial"/>
          <w:sz w:val="20"/>
          <w:szCs w:val="20"/>
        </w:rPr>
        <w:t xml:space="preserve">desenvolvida neste trabalho </w:t>
      </w:r>
      <w:r w:rsidRPr="00E5746C">
        <w:rPr>
          <w:rFonts w:ascii="Arial" w:eastAsia="Arial" w:hAnsi="Arial" w:cs="Arial"/>
          <w:sz w:val="20"/>
          <w:szCs w:val="20"/>
        </w:rPr>
        <w:t>nas Fig. 2 e 3.</w:t>
      </w:r>
    </w:p>
    <w:p w14:paraId="747E1C3B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585" w:type="dxa"/>
        <w:tblInd w:w="2" w:type="dxa"/>
        <w:tblBorders>
          <w:top w:val="single" w:sz="8" w:space="0" w:color="EFEFEF"/>
          <w:left w:val="single" w:sz="8" w:space="0" w:color="EFEFEF"/>
          <w:bottom w:val="single" w:sz="8" w:space="0" w:color="EFEFEF"/>
          <w:right w:val="single" w:sz="8" w:space="0" w:color="EFEFEF"/>
          <w:insideH w:val="single" w:sz="8" w:space="0" w:color="EFEFEF"/>
          <w:insideV w:val="single" w:sz="8" w:space="0" w:color="EFEFEF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3180"/>
        <w:gridCol w:w="3210"/>
      </w:tblGrid>
      <w:tr w:rsidR="00550549" w:rsidRPr="00DA7D5B" w14:paraId="5E143FFF" w14:textId="77777777" w:rsidTr="006D38D9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F447" w14:textId="77777777" w:rsidR="00550549" w:rsidRPr="00E5746C" w:rsidRDefault="00550549" w:rsidP="006D38D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5746C">
              <w:rPr>
                <w:rFonts w:ascii="Arial" w:eastAsia="Arial" w:hAnsi="Arial" w:cs="Arial"/>
                <w:b/>
                <w:sz w:val="14"/>
                <w:szCs w:val="14"/>
              </w:rPr>
              <w:t>Figura 1 - Módulo óptico do Protótipo inicial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1108D" w14:textId="77777777" w:rsidR="00550549" w:rsidRPr="00E5746C" w:rsidRDefault="00550549" w:rsidP="006D38D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5746C">
              <w:rPr>
                <w:rFonts w:ascii="Arial" w:eastAsia="Arial" w:hAnsi="Arial" w:cs="Arial"/>
                <w:b/>
                <w:sz w:val="14"/>
                <w:szCs w:val="14"/>
              </w:rPr>
              <w:t>Figura 2 - Módulo óptico otimizado aberto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B302" w14:textId="77777777" w:rsidR="00550549" w:rsidRPr="00E5746C" w:rsidRDefault="00550549" w:rsidP="006D38D9">
            <w:pPr>
              <w:spacing w:after="0" w:line="240" w:lineRule="auto"/>
              <w:rPr>
                <w:rFonts w:ascii="Arial" w:eastAsia="Arial" w:hAnsi="Arial" w:cs="Arial"/>
                <w:b/>
                <w:sz w:val="14"/>
                <w:szCs w:val="14"/>
              </w:rPr>
            </w:pPr>
            <w:r w:rsidRPr="00E5746C">
              <w:rPr>
                <w:rFonts w:ascii="Arial" w:eastAsia="Arial" w:hAnsi="Arial" w:cs="Arial"/>
                <w:b/>
                <w:sz w:val="14"/>
                <w:szCs w:val="14"/>
              </w:rPr>
              <w:t xml:space="preserve">Figura 3 </w:t>
            </w:r>
            <w:proofErr w:type="gramStart"/>
            <w:r w:rsidRPr="00E5746C">
              <w:rPr>
                <w:rFonts w:ascii="Arial" w:eastAsia="Arial" w:hAnsi="Arial" w:cs="Arial"/>
                <w:b/>
                <w:sz w:val="14"/>
                <w:szCs w:val="14"/>
              </w:rPr>
              <w:t>-  Módulo</w:t>
            </w:r>
            <w:proofErr w:type="gramEnd"/>
            <w:r w:rsidRPr="00E5746C">
              <w:rPr>
                <w:rFonts w:ascii="Arial" w:eastAsia="Arial" w:hAnsi="Arial" w:cs="Arial"/>
                <w:b/>
                <w:sz w:val="14"/>
                <w:szCs w:val="14"/>
              </w:rPr>
              <w:t xml:space="preserve"> óptico otimizado montado</w:t>
            </w:r>
          </w:p>
        </w:tc>
      </w:tr>
      <w:tr w:rsidR="00550549" w14:paraId="7E51CDD9" w14:textId="77777777" w:rsidTr="006D38D9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80588" w14:textId="77777777" w:rsidR="00550549" w:rsidRDefault="00550549" w:rsidP="006D38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7B59CD0F" wp14:editId="3F1CB309">
                  <wp:extent cx="1895475" cy="1447800"/>
                  <wp:effectExtent l="0" t="0" r="0" b="0"/>
                  <wp:docPr id="3" name="image3.jpg" descr="Uma imagem contendo mesa, balcão, pequeno, em pé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.jpg" descr="Uma imagem contendo mesa, balcão, pequeno, em pé&#10;&#10;Descrição gerada automaticamen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4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921D3" w14:textId="77777777" w:rsidR="00550549" w:rsidRDefault="00550549" w:rsidP="006D38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4B0D311E" wp14:editId="5422255D">
                  <wp:extent cx="1885950" cy="1524000"/>
                  <wp:effectExtent l="0" t="0" r="0" b="0"/>
                  <wp:docPr id="1" name="image4.jpg" descr="Jogo de vídeo game&#10;&#10;Descrição gerada automaticamente com confiança baix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.jpg" descr="Jogo de vídeo game&#10;&#10;Descrição gerada automaticamente com confiança baixa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52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3794F" w14:textId="77777777" w:rsidR="00550549" w:rsidRDefault="00550549" w:rsidP="006D38D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114300" distB="114300" distL="114300" distR="114300" wp14:anchorId="3D0035FB" wp14:editId="4C23A5D1">
                  <wp:extent cx="1885950" cy="1371600"/>
                  <wp:effectExtent l="0" t="0" r="0" b="0"/>
                  <wp:docPr id="4" name="image2.jpg" descr="Uma imagem contendo no interior, mesa, pia, balcão&#10;&#10;Descrição gerada automa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g" descr="Uma imagem contendo no interior, mesa, pia, balcão&#10;&#10;Descrição gerada automaticament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371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549" w:rsidRPr="00DA7D5B" w14:paraId="4A24C36B" w14:textId="77777777" w:rsidTr="006D38D9">
        <w:tc>
          <w:tcPr>
            <w:tcW w:w="3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2EB4E" w14:textId="77777777" w:rsidR="00550549" w:rsidRPr="00DA7D5B" w:rsidRDefault="00550549" w:rsidP="006D38D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A7D5B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  <w:p w14:paraId="3F19D159" w14:textId="77777777" w:rsidR="00550549" w:rsidRPr="00E5746C" w:rsidRDefault="00550549" w:rsidP="006D38D9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E5746C">
              <w:rPr>
                <w:rFonts w:ascii="Arial" w:eastAsia="Arial" w:hAnsi="Arial" w:cs="Arial"/>
                <w:sz w:val="16"/>
                <w:szCs w:val="16"/>
              </w:rPr>
              <w:t xml:space="preserve">a) Suporte </w:t>
            </w:r>
            <w:proofErr w:type="spellStart"/>
            <w:r w:rsidRPr="00E5746C">
              <w:rPr>
                <w:rFonts w:ascii="Arial" w:eastAsia="Arial" w:hAnsi="Arial" w:cs="Arial"/>
                <w:sz w:val="16"/>
                <w:szCs w:val="16"/>
              </w:rPr>
              <w:t>microtubo</w:t>
            </w:r>
            <w:proofErr w:type="spellEnd"/>
            <w:r w:rsidRPr="00E5746C">
              <w:rPr>
                <w:rFonts w:ascii="Arial" w:eastAsia="Arial" w:hAnsi="Arial" w:cs="Arial"/>
                <w:sz w:val="16"/>
                <w:szCs w:val="16"/>
              </w:rPr>
              <w:t xml:space="preserve">, b) </w:t>
            </w:r>
            <w:proofErr w:type="spellStart"/>
            <w:r w:rsidRPr="00E5746C">
              <w:rPr>
                <w:rFonts w:ascii="Arial" w:eastAsia="Arial" w:hAnsi="Arial" w:cs="Arial"/>
                <w:sz w:val="16"/>
                <w:szCs w:val="16"/>
              </w:rPr>
              <w:t>Microtubo</w:t>
            </w:r>
            <w:proofErr w:type="spellEnd"/>
            <w:r w:rsidRPr="00E5746C">
              <w:rPr>
                <w:rFonts w:ascii="Arial" w:eastAsia="Arial" w:hAnsi="Arial" w:cs="Arial"/>
                <w:sz w:val="16"/>
                <w:szCs w:val="16"/>
              </w:rPr>
              <w:t>, c) Tubo de lente, d) Suporte tubos de lente, e) Filtro óptico multibanda de emissão, f) Suporte Filtro óptico multibanda de emissão, g) PCI com sensor, h) Base inicial.</w:t>
            </w:r>
          </w:p>
        </w:tc>
        <w:tc>
          <w:tcPr>
            <w:tcW w:w="3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11E25" w14:textId="77777777" w:rsidR="00550549" w:rsidRPr="00E5746C" w:rsidRDefault="00550549" w:rsidP="006D38D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5746C"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    </w:t>
            </w:r>
          </w:p>
          <w:p w14:paraId="606E50F9" w14:textId="77777777" w:rsidR="00550549" w:rsidRPr="00E5746C" w:rsidRDefault="00550549" w:rsidP="006D38D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E5746C">
              <w:rPr>
                <w:rFonts w:ascii="Arial" w:eastAsia="Arial" w:hAnsi="Arial" w:cs="Arial"/>
                <w:sz w:val="16"/>
                <w:szCs w:val="16"/>
              </w:rPr>
              <w:t>i) Base nova, j) Suporte da PCI, k) Tronco de cone, l) novo suporte dos tubos de lentes, m) Novo suporte filtro óptico multibanda de emissão, n) apoios para o suporte dos tubos de lentes.</w:t>
            </w:r>
          </w:p>
        </w:tc>
        <w:tc>
          <w:tcPr>
            <w:tcW w:w="3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55101" w14:textId="77777777" w:rsidR="00550549" w:rsidRPr="00E5746C" w:rsidRDefault="00550549" w:rsidP="006D38D9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E5746C"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</w:p>
          <w:p w14:paraId="49A14018" w14:textId="77777777" w:rsidR="00550549" w:rsidRPr="00E5746C" w:rsidRDefault="00550549" w:rsidP="006D38D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5746C">
              <w:rPr>
                <w:rFonts w:ascii="Arial" w:eastAsia="Arial" w:hAnsi="Arial" w:cs="Arial"/>
                <w:sz w:val="16"/>
                <w:szCs w:val="16"/>
              </w:rPr>
              <w:t xml:space="preserve"> o) Novo encaixe para o suporte da PCI.</w:t>
            </w:r>
          </w:p>
        </w:tc>
      </w:tr>
    </w:tbl>
    <w:p w14:paraId="7F69C386" w14:textId="77777777" w:rsidR="00550549" w:rsidRPr="00E5746C" w:rsidRDefault="00550549" w:rsidP="00550549">
      <w:pPr>
        <w:spacing w:after="0" w:line="240" w:lineRule="auto"/>
        <w:ind w:firstLine="720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16"/>
          <w:szCs w:val="16"/>
        </w:rPr>
        <w:t xml:space="preserve">                     </w:t>
      </w:r>
    </w:p>
    <w:p w14:paraId="177EDBDA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E5746C">
        <w:rPr>
          <w:rFonts w:ascii="Arial" w:eastAsia="Arial" w:hAnsi="Arial" w:cs="Arial"/>
          <w:sz w:val="20"/>
          <w:szCs w:val="20"/>
        </w:rPr>
        <w:tab/>
        <w:t xml:space="preserve">Em um primeiro momento, identificou-se a necessidade da construção de uma nova base </w:t>
      </w:r>
      <w:r>
        <w:rPr>
          <w:rFonts w:ascii="Arial" w:eastAsia="Arial" w:hAnsi="Arial" w:cs="Arial"/>
          <w:sz w:val="20"/>
          <w:szCs w:val="20"/>
        </w:rPr>
        <w:t>que</w:t>
      </w:r>
      <w:r w:rsidRPr="00E5746C">
        <w:rPr>
          <w:rFonts w:ascii="Arial" w:eastAsia="Arial" w:hAnsi="Arial" w:cs="Arial"/>
          <w:sz w:val="20"/>
          <w:szCs w:val="20"/>
        </w:rPr>
        <w:t xml:space="preserve"> pudesse unir toda a infraestrutura requisitada para poder comportar perfeitamente todo o sistema óptico. Com isso, foi feito uma base em formato retangular com 90 mm de comprimento, 40 mm de largura e 22 mm de altura (Fig. 2 i)</w:t>
      </w:r>
      <w:r>
        <w:rPr>
          <w:rFonts w:ascii="Arial" w:eastAsia="Arial" w:hAnsi="Arial" w:cs="Arial"/>
          <w:sz w:val="20"/>
          <w:szCs w:val="20"/>
        </w:rPr>
        <w:t>, n</w:t>
      </w:r>
      <w:r w:rsidRPr="00E5746C">
        <w:rPr>
          <w:rFonts w:ascii="Arial" w:eastAsia="Arial" w:hAnsi="Arial" w:cs="Arial"/>
          <w:sz w:val="20"/>
          <w:szCs w:val="20"/>
        </w:rPr>
        <w:t xml:space="preserve">a qual já se encontra </w:t>
      </w:r>
      <w:r>
        <w:rPr>
          <w:rFonts w:ascii="Arial" w:eastAsia="Arial" w:hAnsi="Arial" w:cs="Arial"/>
          <w:sz w:val="20"/>
          <w:szCs w:val="20"/>
        </w:rPr>
        <w:t xml:space="preserve">incorporada </w:t>
      </w:r>
      <w:r w:rsidRPr="00E5746C">
        <w:rPr>
          <w:rFonts w:ascii="Arial" w:eastAsia="Arial" w:hAnsi="Arial" w:cs="Arial"/>
          <w:sz w:val="20"/>
          <w:szCs w:val="20"/>
        </w:rPr>
        <w:t>o suporte do filtro óptico multibanda de emissão (Fig.2 m).</w:t>
      </w:r>
    </w:p>
    <w:p w14:paraId="78C4EA85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Um dos problemas identificados era a dificuldade da remoção e alocação da PCI com o sensor, visto que a constante remoção para correções e ajustes na peça da PCI prejudicava drasticamente a mecânica do protótipo. </w:t>
      </w:r>
    </w:p>
    <w:p w14:paraId="3565F697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Então, foi feito em modelagem 3D, uma nova peça que serve como suporte da PCI (Fig.2 j), onde a PCI é parafusada fora da base e se aloca com a presença de um novo encaixe feito nas laterais da base (Fig.3 o), com 14 mm de altura e 36 mm de comprimento, em que a peça nova desliza até se estar no lugar requisitado. </w:t>
      </w:r>
    </w:p>
    <w:p w14:paraId="23B1C584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>Outro problema mecânico identificado foi a folga apresentada no diâmetro do suporte (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Fig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1. d) para os tubos de lente (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Fig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1. c) e no encaixe do suporte do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(Fig.1 a), prejudicando diretamente na sensibilidade da medida, gerando uma falta de reprodutibilidade e repetitividade do sistema óptico. Numa das evoluções do sistema foi corrigido a folga no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, entretanto comprometeu o alinhamento entre tubo de lente e amostra no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>. Isso foi corrigido a partir da simulação do cone de luz que sai do tubo de lente em direção à amostra.</w:t>
      </w:r>
    </w:p>
    <w:p w14:paraId="75F31771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Assim, foi feito por modelagem 3D um novo suporte dos tubos de lentes (Fig. 2 l) e foram inseridos troncos de cones (Fig. 2 k) na base para o encaixe dele. No suporte dos tubos de lentes foi reduzido o diâmetro do encaixe dos tubos de lente de 18 mm para 16 mm, que faz com que os tubos de lente não apresentem folgas, aumentando a reprodutibilidade. Também foi ajustado o encaixe do suporte do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(Fig. 1 a) por meio da redução do diâmetro do seu encaixe. Ambas as mudanças aumentaram a confiabilidade no alinhamento do sistema.</w:t>
      </w:r>
    </w:p>
    <w:p w14:paraId="09D736A0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>Então, foi identificado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5746C">
        <w:rPr>
          <w:rFonts w:ascii="Arial" w:eastAsia="Arial" w:hAnsi="Arial" w:cs="Arial"/>
          <w:sz w:val="20"/>
          <w:szCs w:val="20"/>
        </w:rPr>
        <w:t>o sensor</w:t>
      </w:r>
      <w:r>
        <w:rPr>
          <w:rFonts w:ascii="Arial" w:eastAsia="Arial" w:hAnsi="Arial" w:cs="Arial"/>
          <w:sz w:val="20"/>
          <w:szCs w:val="20"/>
        </w:rPr>
        <w:t xml:space="preserve"> da PCI (Fig. 1 g), após ser submetido a alterações, apresentou desvios na sua posição de origem e gerou num desalinhamento com o </w:t>
      </w:r>
      <w:proofErr w:type="spellStart"/>
      <w:r>
        <w:rPr>
          <w:rFonts w:ascii="Arial" w:eastAsia="Arial" w:hAnsi="Arial" w:cs="Arial"/>
          <w:sz w:val="20"/>
          <w:szCs w:val="20"/>
        </w:rPr>
        <w:t>microtubo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(Fig. 1 b), </w:t>
      </w:r>
      <w:r w:rsidRPr="00E5746C">
        <w:rPr>
          <w:rFonts w:ascii="Arial" w:eastAsia="Arial" w:hAnsi="Arial" w:cs="Arial"/>
          <w:sz w:val="20"/>
          <w:szCs w:val="20"/>
        </w:rPr>
        <w:t xml:space="preserve">prejudicando a precisão e o nível de fluorescência </w:t>
      </w:r>
      <w:r>
        <w:rPr>
          <w:rFonts w:ascii="Arial" w:eastAsia="Arial" w:hAnsi="Arial" w:cs="Arial"/>
          <w:sz w:val="20"/>
          <w:szCs w:val="20"/>
        </w:rPr>
        <w:t>captado</w:t>
      </w:r>
      <w:r w:rsidRPr="00E5746C">
        <w:rPr>
          <w:rFonts w:ascii="Arial" w:eastAsia="Arial" w:hAnsi="Arial" w:cs="Arial"/>
          <w:sz w:val="20"/>
          <w:szCs w:val="20"/>
        </w:rPr>
        <w:t xml:space="preserve">. Assim, foi feito um reajuste na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concentrização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do sensor com o </w:t>
      </w:r>
      <w:proofErr w:type="spellStart"/>
      <w:r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por meio da alocação do suporte da PCI (Fig. 2 j)</w:t>
      </w:r>
      <w:r>
        <w:rPr>
          <w:rFonts w:ascii="Arial" w:eastAsia="Arial" w:hAnsi="Arial" w:cs="Arial"/>
          <w:sz w:val="20"/>
          <w:szCs w:val="20"/>
        </w:rPr>
        <w:t xml:space="preserve">, a partir dos seus braços, </w:t>
      </w:r>
      <w:r w:rsidRPr="00E5746C">
        <w:rPr>
          <w:rFonts w:ascii="Arial" w:eastAsia="Arial" w:hAnsi="Arial" w:cs="Arial"/>
          <w:sz w:val="20"/>
          <w:szCs w:val="20"/>
        </w:rPr>
        <w:t>0,5mm para a direita e 1,9 mm para cima no encaixe na base</w:t>
      </w:r>
      <w:r>
        <w:rPr>
          <w:rFonts w:ascii="Arial" w:eastAsia="Arial" w:hAnsi="Arial" w:cs="Arial"/>
          <w:sz w:val="20"/>
          <w:szCs w:val="20"/>
        </w:rPr>
        <w:t xml:space="preserve"> nova (Fig. 2 i)</w:t>
      </w:r>
      <w:r w:rsidRPr="00E5746C">
        <w:rPr>
          <w:rFonts w:ascii="Arial" w:eastAsia="Arial" w:hAnsi="Arial" w:cs="Arial"/>
          <w:sz w:val="20"/>
          <w:szCs w:val="20"/>
        </w:rPr>
        <w:t xml:space="preserve">, aumentando a sensibilidade do sistema óptico. </w:t>
      </w:r>
    </w:p>
    <w:p w14:paraId="2057533F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Também, foram otimizadas as dimensões de encaixe dos três apoios aos arredores do filtro óptico multibanda de emissão (Fig. 2 n) para que o suporte dos tubos de lente desça até o limite requisitado de forma a que o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microtubo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se aproxime o máximo possível do filtro, aumentando a precisão e diminuindo a perda de luz de fluorescência. A impressão 3D não foi feita em um aparelho de qualidades ideais, então ocorreram </w:t>
      </w:r>
      <w:r w:rsidRPr="00E5746C">
        <w:rPr>
          <w:rFonts w:ascii="Arial" w:eastAsia="Arial" w:hAnsi="Arial" w:cs="Arial"/>
          <w:sz w:val="20"/>
          <w:szCs w:val="20"/>
        </w:rPr>
        <w:lastRenderedPageBreak/>
        <w:t xml:space="preserve">algumas distorções consideráveis nas medidas originais, que posteriormente foram ajustadas e compensadas na modelagem. </w:t>
      </w:r>
    </w:p>
    <w:p w14:paraId="5121576D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Após a conclusão das fases de modelagem e impressão do plano de correção, foi feito os mesmos testes de repetitividade e reprodutibilidade nos dois protótipos de módulo óptico, com a mesma amostra de </w:t>
      </w:r>
      <w:proofErr w:type="spellStart"/>
      <w:r w:rsidRPr="00E5746C">
        <w:rPr>
          <w:rFonts w:ascii="Arial" w:eastAsia="Arial" w:hAnsi="Arial" w:cs="Arial"/>
          <w:sz w:val="20"/>
          <w:szCs w:val="20"/>
        </w:rPr>
        <w:t>Rodamina</w:t>
      </w:r>
      <w:proofErr w:type="spellEnd"/>
      <w:r w:rsidRPr="00E5746C">
        <w:rPr>
          <w:rFonts w:ascii="Arial" w:eastAsia="Arial" w:hAnsi="Arial" w:cs="Arial"/>
          <w:sz w:val="20"/>
          <w:szCs w:val="20"/>
        </w:rPr>
        <w:t xml:space="preserve"> 6G (10E-3 mg/ml), o mesmo sensor, o mesmo ciclo de trabalho e as mesmas condições, para haver a comparação e entendimento se o sistema óptico melhorou com sua nova arquitetura.</w:t>
      </w:r>
    </w:p>
    <w:p w14:paraId="0723CBA4" w14:textId="240C1115" w:rsidR="00550549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Assim, o teste se deu colocando e retirando </w:t>
      </w:r>
      <w:r>
        <w:rPr>
          <w:rFonts w:ascii="Arial" w:eastAsia="Arial" w:hAnsi="Arial" w:cs="Arial"/>
          <w:sz w:val="20"/>
          <w:szCs w:val="20"/>
        </w:rPr>
        <w:t>um</w:t>
      </w:r>
      <w:r w:rsidRPr="00E5746C">
        <w:rPr>
          <w:rFonts w:ascii="Arial" w:eastAsia="Arial" w:hAnsi="Arial" w:cs="Arial"/>
          <w:sz w:val="20"/>
          <w:szCs w:val="20"/>
        </w:rPr>
        <w:t xml:space="preserve">a amostra 10 vezes em cada sistema para a captação da tensão no microcontrolador, que corresponde </w:t>
      </w:r>
      <w:r>
        <w:rPr>
          <w:rFonts w:ascii="Arial" w:eastAsia="Arial" w:hAnsi="Arial" w:cs="Arial"/>
          <w:sz w:val="20"/>
          <w:szCs w:val="20"/>
        </w:rPr>
        <w:t>a intensidade da</w:t>
      </w:r>
      <w:r w:rsidRPr="00E5746C">
        <w:rPr>
          <w:rFonts w:ascii="Arial" w:eastAsia="Arial" w:hAnsi="Arial" w:cs="Arial"/>
          <w:sz w:val="20"/>
          <w:szCs w:val="20"/>
        </w:rPr>
        <w:t xml:space="preserve"> fluorescência da amostra que chega ao sensor. </w:t>
      </w:r>
    </w:p>
    <w:p w14:paraId="7DF81071" w14:textId="77777777" w:rsidR="006674F3" w:rsidRPr="00E5746C" w:rsidRDefault="006674F3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0000001C" w14:textId="0347FA4B" w:rsidR="00E734B1" w:rsidRDefault="001E72A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0000001D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1B2D5D8" w14:textId="52847ABB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>O resultado de repetitividade d</w:t>
      </w:r>
      <w:r>
        <w:rPr>
          <w:rFonts w:ascii="Arial" w:eastAsia="Arial" w:hAnsi="Arial" w:cs="Arial"/>
          <w:sz w:val="20"/>
          <w:szCs w:val="20"/>
        </w:rPr>
        <w:t xml:space="preserve">as </w:t>
      </w:r>
      <w:r w:rsidRPr="00E5746C">
        <w:rPr>
          <w:rFonts w:ascii="Arial" w:eastAsia="Arial" w:hAnsi="Arial" w:cs="Arial"/>
          <w:sz w:val="20"/>
          <w:szCs w:val="20"/>
        </w:rPr>
        <w:t>medida</w:t>
      </w:r>
      <w:r>
        <w:rPr>
          <w:rFonts w:ascii="Arial" w:eastAsia="Arial" w:hAnsi="Arial" w:cs="Arial"/>
          <w:sz w:val="20"/>
          <w:szCs w:val="20"/>
        </w:rPr>
        <w:t>s</w:t>
      </w:r>
      <w:r w:rsidRPr="00E5746C">
        <w:rPr>
          <w:rFonts w:ascii="Arial" w:eastAsia="Arial" w:hAnsi="Arial" w:cs="Arial"/>
          <w:sz w:val="20"/>
          <w:szCs w:val="20"/>
        </w:rPr>
        <w:t xml:space="preserve"> com os dois protótipos, está apresentado na tabela </w:t>
      </w:r>
      <w:r>
        <w:rPr>
          <w:rFonts w:ascii="Arial" w:eastAsia="Arial" w:hAnsi="Arial" w:cs="Arial"/>
          <w:sz w:val="20"/>
          <w:szCs w:val="20"/>
        </w:rPr>
        <w:t>1.</w:t>
      </w:r>
    </w:p>
    <w:p w14:paraId="74C2B3D4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6C79CFAA" w14:textId="77777777" w:rsidR="00550549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16"/>
          <w:szCs w:val="16"/>
        </w:rPr>
      </w:pPr>
      <w:r w:rsidRPr="00E5746C">
        <w:rPr>
          <w:rFonts w:ascii="Arial" w:eastAsia="Arial" w:hAnsi="Arial" w:cs="Arial"/>
          <w:sz w:val="20"/>
          <w:szCs w:val="20"/>
        </w:rPr>
        <w:tab/>
      </w:r>
      <w:r w:rsidRPr="00E5746C">
        <w:rPr>
          <w:rFonts w:ascii="Arial" w:eastAsia="Arial" w:hAnsi="Arial" w:cs="Arial"/>
          <w:sz w:val="20"/>
          <w:szCs w:val="20"/>
        </w:rPr>
        <w:tab/>
        <w:t xml:space="preserve">                                 </w:t>
      </w:r>
      <w:r>
        <w:rPr>
          <w:rFonts w:ascii="Arial" w:eastAsia="Arial" w:hAnsi="Arial" w:cs="Arial"/>
          <w:sz w:val="16"/>
          <w:szCs w:val="16"/>
        </w:rPr>
        <w:t>Tabela 1: Comparativo protótipo 1 e 2</w:t>
      </w:r>
    </w:p>
    <w:p w14:paraId="18208C25" w14:textId="77777777" w:rsidR="00550549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</w:p>
    <w:p w14:paraId="33AD23C2" w14:textId="77777777" w:rsidR="00550549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B5157">
        <w:rPr>
          <w:noProof/>
        </w:rPr>
        <w:drawing>
          <wp:inline distT="0" distB="0" distL="0" distR="0" wp14:anchorId="59412B6B" wp14:editId="342B9C9C">
            <wp:extent cx="6120130" cy="601964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01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1ABC9" w14:textId="77777777" w:rsidR="00550549" w:rsidRPr="00E5746C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A7D5B">
        <w:rPr>
          <w:rFonts w:ascii="Arial" w:eastAsia="Arial" w:hAnsi="Arial" w:cs="Arial"/>
          <w:sz w:val="20"/>
          <w:szCs w:val="20"/>
        </w:rPr>
        <w:tab/>
      </w:r>
    </w:p>
    <w:p w14:paraId="3667FD7C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Com o novo sistema óptico feito com a melhora da arquitetura, as dimensões estão mais precisas e as folgas foram minimizadas consideravelmente, fazendo com que o projeto tenha maior precisão e confiabilidade nos dados. </w:t>
      </w:r>
    </w:p>
    <w:p w14:paraId="4E74521E" w14:textId="77777777" w:rsidR="00550549" w:rsidRPr="00E5746C" w:rsidRDefault="00550549" w:rsidP="00550549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>Como mostrado na tabela, as tensões no novo protótipo seguem um padrão melhor e uma constância maior, nos valores de tensão, que o protótipo inicial, acarretando numa diminuição drástica do desvio padrão de 13,76% e do desvio normalizado de 4,95%, entre os dois protótipos. Assim, gerando uma melhora na sensibilidade</w:t>
      </w:r>
      <w:r>
        <w:rPr>
          <w:rFonts w:ascii="Arial" w:eastAsia="Arial" w:hAnsi="Arial" w:cs="Arial"/>
          <w:sz w:val="20"/>
          <w:szCs w:val="20"/>
        </w:rPr>
        <w:t xml:space="preserve"> e repetitividade d</w:t>
      </w:r>
      <w:r w:rsidRPr="00E5746C">
        <w:rPr>
          <w:rFonts w:ascii="Arial" w:eastAsia="Arial" w:hAnsi="Arial" w:cs="Arial"/>
          <w:sz w:val="20"/>
          <w:szCs w:val="20"/>
        </w:rPr>
        <w:t>o sistema.</w:t>
      </w:r>
    </w:p>
    <w:p w14:paraId="5F7F1B18" w14:textId="77777777" w:rsidR="00550549" w:rsidRPr="00E5746C" w:rsidRDefault="00550549" w:rsidP="00550549">
      <w:pPr>
        <w:spacing w:after="0" w:line="240" w:lineRule="auto"/>
        <w:ind w:firstLine="720"/>
        <w:rPr>
          <w:rFonts w:ascii="Arial" w:eastAsia="Arial" w:hAnsi="Arial" w:cs="Arial"/>
          <w:sz w:val="20"/>
          <w:szCs w:val="20"/>
        </w:rPr>
      </w:pPr>
      <w:r w:rsidRPr="00E5746C">
        <w:rPr>
          <w:rFonts w:ascii="Arial" w:eastAsia="Arial" w:hAnsi="Arial" w:cs="Arial"/>
          <w:sz w:val="20"/>
          <w:szCs w:val="20"/>
        </w:rPr>
        <w:t xml:space="preserve">             </w:t>
      </w:r>
    </w:p>
    <w:p w14:paraId="00000023" w14:textId="2A3F4B86" w:rsidR="00E734B1" w:rsidRDefault="001E72A3" w:rsidP="0055054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4. CONSIDERAÇÕES FINAIS</w:t>
      </w:r>
    </w:p>
    <w:p w14:paraId="00000024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5AD11B1" w14:textId="77777777" w:rsidR="00550549" w:rsidRPr="00E5746C" w:rsidRDefault="001E72A3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550549" w:rsidRPr="00E5746C">
        <w:rPr>
          <w:rFonts w:ascii="Arial" w:eastAsia="Arial" w:hAnsi="Arial" w:cs="Arial"/>
          <w:sz w:val="20"/>
          <w:szCs w:val="20"/>
        </w:rPr>
        <w:t>Foi obtido uma melhora considerável após o plano de correção. Diante disso, melhorias significativas na repetitividade</w:t>
      </w:r>
      <w:r w:rsidR="00550549">
        <w:rPr>
          <w:rFonts w:ascii="Arial" w:eastAsia="Arial" w:hAnsi="Arial" w:cs="Arial"/>
          <w:sz w:val="20"/>
          <w:szCs w:val="20"/>
        </w:rPr>
        <w:t xml:space="preserve"> e sensibilidade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por meio da otimização do</w:t>
      </w:r>
      <w:r w:rsidR="00550549">
        <w:rPr>
          <w:rFonts w:ascii="Arial" w:eastAsia="Arial" w:hAnsi="Arial" w:cs="Arial"/>
          <w:sz w:val="20"/>
          <w:szCs w:val="20"/>
        </w:rPr>
        <w:t xml:space="preserve"> suporte do</w:t>
      </w:r>
      <w:r w:rsidR="00550549" w:rsidRPr="00E5746C">
        <w:rPr>
          <w:rFonts w:ascii="Arial" w:eastAsia="Arial" w:hAnsi="Arial" w:cs="Arial"/>
          <w:sz w:val="20"/>
          <w:szCs w:val="20"/>
        </w:rPr>
        <w:t xml:space="preserve"> sistema óptico</w:t>
      </w:r>
      <w:r w:rsidR="00550549">
        <w:rPr>
          <w:rFonts w:ascii="Arial" w:eastAsia="Arial" w:hAnsi="Arial" w:cs="Arial"/>
          <w:sz w:val="20"/>
          <w:szCs w:val="20"/>
        </w:rPr>
        <w:t>, com redução das folgas e integração de diversos, foram identificadas através dos testes aplicados sobre o sistema.</w:t>
      </w:r>
    </w:p>
    <w:p w14:paraId="0000002C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8A795F4" w14:textId="77777777" w:rsidR="00550549" w:rsidRDefault="00550549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2E" w14:textId="3030A8B4" w:rsidR="00E734B1" w:rsidRDefault="001E72A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0000002F" w14:textId="3C1B5333" w:rsidR="00E734B1" w:rsidRDefault="001E72A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550549" w:rsidRPr="00E5746C">
        <w:rPr>
          <w:rFonts w:ascii="Arial" w:eastAsia="Arial" w:hAnsi="Arial" w:cs="Arial"/>
          <w:sz w:val="20"/>
          <w:szCs w:val="20"/>
        </w:rPr>
        <w:t>Agradecimentos ao SENAI CIMATEC, ao CNPq pel</w:t>
      </w:r>
      <w:r w:rsidR="00550549">
        <w:rPr>
          <w:rFonts w:ascii="Arial" w:eastAsia="Arial" w:hAnsi="Arial" w:cs="Arial"/>
          <w:sz w:val="20"/>
          <w:szCs w:val="20"/>
        </w:rPr>
        <w:t>as bolsas PIBIT.</w:t>
      </w:r>
    </w:p>
    <w:p w14:paraId="00000030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31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32" w14:textId="77777777" w:rsidR="00E734B1" w:rsidRDefault="001E72A3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00000033" w14:textId="77777777" w:rsidR="00E734B1" w:rsidRDefault="00E734B1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AF80726" w14:textId="77777777" w:rsidR="00550549" w:rsidRPr="00DA7D5B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KASUNIC, Keith.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Optical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Systems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Engineering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 w:rsidRPr="00DA7D5B">
        <w:rPr>
          <w:rFonts w:ascii="Arial" w:eastAsia="Arial" w:hAnsi="Arial" w:cs="Arial"/>
          <w:sz w:val="20"/>
          <w:szCs w:val="20"/>
        </w:rPr>
        <w:t xml:space="preserve">McGraw-Hill </w:t>
      </w:r>
      <w:proofErr w:type="spellStart"/>
      <w:r w:rsidRPr="00DA7D5B">
        <w:rPr>
          <w:rFonts w:ascii="Arial" w:eastAsia="Arial" w:hAnsi="Arial" w:cs="Arial"/>
          <w:sz w:val="20"/>
          <w:szCs w:val="20"/>
        </w:rPr>
        <w:t>Education</w:t>
      </w:r>
      <w:proofErr w:type="spellEnd"/>
      <w:r w:rsidRPr="00DA7D5B">
        <w:rPr>
          <w:rFonts w:ascii="Arial" w:eastAsia="Arial" w:hAnsi="Arial" w:cs="Arial"/>
          <w:sz w:val="20"/>
          <w:szCs w:val="20"/>
        </w:rPr>
        <w:t>, 2011.</w:t>
      </w:r>
    </w:p>
    <w:p w14:paraId="08370DF5" w14:textId="77777777" w:rsidR="00550549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DA7D5B">
        <w:rPr>
          <w:rFonts w:ascii="Arial" w:eastAsia="Arial" w:hAnsi="Arial" w:cs="Arial"/>
          <w:sz w:val="20"/>
          <w:szCs w:val="20"/>
          <w:vertAlign w:val="superscript"/>
        </w:rPr>
        <w:t xml:space="preserve">2 </w:t>
      </w:r>
      <w:r w:rsidRPr="00DA7D5B">
        <w:rPr>
          <w:rFonts w:ascii="Arial" w:eastAsia="Arial" w:hAnsi="Arial" w:cs="Arial"/>
          <w:sz w:val="20"/>
          <w:szCs w:val="20"/>
        </w:rPr>
        <w:t xml:space="preserve">NOVAIS, Pires. </w:t>
      </w:r>
      <w:r w:rsidRPr="00E5746C">
        <w:rPr>
          <w:rFonts w:ascii="Arial" w:eastAsia="Arial" w:hAnsi="Arial" w:cs="Arial"/>
          <w:b/>
          <w:sz w:val="20"/>
          <w:szCs w:val="20"/>
        </w:rPr>
        <w:t xml:space="preserve">Pesquisa PCR em tempo real Uma Inovação tecnológica da Reação em Cadeia da Polimerase (PCR). </w:t>
      </w:r>
      <w:r>
        <w:rPr>
          <w:rFonts w:ascii="Arial" w:eastAsia="Arial" w:hAnsi="Arial" w:cs="Arial"/>
          <w:sz w:val="20"/>
          <w:szCs w:val="20"/>
        </w:rPr>
        <w:t>Pesquisa, 2004.</w:t>
      </w:r>
    </w:p>
    <w:p w14:paraId="431F189D" w14:textId="77777777" w:rsidR="00550549" w:rsidRDefault="00550549" w:rsidP="00550549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vertAlign w:val="superscript"/>
        </w:rPr>
        <w:t>3</w:t>
      </w:r>
      <w: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HEID, </w:t>
      </w:r>
      <w:proofErr w:type="spellStart"/>
      <w:r>
        <w:rPr>
          <w:rFonts w:ascii="Arial" w:eastAsia="Arial" w:hAnsi="Arial" w:cs="Arial"/>
          <w:sz w:val="20"/>
          <w:szCs w:val="20"/>
        </w:rPr>
        <w:t>Livak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b/>
          <w:sz w:val="20"/>
          <w:szCs w:val="20"/>
        </w:rPr>
        <w:t xml:space="preserve">Real time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quantitative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PCR. </w:t>
      </w:r>
      <w:proofErr w:type="spellStart"/>
      <w:r>
        <w:rPr>
          <w:rFonts w:ascii="Arial" w:eastAsia="Arial" w:hAnsi="Arial" w:cs="Arial"/>
          <w:sz w:val="20"/>
          <w:szCs w:val="20"/>
        </w:rPr>
        <w:t>Journal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Article</w:t>
      </w:r>
      <w:proofErr w:type="spellEnd"/>
      <w:r>
        <w:rPr>
          <w:rFonts w:ascii="Arial" w:eastAsia="Arial" w:hAnsi="Arial" w:cs="Arial"/>
          <w:sz w:val="20"/>
          <w:szCs w:val="20"/>
        </w:rPr>
        <w:t>, 1996</w:t>
      </w:r>
    </w:p>
    <w:p w14:paraId="1B002A1C" w14:textId="77777777" w:rsidR="00550549" w:rsidRDefault="00550549" w:rsidP="00550549">
      <w:r>
        <w:t xml:space="preserve"> </w:t>
      </w:r>
    </w:p>
    <w:p w14:paraId="00000038" w14:textId="77777777" w:rsidR="00E734B1" w:rsidRDefault="00E734B1"/>
    <w:p w14:paraId="00000039" w14:textId="77777777" w:rsidR="00E734B1" w:rsidRDefault="00E734B1"/>
    <w:p w14:paraId="0000003A" w14:textId="77777777" w:rsidR="00E734B1" w:rsidRDefault="00E734B1"/>
    <w:p w14:paraId="0000003B" w14:textId="77777777" w:rsidR="00E734B1" w:rsidRDefault="00E734B1"/>
    <w:p w14:paraId="0000003C" w14:textId="77777777" w:rsidR="00E734B1" w:rsidRDefault="00E734B1"/>
    <w:p w14:paraId="0000003D" w14:textId="77777777" w:rsidR="00E734B1" w:rsidRDefault="00E734B1"/>
    <w:sectPr w:rsidR="00E734B1">
      <w:headerReference w:type="default" r:id="rId11"/>
      <w:footerReference w:type="default" r:id="rId12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EF796" w14:textId="77777777" w:rsidR="001E72A3" w:rsidRDefault="001E72A3">
      <w:pPr>
        <w:spacing w:after="0" w:line="240" w:lineRule="auto"/>
      </w:pPr>
      <w:r>
        <w:separator/>
      </w:r>
    </w:p>
  </w:endnote>
  <w:endnote w:type="continuationSeparator" w:id="0">
    <w:p w14:paraId="3F4E2F13" w14:textId="77777777" w:rsidR="001E72A3" w:rsidRDefault="001E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9" w14:textId="77777777" w:rsidR="00E734B1" w:rsidRDefault="001E72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0000004A" w14:textId="77777777" w:rsidR="00E734B1" w:rsidRDefault="00E734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9178" w14:textId="77777777" w:rsidR="001E72A3" w:rsidRDefault="001E72A3">
      <w:pPr>
        <w:spacing w:after="0" w:line="240" w:lineRule="auto"/>
      </w:pPr>
      <w:r>
        <w:separator/>
      </w:r>
    </w:p>
  </w:footnote>
  <w:footnote w:type="continuationSeparator" w:id="0">
    <w:p w14:paraId="2C9C5C0A" w14:textId="77777777" w:rsidR="001E72A3" w:rsidRDefault="001E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8" w14:textId="77777777" w:rsidR="00E734B1" w:rsidRDefault="001E72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4B1"/>
    <w:rsid w:val="001E72A3"/>
    <w:rsid w:val="00550549"/>
    <w:rsid w:val="006674F3"/>
    <w:rsid w:val="00E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6AC9"/>
  <w15:docId w15:val="{E6472716-68E1-406A-BA27-A6FCCECC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1578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Bruno Gondim</cp:lastModifiedBy>
  <cp:revision>2</cp:revision>
  <dcterms:created xsi:type="dcterms:W3CDTF">2023-05-08T17:38:00Z</dcterms:created>
  <dcterms:modified xsi:type="dcterms:W3CDTF">2023-05-08T17:38:00Z</dcterms:modified>
</cp:coreProperties>
</file>