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AE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D2CAE" w:rsidRPr="00D3013D" w:rsidRDefault="001E6439" w:rsidP="00DD2CAE">
      <w:pPr>
        <w:spacing w:after="0" w:line="240" w:lineRule="auto"/>
        <w:jc w:val="center"/>
        <w:rPr>
          <w:lang w:val="pt-BR"/>
        </w:rPr>
      </w:pPr>
      <w:r w:rsidRPr="001E6439">
        <w:rPr>
          <w:rFonts w:ascii="Arial" w:hAnsi="Arial" w:cs="Arial"/>
          <w:b/>
          <w:lang w:val="pt-BR"/>
        </w:rPr>
        <w:t>COMPARAÇÃO E VALIDAÇÃO DE MÉTODOS DE CRIOPRESERVAÇÃO DE FUNGOS DO GÊNERO CANDIDA: REVISÃO</w:t>
      </w:r>
    </w:p>
    <w:p w:rsidR="00DD2CAE" w:rsidRDefault="00DD2CAE" w:rsidP="00DD2CAE">
      <w:pPr>
        <w:spacing w:after="0" w:line="240" w:lineRule="auto"/>
        <w:rPr>
          <w:rFonts w:ascii="Arial" w:hAnsi="Arial" w:cs="Arial"/>
          <w:sz w:val="20"/>
          <w:highlight w:val="yellow"/>
          <w:lang w:val="pt-BR"/>
        </w:rPr>
      </w:pP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1E6439" w:rsidRPr="001E6439" w:rsidRDefault="001E6439" w:rsidP="001E64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vertAlign w:val="superscript"/>
          <w:lang w:val="pt-BR"/>
        </w:rPr>
      </w:pPr>
      <w:r w:rsidRPr="001E6439">
        <w:rPr>
          <w:rFonts w:ascii="Arial" w:hAnsi="Arial" w:cs="Arial"/>
          <w:b/>
          <w:sz w:val="20"/>
          <w:szCs w:val="20"/>
          <w:lang w:val="pt-BR"/>
        </w:rPr>
        <w:t>Maria Eduarda Lima Costa</w:t>
      </w:r>
      <w:r w:rsidRPr="001E6439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Pr="001E6439">
        <w:rPr>
          <w:rFonts w:ascii="Arial" w:hAnsi="Arial" w:cs="Arial"/>
          <w:b/>
          <w:sz w:val="20"/>
          <w:szCs w:val="20"/>
          <w:lang w:val="pt-BR"/>
        </w:rPr>
        <w:t xml:space="preserve">; </w:t>
      </w:r>
      <w:r w:rsidRPr="001E6439">
        <w:rPr>
          <w:rFonts w:ascii="Arial" w:hAnsi="Arial" w:cs="Arial"/>
          <w:sz w:val="20"/>
          <w:szCs w:val="20"/>
          <w:lang w:val="pt-BR"/>
        </w:rPr>
        <w:t>Letícia de Alencar Pereira Rodrigues</w:t>
      </w:r>
      <w:r w:rsidRPr="001E643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1E6439">
        <w:rPr>
          <w:rFonts w:ascii="Arial" w:hAnsi="Arial" w:cs="Arial"/>
          <w:sz w:val="20"/>
          <w:szCs w:val="20"/>
          <w:lang w:val="pt-BR"/>
        </w:rPr>
        <w:t xml:space="preserve">; Maira Dos Santos </w:t>
      </w:r>
      <w:proofErr w:type="gramStart"/>
      <w:r w:rsidRPr="001E6439">
        <w:rPr>
          <w:rFonts w:ascii="Arial" w:hAnsi="Arial" w:cs="Arial"/>
          <w:sz w:val="20"/>
          <w:szCs w:val="20"/>
          <w:lang w:val="pt-BR"/>
        </w:rPr>
        <w:t>Silva</w:t>
      </w:r>
      <w:r w:rsidRPr="001E6439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proofErr w:type="gramEnd"/>
    </w:p>
    <w:p w:rsidR="00106AA8" w:rsidRPr="00A51019" w:rsidRDefault="00106AA8" w:rsidP="00106A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gramStart"/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proofErr w:type="gramEnd"/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1E6439" w:rsidRPr="001E6439">
        <w:rPr>
          <w:rFonts w:ascii="Arial" w:hAnsi="Arial" w:cs="Arial"/>
          <w:sz w:val="20"/>
          <w:szCs w:val="20"/>
          <w:lang w:val="pt-BR"/>
        </w:rPr>
        <w:t>Graduanda em Engenharia Química; Iniciação Científica - Laboratório de Microbiologia; mari</w:t>
      </w:r>
      <w:r w:rsidR="001E6439">
        <w:rPr>
          <w:rFonts w:ascii="Arial" w:hAnsi="Arial" w:cs="Arial"/>
          <w:sz w:val="20"/>
          <w:szCs w:val="20"/>
          <w:lang w:val="pt-BR"/>
        </w:rPr>
        <w:t>a.costa@aln.senaicimatec.edu.br</w:t>
      </w:r>
    </w:p>
    <w:p w:rsidR="00106AA8" w:rsidRDefault="00106AA8" w:rsidP="00106AA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proofErr w:type="gramStart"/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proofErr w:type="gramEnd"/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 w:rsidR="001E6439" w:rsidRPr="001E6439">
        <w:rPr>
          <w:rFonts w:ascii="Arial" w:hAnsi="Arial" w:cs="Arial"/>
          <w:sz w:val="20"/>
          <w:szCs w:val="20"/>
          <w:lang w:val="pt-BR"/>
        </w:rPr>
        <w:t>leticiap@fieb.org.br</w:t>
      </w:r>
    </w:p>
    <w:p w:rsidR="001E6439" w:rsidRPr="00A51019" w:rsidRDefault="001E6439" w:rsidP="00106AA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 w:rsidRPr="00A51019">
        <w:rPr>
          <w:rFonts w:ascii="Arial" w:hAnsi="Arial" w:cs="Arial"/>
          <w:sz w:val="20"/>
          <w:szCs w:val="20"/>
          <w:lang w:val="pt-BR"/>
        </w:rPr>
        <w:t>Centro</w:t>
      </w:r>
      <w:proofErr w:type="gramEnd"/>
      <w:r w:rsidRPr="00A51019">
        <w:rPr>
          <w:rFonts w:ascii="Arial" w:hAnsi="Arial" w:cs="Arial"/>
          <w:sz w:val="20"/>
          <w:szCs w:val="20"/>
          <w:lang w:val="pt-BR"/>
        </w:rPr>
        <w:t xml:space="preserve"> Universitário SENAI CIMATEC; </w:t>
      </w:r>
      <w:proofErr w:type="spellStart"/>
      <w:r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 w:rsidRPr="001E6439">
        <w:rPr>
          <w:rFonts w:ascii="Arial" w:hAnsi="Arial" w:cs="Arial"/>
          <w:sz w:val="20"/>
          <w:szCs w:val="20"/>
          <w:lang w:val="pt-BR"/>
        </w:rPr>
        <w:t>maira.santos@fbter.org.br</w:t>
      </w:r>
    </w:p>
    <w:p w:rsidR="00106AA8" w:rsidRDefault="00106AA8" w:rsidP="004A1EB4">
      <w:pPr>
        <w:spacing w:after="0" w:line="240" w:lineRule="auto"/>
        <w:jc w:val="both"/>
        <w:rPr>
          <w:rFonts w:ascii="Arial" w:hAnsi="Arial" w:cs="Arial"/>
          <w:sz w:val="20"/>
          <w:highlight w:val="yellow"/>
          <w:lang w:val="pt-BR"/>
        </w:rPr>
      </w:pPr>
    </w:p>
    <w:p w:rsidR="00DD2CAE" w:rsidRPr="00A51019" w:rsidRDefault="00DD2CAE" w:rsidP="00DD2CAE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DD2CAE" w:rsidRDefault="00DD2CAE" w:rsidP="00DD2CAE">
      <w:pPr>
        <w:tabs>
          <w:tab w:val="left" w:pos="2364"/>
        </w:tabs>
        <w:spacing w:after="0" w:line="240" w:lineRule="auto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</w:p>
    <w:p w:rsidR="00DD2CAE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:rsidR="00DD2CAE" w:rsidRPr="00D3013D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D2CAE" w:rsidRDefault="001E6439" w:rsidP="00DD2CAE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1E6439">
        <w:rPr>
          <w:rFonts w:ascii="Arial" w:hAnsi="Arial" w:cs="Arial"/>
          <w:sz w:val="18"/>
          <w:lang w:val="pt-BR"/>
        </w:rPr>
        <w:t xml:space="preserve">A criopreservação é uma técnica de congelamento, que visa </w:t>
      </w:r>
      <w:proofErr w:type="gramStart"/>
      <w:r w:rsidRPr="001E6439">
        <w:rPr>
          <w:rFonts w:ascii="Arial" w:hAnsi="Arial" w:cs="Arial"/>
          <w:sz w:val="18"/>
          <w:lang w:val="pt-BR"/>
        </w:rPr>
        <w:t>a</w:t>
      </w:r>
      <w:proofErr w:type="gramEnd"/>
      <w:r w:rsidRPr="001E6439">
        <w:rPr>
          <w:rFonts w:ascii="Arial" w:hAnsi="Arial" w:cs="Arial"/>
          <w:sz w:val="18"/>
          <w:lang w:val="pt-BR"/>
        </w:rPr>
        <w:t xml:space="preserve"> prevenção do material genético de um microrganismo para realizar possíveis reativações. Essa metodologia geralmente necessita do uso de </w:t>
      </w:r>
      <w:proofErr w:type="spellStart"/>
      <w:r w:rsidRPr="001E6439">
        <w:rPr>
          <w:rFonts w:ascii="Arial" w:hAnsi="Arial" w:cs="Arial"/>
          <w:sz w:val="18"/>
          <w:lang w:val="pt-BR"/>
        </w:rPr>
        <w:t>crioprotetores</w:t>
      </w:r>
      <w:proofErr w:type="spellEnd"/>
      <w:r w:rsidRPr="001E6439">
        <w:rPr>
          <w:rFonts w:ascii="Arial" w:hAnsi="Arial" w:cs="Arial"/>
          <w:sz w:val="18"/>
          <w:lang w:val="pt-BR"/>
        </w:rPr>
        <w:t xml:space="preserve">, para minimizar os possíveis danos que o congelamento pode ocasionar. O atual artigo busca avaliar a eficiência e viabilidade de métodos de criopreservação de fungos do gênero </w:t>
      </w:r>
      <w:proofErr w:type="spellStart"/>
      <w:r w:rsidRPr="001E6439">
        <w:rPr>
          <w:rFonts w:ascii="Arial" w:hAnsi="Arial" w:cs="Arial"/>
          <w:i/>
          <w:sz w:val="18"/>
          <w:lang w:val="pt-BR"/>
        </w:rPr>
        <w:t>Candida</w:t>
      </w:r>
      <w:proofErr w:type="spellEnd"/>
      <w:r w:rsidRPr="001E6439">
        <w:rPr>
          <w:rFonts w:ascii="Arial" w:hAnsi="Arial" w:cs="Arial"/>
          <w:sz w:val="18"/>
          <w:lang w:val="pt-BR"/>
        </w:rPr>
        <w:t xml:space="preserve">, visando </w:t>
      </w:r>
      <w:proofErr w:type="gramStart"/>
      <w:r w:rsidRPr="001E6439">
        <w:rPr>
          <w:rFonts w:ascii="Arial" w:hAnsi="Arial" w:cs="Arial"/>
          <w:sz w:val="18"/>
          <w:lang w:val="pt-BR"/>
        </w:rPr>
        <w:t>a</w:t>
      </w:r>
      <w:proofErr w:type="gramEnd"/>
      <w:r w:rsidRPr="001E6439">
        <w:rPr>
          <w:rFonts w:ascii="Arial" w:hAnsi="Arial" w:cs="Arial"/>
          <w:sz w:val="18"/>
          <w:lang w:val="pt-BR"/>
        </w:rPr>
        <w:t xml:space="preserve"> conclusão da melhor técnica. A metodologia foi feita a partir da busca de artigos referente ao tema analisado e suas ratificações. Assim, com o levantamento bibliográfico foi possível concluir o método mais executável dentre os três mais utilizados</w:t>
      </w:r>
      <w:r>
        <w:rPr>
          <w:rFonts w:ascii="Arial" w:hAnsi="Arial" w:cs="Arial"/>
          <w:sz w:val="18"/>
          <w:lang w:val="pt-BR"/>
        </w:rPr>
        <w:t>.</w:t>
      </w:r>
    </w:p>
    <w:p w:rsidR="001E6439" w:rsidRDefault="001E6439" w:rsidP="00DD2CAE">
      <w:pPr>
        <w:spacing w:after="0" w:line="240" w:lineRule="auto"/>
        <w:jc w:val="both"/>
        <w:rPr>
          <w:rFonts w:ascii="Arial" w:hAnsi="Arial" w:cs="Arial"/>
          <w:b/>
          <w:sz w:val="18"/>
          <w:lang w:val="pt-BR"/>
        </w:rPr>
      </w:pP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</w:t>
      </w:r>
      <w:r w:rsidR="001E6439" w:rsidRPr="001E6439">
        <w:rPr>
          <w:rFonts w:ascii="Arial" w:hAnsi="Arial" w:cs="Arial"/>
          <w:sz w:val="18"/>
          <w:lang w:val="pt-BR"/>
        </w:rPr>
        <w:t>méto</w:t>
      </w:r>
      <w:r w:rsidR="001E6439">
        <w:rPr>
          <w:rFonts w:ascii="Arial" w:hAnsi="Arial" w:cs="Arial"/>
          <w:sz w:val="18"/>
          <w:lang w:val="pt-BR"/>
        </w:rPr>
        <w:t xml:space="preserve">dos de criopreservação; </w:t>
      </w:r>
      <w:proofErr w:type="spellStart"/>
      <w:r w:rsidR="001E6439">
        <w:rPr>
          <w:rFonts w:ascii="Arial" w:hAnsi="Arial" w:cs="Arial"/>
          <w:sz w:val="18"/>
          <w:lang w:val="pt-BR"/>
        </w:rPr>
        <w:t>candida</w:t>
      </w:r>
      <w:proofErr w:type="spellEnd"/>
      <w:r w:rsidR="001E6439">
        <w:rPr>
          <w:rFonts w:ascii="Arial" w:hAnsi="Arial" w:cs="Arial"/>
          <w:sz w:val="18"/>
          <w:lang w:val="pt-BR"/>
        </w:rPr>
        <w:t>;</w:t>
      </w:r>
      <w:r w:rsidR="001E6439" w:rsidRPr="001E6439">
        <w:rPr>
          <w:rFonts w:ascii="Arial" w:hAnsi="Arial" w:cs="Arial"/>
          <w:sz w:val="18"/>
          <w:lang w:val="pt-BR"/>
        </w:rPr>
        <w:t xml:space="preserve"> </w:t>
      </w:r>
      <w:proofErr w:type="spellStart"/>
      <w:r w:rsidR="001E6439" w:rsidRPr="001E6439">
        <w:rPr>
          <w:rFonts w:ascii="Arial" w:hAnsi="Arial" w:cs="Arial"/>
          <w:sz w:val="18"/>
          <w:lang w:val="pt-BR"/>
        </w:rPr>
        <w:t>crioprotetores</w:t>
      </w:r>
      <w:proofErr w:type="spellEnd"/>
      <w:r w:rsidR="001E6439">
        <w:rPr>
          <w:rFonts w:ascii="Arial" w:hAnsi="Arial" w:cs="Arial"/>
          <w:sz w:val="18"/>
          <w:lang w:val="pt-BR"/>
        </w:rPr>
        <w:t>.</w:t>
      </w:r>
    </w:p>
    <w:p w:rsidR="001E6439" w:rsidRDefault="001E6439" w:rsidP="00DD2CAE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:rsidR="001E6439" w:rsidRPr="001E6439" w:rsidRDefault="001E6439" w:rsidP="001E6439">
      <w:pPr>
        <w:spacing w:after="0" w:line="240" w:lineRule="auto"/>
        <w:ind w:firstLine="709"/>
        <w:jc w:val="both"/>
        <w:rPr>
          <w:rFonts w:ascii="Arial" w:hAnsi="Arial" w:cs="Arial"/>
          <w:sz w:val="20"/>
          <w:lang w:val="pt-BR"/>
        </w:rPr>
      </w:pPr>
      <w:r w:rsidRPr="001E6439">
        <w:rPr>
          <w:rFonts w:ascii="Arial" w:hAnsi="Arial" w:cs="Arial"/>
          <w:sz w:val="20"/>
          <w:lang w:val="pt-BR"/>
        </w:rPr>
        <w:t xml:space="preserve">A criopreservação é fundamental para as pesquisas laboratoriais da microbiologia, uma vez que mantém os microrganismos preservados, permitindo que haja a possibilidade de armazenar o material biológico por um longo período de tempo, até que seja necessário o uso (CARNEIRO, 2018). O método de preservação varia de acordo com o tipo de microrganismo utilizado, sendo assim não é possível padronizar um método para uso geral.  Desta forma, é necessário analisar as vantagens e desvantagens de cada tipo de criopreservação para os diferentes materiais biológicos, a fim de determinar qual será </w:t>
      </w:r>
      <w:proofErr w:type="gramStart"/>
      <w:r w:rsidRPr="001E6439">
        <w:rPr>
          <w:rFonts w:ascii="Arial" w:hAnsi="Arial" w:cs="Arial"/>
          <w:sz w:val="20"/>
          <w:lang w:val="pt-BR"/>
        </w:rPr>
        <w:t>melhor</w:t>
      </w:r>
      <w:proofErr w:type="gramEnd"/>
      <w:r w:rsidRPr="001E6439">
        <w:rPr>
          <w:rFonts w:ascii="Arial" w:hAnsi="Arial" w:cs="Arial"/>
          <w:sz w:val="20"/>
          <w:lang w:val="pt-BR"/>
        </w:rPr>
        <w:t xml:space="preserve"> empregado em cada situação.</w:t>
      </w:r>
    </w:p>
    <w:p w:rsidR="001E6439" w:rsidRPr="001E6439" w:rsidRDefault="001E6439" w:rsidP="001E6439">
      <w:pPr>
        <w:spacing w:after="0" w:line="240" w:lineRule="auto"/>
        <w:ind w:firstLine="709"/>
        <w:jc w:val="both"/>
        <w:rPr>
          <w:rFonts w:ascii="Arial" w:hAnsi="Arial" w:cs="Arial"/>
          <w:sz w:val="20"/>
          <w:lang w:val="pt-BR"/>
        </w:rPr>
      </w:pPr>
      <w:r w:rsidRPr="001E6439">
        <w:rPr>
          <w:rFonts w:ascii="Arial" w:hAnsi="Arial" w:cs="Arial"/>
          <w:sz w:val="20"/>
          <w:lang w:val="pt-BR"/>
        </w:rPr>
        <w:t xml:space="preserve">Atualmente, a técnica mais empregada é a criopreservação no </w:t>
      </w:r>
      <w:proofErr w:type="gramStart"/>
      <w:r w:rsidRPr="001E6439">
        <w:rPr>
          <w:rFonts w:ascii="Arial" w:hAnsi="Arial" w:cs="Arial"/>
          <w:sz w:val="20"/>
          <w:lang w:val="pt-BR"/>
        </w:rPr>
        <w:t>ultra freezer</w:t>
      </w:r>
      <w:proofErr w:type="gramEnd"/>
      <w:r w:rsidRPr="001E6439">
        <w:rPr>
          <w:rFonts w:ascii="Arial" w:hAnsi="Arial" w:cs="Arial"/>
          <w:sz w:val="20"/>
          <w:lang w:val="pt-BR"/>
        </w:rPr>
        <w:t xml:space="preserve"> -80°C, e por conta das baixas temperaturas é preciso utilizar </w:t>
      </w:r>
      <w:proofErr w:type="spellStart"/>
      <w:r w:rsidRPr="001E6439">
        <w:rPr>
          <w:rFonts w:ascii="Arial" w:hAnsi="Arial" w:cs="Arial"/>
          <w:sz w:val="20"/>
          <w:lang w:val="pt-BR"/>
        </w:rPr>
        <w:t>crioprotetores</w:t>
      </w:r>
      <w:proofErr w:type="spellEnd"/>
      <w:r w:rsidRPr="001E6439">
        <w:rPr>
          <w:rFonts w:ascii="Arial" w:hAnsi="Arial" w:cs="Arial"/>
          <w:sz w:val="20"/>
          <w:lang w:val="pt-BR"/>
        </w:rPr>
        <w:t xml:space="preserve">. Os </w:t>
      </w:r>
      <w:proofErr w:type="spellStart"/>
      <w:r w:rsidRPr="001E6439">
        <w:rPr>
          <w:rFonts w:ascii="Arial" w:hAnsi="Arial" w:cs="Arial"/>
          <w:sz w:val="20"/>
          <w:lang w:val="pt-BR"/>
        </w:rPr>
        <w:t>crioprotetores</w:t>
      </w:r>
      <w:proofErr w:type="spellEnd"/>
      <w:r w:rsidRPr="001E6439">
        <w:rPr>
          <w:rFonts w:ascii="Arial" w:hAnsi="Arial" w:cs="Arial"/>
          <w:sz w:val="20"/>
          <w:lang w:val="pt-BR"/>
        </w:rPr>
        <w:t xml:space="preserve"> são substâncias que são adicionadas ao meio, para evitar que </w:t>
      </w:r>
      <w:proofErr w:type="gramStart"/>
      <w:r w:rsidRPr="001E6439">
        <w:rPr>
          <w:rFonts w:ascii="Arial" w:hAnsi="Arial" w:cs="Arial"/>
          <w:sz w:val="20"/>
          <w:lang w:val="pt-BR"/>
        </w:rPr>
        <w:t>ocorra</w:t>
      </w:r>
      <w:proofErr w:type="gramEnd"/>
      <w:r w:rsidRPr="001E6439">
        <w:rPr>
          <w:rFonts w:ascii="Arial" w:hAnsi="Arial" w:cs="Arial"/>
          <w:sz w:val="20"/>
          <w:lang w:val="pt-BR"/>
        </w:rPr>
        <w:t xml:space="preserve"> danos graves ao expor os microrganismo ao congelamento e descongelamento (CARNEIRO, 2018). A escolha da substância protetora depende de que tipos de proteção às estruturas celulares precisam, sendo elas </w:t>
      </w:r>
      <w:proofErr w:type="gramStart"/>
      <w:r w:rsidRPr="001E6439">
        <w:rPr>
          <w:rFonts w:ascii="Arial" w:hAnsi="Arial" w:cs="Arial"/>
          <w:sz w:val="20"/>
          <w:lang w:val="pt-BR"/>
        </w:rPr>
        <w:t>externas,</w:t>
      </w:r>
      <w:proofErr w:type="gramEnd"/>
      <w:r w:rsidRPr="001E6439">
        <w:rPr>
          <w:rFonts w:ascii="Arial" w:hAnsi="Arial" w:cs="Arial"/>
          <w:sz w:val="20"/>
          <w:lang w:val="pt-BR"/>
        </w:rPr>
        <w:t xml:space="preserve"> não penetrantes na célula, ou internas, penetrantes na célula (CALDAS, 2014).</w:t>
      </w:r>
    </w:p>
    <w:p w:rsidR="001E6439" w:rsidRPr="001E6439" w:rsidRDefault="001E6439" w:rsidP="001E6439">
      <w:pPr>
        <w:spacing w:after="0" w:line="240" w:lineRule="auto"/>
        <w:ind w:firstLine="709"/>
        <w:jc w:val="both"/>
        <w:rPr>
          <w:rFonts w:ascii="Arial" w:hAnsi="Arial" w:cs="Arial"/>
          <w:sz w:val="20"/>
          <w:lang w:val="pt-BR"/>
        </w:rPr>
      </w:pPr>
      <w:r w:rsidRPr="001E6439">
        <w:rPr>
          <w:rFonts w:ascii="Arial" w:hAnsi="Arial" w:cs="Arial"/>
          <w:sz w:val="20"/>
          <w:lang w:val="pt-BR"/>
        </w:rPr>
        <w:t xml:space="preserve">A </w:t>
      </w:r>
      <w:proofErr w:type="spellStart"/>
      <w:r w:rsidRPr="001E6439">
        <w:rPr>
          <w:rFonts w:ascii="Arial" w:hAnsi="Arial" w:cs="Arial"/>
          <w:i/>
          <w:sz w:val="20"/>
          <w:lang w:val="pt-BR"/>
        </w:rPr>
        <w:t>Candida</w:t>
      </w:r>
      <w:proofErr w:type="spellEnd"/>
      <w:r w:rsidRPr="001E6439">
        <w:rPr>
          <w:rFonts w:ascii="Arial" w:hAnsi="Arial" w:cs="Arial"/>
          <w:i/>
          <w:sz w:val="20"/>
          <w:lang w:val="pt-BR"/>
        </w:rPr>
        <w:t xml:space="preserve"> </w:t>
      </w:r>
      <w:r w:rsidRPr="001E6439">
        <w:rPr>
          <w:rFonts w:ascii="Arial" w:hAnsi="Arial" w:cs="Arial"/>
          <w:sz w:val="20"/>
          <w:lang w:val="pt-BR"/>
        </w:rPr>
        <w:t xml:space="preserve">é responsável por 80% das infecções </w:t>
      </w:r>
      <w:proofErr w:type="spellStart"/>
      <w:r w:rsidRPr="001E6439">
        <w:rPr>
          <w:rFonts w:ascii="Arial" w:hAnsi="Arial" w:cs="Arial"/>
          <w:sz w:val="20"/>
          <w:lang w:val="pt-BR"/>
        </w:rPr>
        <w:t>fungicas</w:t>
      </w:r>
      <w:proofErr w:type="spellEnd"/>
      <w:r w:rsidRPr="001E6439">
        <w:rPr>
          <w:rFonts w:ascii="Arial" w:hAnsi="Arial" w:cs="Arial"/>
          <w:sz w:val="20"/>
          <w:lang w:val="pt-BR"/>
        </w:rPr>
        <w:t xml:space="preserve"> em ambiente hospitalar, além de contribuir significante de infecções de corrente sanguínea (COLOMBO </w:t>
      </w:r>
      <w:proofErr w:type="gramStart"/>
      <w:r w:rsidRPr="001E6439">
        <w:rPr>
          <w:rFonts w:ascii="Arial" w:hAnsi="Arial" w:cs="Arial"/>
          <w:sz w:val="20"/>
          <w:lang w:val="pt-BR"/>
        </w:rPr>
        <w:t>et</w:t>
      </w:r>
      <w:proofErr w:type="gramEnd"/>
      <w:r w:rsidRPr="001E6439">
        <w:rPr>
          <w:rFonts w:ascii="Arial" w:hAnsi="Arial" w:cs="Arial"/>
          <w:sz w:val="20"/>
          <w:lang w:val="pt-BR"/>
        </w:rPr>
        <w:t xml:space="preserve"> al. 2003). Além disso, esses microrganismos tem um habitat bastante amplo, como a mucosa digestiva e a mucosa vaginal, podendo causar infecções podem nas mucosas, tecido cutâneo e até mesmo sistêmico (OLIVEIRA </w:t>
      </w:r>
      <w:proofErr w:type="gramStart"/>
      <w:r w:rsidRPr="001E6439">
        <w:rPr>
          <w:rFonts w:ascii="Arial" w:hAnsi="Arial" w:cs="Arial"/>
          <w:sz w:val="20"/>
          <w:lang w:val="pt-BR"/>
        </w:rPr>
        <w:t>et</w:t>
      </w:r>
      <w:proofErr w:type="gramEnd"/>
      <w:r w:rsidRPr="001E6439">
        <w:rPr>
          <w:rFonts w:ascii="Arial" w:hAnsi="Arial" w:cs="Arial"/>
          <w:sz w:val="20"/>
          <w:lang w:val="pt-BR"/>
        </w:rPr>
        <w:t xml:space="preserve"> al. 2015).</w:t>
      </w:r>
    </w:p>
    <w:p w:rsidR="001E6439" w:rsidRPr="001E6439" w:rsidRDefault="001E6439" w:rsidP="001E6439">
      <w:pPr>
        <w:spacing w:after="0" w:line="240" w:lineRule="auto"/>
        <w:ind w:firstLine="709"/>
        <w:jc w:val="both"/>
        <w:rPr>
          <w:rFonts w:ascii="Arial" w:hAnsi="Arial" w:cs="Arial"/>
          <w:sz w:val="20"/>
          <w:lang w:val="pt-BR"/>
        </w:rPr>
      </w:pPr>
      <w:r w:rsidRPr="001E6439">
        <w:rPr>
          <w:rFonts w:ascii="Arial" w:hAnsi="Arial" w:cs="Arial"/>
          <w:sz w:val="20"/>
          <w:lang w:val="pt-BR"/>
        </w:rPr>
        <w:t xml:space="preserve">Com isso, o presente experimento avaliou através das metodologias, os artigos “Manutenção de leveduras por congelamento a – 20°C” por Silva </w:t>
      </w:r>
      <w:proofErr w:type="gramStart"/>
      <w:r w:rsidRPr="001E6439">
        <w:rPr>
          <w:rFonts w:ascii="Arial" w:hAnsi="Arial" w:cs="Arial"/>
          <w:sz w:val="20"/>
          <w:lang w:val="pt-BR"/>
        </w:rPr>
        <w:t>et</w:t>
      </w:r>
      <w:proofErr w:type="gramEnd"/>
      <w:r w:rsidRPr="001E6439">
        <w:rPr>
          <w:rFonts w:ascii="Arial" w:hAnsi="Arial" w:cs="Arial"/>
          <w:sz w:val="20"/>
          <w:lang w:val="pt-BR"/>
        </w:rPr>
        <w:t xml:space="preserve"> al (2008), “Atualização em métodos de conservação de fungos aplicados às coleções microbiológicas” por </w:t>
      </w:r>
      <w:proofErr w:type="spellStart"/>
      <w:r w:rsidRPr="001E6439">
        <w:rPr>
          <w:rFonts w:ascii="Arial" w:hAnsi="Arial" w:cs="Arial"/>
          <w:sz w:val="20"/>
          <w:lang w:val="pt-BR"/>
        </w:rPr>
        <w:t>Gadêlha</w:t>
      </w:r>
      <w:proofErr w:type="spellEnd"/>
      <w:r w:rsidRPr="001E6439">
        <w:rPr>
          <w:rFonts w:ascii="Arial" w:hAnsi="Arial" w:cs="Arial"/>
          <w:sz w:val="20"/>
          <w:lang w:val="pt-BR"/>
        </w:rPr>
        <w:t xml:space="preserve"> et al. (2022) e “Avaliação de metodologias de preservação para manutenção de microrganismos do Filo </w:t>
      </w:r>
      <w:proofErr w:type="spellStart"/>
      <w:r w:rsidRPr="001E6439">
        <w:rPr>
          <w:rFonts w:ascii="Arial" w:hAnsi="Arial" w:cs="Arial"/>
          <w:sz w:val="20"/>
          <w:lang w:val="pt-BR"/>
        </w:rPr>
        <w:t>Ascomycota</w:t>
      </w:r>
      <w:proofErr w:type="spellEnd"/>
      <w:r w:rsidRPr="001E6439">
        <w:rPr>
          <w:rFonts w:ascii="Arial" w:hAnsi="Arial" w:cs="Arial"/>
          <w:sz w:val="20"/>
          <w:lang w:val="pt-BR"/>
        </w:rPr>
        <w:t xml:space="preserve"> e leveduras do gênero </w:t>
      </w:r>
      <w:proofErr w:type="spellStart"/>
      <w:r w:rsidRPr="001E6439">
        <w:rPr>
          <w:rFonts w:ascii="Arial" w:hAnsi="Arial" w:cs="Arial"/>
          <w:i/>
          <w:sz w:val="20"/>
          <w:lang w:val="pt-BR"/>
        </w:rPr>
        <w:t>Candida</w:t>
      </w:r>
      <w:proofErr w:type="spellEnd"/>
      <w:r w:rsidRPr="001E6439">
        <w:rPr>
          <w:rFonts w:ascii="Arial" w:hAnsi="Arial" w:cs="Arial"/>
          <w:sz w:val="20"/>
          <w:lang w:val="pt-BR"/>
        </w:rPr>
        <w:t xml:space="preserve"> pertencentes à Coleção de Microrganismos de Interesse Médico do INPA” por Oliveira et al. (2015), os principais métodos de criopreservação e comparou e avaliou quatro deles, congelamento a -20°C e -80°C antecedido por 24 horas de refrigeração a 5°C com o gênero </w:t>
      </w:r>
      <w:proofErr w:type="spellStart"/>
      <w:r w:rsidRPr="001E6439">
        <w:rPr>
          <w:rFonts w:ascii="Arial" w:hAnsi="Arial" w:cs="Arial"/>
          <w:i/>
          <w:sz w:val="20"/>
          <w:lang w:val="pt-BR"/>
        </w:rPr>
        <w:t>Candida</w:t>
      </w:r>
      <w:proofErr w:type="spellEnd"/>
      <w:r w:rsidRPr="001E6439">
        <w:rPr>
          <w:rFonts w:ascii="Arial" w:hAnsi="Arial" w:cs="Arial"/>
          <w:sz w:val="20"/>
          <w:lang w:val="pt-BR"/>
        </w:rPr>
        <w:t xml:space="preserve"> e congelamento direto a - 70°C com o gênero </w:t>
      </w:r>
      <w:proofErr w:type="spellStart"/>
      <w:r w:rsidRPr="001E6439">
        <w:rPr>
          <w:rFonts w:ascii="Arial" w:hAnsi="Arial" w:cs="Arial"/>
          <w:i/>
          <w:sz w:val="20"/>
          <w:lang w:val="pt-BR"/>
        </w:rPr>
        <w:t>Candida</w:t>
      </w:r>
      <w:proofErr w:type="spellEnd"/>
      <w:r w:rsidRPr="001E6439">
        <w:rPr>
          <w:rFonts w:ascii="Arial" w:hAnsi="Arial" w:cs="Arial"/>
          <w:i/>
          <w:sz w:val="20"/>
          <w:lang w:val="pt-BR"/>
        </w:rPr>
        <w:t>.</w:t>
      </w:r>
      <w:r w:rsidRPr="001E6439">
        <w:rPr>
          <w:rFonts w:ascii="Arial" w:hAnsi="Arial" w:cs="Arial"/>
          <w:sz w:val="20"/>
          <w:lang w:val="pt-BR"/>
        </w:rPr>
        <w:t xml:space="preserve"> Assim, o seguinte</w:t>
      </w:r>
      <w:proofErr w:type="gramStart"/>
      <w:r w:rsidRPr="001E6439">
        <w:rPr>
          <w:rFonts w:ascii="Arial" w:hAnsi="Arial" w:cs="Arial"/>
          <w:sz w:val="20"/>
          <w:lang w:val="pt-BR"/>
        </w:rPr>
        <w:t xml:space="preserve">  </w:t>
      </w:r>
      <w:proofErr w:type="gramEnd"/>
      <w:r w:rsidRPr="001E6439">
        <w:rPr>
          <w:rFonts w:ascii="Arial" w:hAnsi="Arial" w:cs="Arial"/>
          <w:sz w:val="20"/>
          <w:lang w:val="pt-BR"/>
        </w:rPr>
        <w:t xml:space="preserve">trabalho tem como objetivo avaliação da eficiência de métodos para criopreservação de fungos do gênero </w:t>
      </w:r>
      <w:proofErr w:type="spellStart"/>
      <w:r w:rsidRPr="001E6439">
        <w:rPr>
          <w:rFonts w:ascii="Arial" w:hAnsi="Arial" w:cs="Arial"/>
          <w:i/>
          <w:sz w:val="20"/>
          <w:lang w:val="pt-BR"/>
        </w:rPr>
        <w:t>Candida</w:t>
      </w:r>
      <w:proofErr w:type="spellEnd"/>
      <w:r w:rsidRPr="001E6439">
        <w:rPr>
          <w:rFonts w:ascii="Arial" w:hAnsi="Arial" w:cs="Arial"/>
          <w:sz w:val="20"/>
          <w:lang w:val="pt-BR"/>
        </w:rPr>
        <w:t>, bem como comparação dos métodos mais utilizados na literatura.</w:t>
      </w:r>
    </w:p>
    <w:p w:rsidR="00DD2CAE" w:rsidRDefault="00DD2CAE" w:rsidP="001E643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1E6439" w:rsidRPr="001E6439" w:rsidRDefault="00DD2CAE" w:rsidP="001E643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1E6439" w:rsidRPr="001E6439">
        <w:rPr>
          <w:rFonts w:ascii="Arial" w:hAnsi="Arial" w:cs="Arial"/>
          <w:sz w:val="20"/>
          <w:lang w:val="pt-BR"/>
        </w:rPr>
        <w:t xml:space="preserve">A revisão da literatura foi </w:t>
      </w:r>
      <w:proofErr w:type="gramStart"/>
      <w:r w:rsidR="001E6439" w:rsidRPr="001E6439">
        <w:rPr>
          <w:rFonts w:ascii="Arial" w:hAnsi="Arial" w:cs="Arial"/>
          <w:sz w:val="20"/>
          <w:lang w:val="pt-BR"/>
        </w:rPr>
        <w:t>realizado</w:t>
      </w:r>
      <w:proofErr w:type="gramEnd"/>
      <w:r w:rsidR="001E6439" w:rsidRPr="001E6439">
        <w:rPr>
          <w:rFonts w:ascii="Arial" w:hAnsi="Arial" w:cs="Arial"/>
          <w:sz w:val="20"/>
          <w:lang w:val="pt-BR"/>
        </w:rPr>
        <w:t xml:space="preserve"> a partir de um estudo sobre diferentes métodos de criopreservação dos fungos do gênero </w:t>
      </w:r>
      <w:proofErr w:type="spellStart"/>
      <w:r w:rsidR="001E6439" w:rsidRPr="001E6439">
        <w:rPr>
          <w:rFonts w:ascii="Arial" w:hAnsi="Arial" w:cs="Arial"/>
          <w:i/>
          <w:sz w:val="20"/>
          <w:lang w:val="pt-BR"/>
        </w:rPr>
        <w:t>Candida</w:t>
      </w:r>
      <w:proofErr w:type="spellEnd"/>
      <w:r w:rsidR="001E6439" w:rsidRPr="001E6439">
        <w:rPr>
          <w:rFonts w:ascii="Arial" w:hAnsi="Arial" w:cs="Arial"/>
          <w:sz w:val="20"/>
          <w:lang w:val="pt-BR"/>
        </w:rPr>
        <w:t xml:space="preserve">, de acordo com diversas fontes e datas. Assim, foram utilizados materiais do Google Acadêmico, </w:t>
      </w:r>
      <w:proofErr w:type="spellStart"/>
      <w:r w:rsidR="001E6439" w:rsidRPr="001E6439">
        <w:rPr>
          <w:rFonts w:ascii="Arial" w:hAnsi="Arial" w:cs="Arial"/>
          <w:sz w:val="20"/>
          <w:lang w:val="pt-BR"/>
        </w:rPr>
        <w:t>Scielo</w:t>
      </w:r>
      <w:proofErr w:type="spellEnd"/>
      <w:r w:rsidR="001E6439" w:rsidRPr="001E6439">
        <w:rPr>
          <w:rFonts w:ascii="Arial" w:hAnsi="Arial" w:cs="Arial"/>
          <w:sz w:val="20"/>
          <w:lang w:val="pt-BR"/>
        </w:rPr>
        <w:t xml:space="preserve"> e </w:t>
      </w:r>
      <w:proofErr w:type="spellStart"/>
      <w:r w:rsidR="001E6439" w:rsidRPr="001E6439">
        <w:rPr>
          <w:rFonts w:ascii="Arial" w:hAnsi="Arial" w:cs="Arial"/>
          <w:sz w:val="20"/>
          <w:lang w:val="pt-BR"/>
        </w:rPr>
        <w:t>Mendeley</w:t>
      </w:r>
      <w:proofErr w:type="spellEnd"/>
      <w:r w:rsidR="001E6439" w:rsidRPr="001E6439">
        <w:rPr>
          <w:rFonts w:ascii="Arial" w:hAnsi="Arial" w:cs="Arial"/>
          <w:sz w:val="20"/>
          <w:lang w:val="pt-BR"/>
        </w:rPr>
        <w:t xml:space="preserve">. Com isso, foi feita uma planilha com os dados recolhidos, filtrando a cerca de microrganismo, método de criopreservação e </w:t>
      </w:r>
      <w:proofErr w:type="spellStart"/>
      <w:r w:rsidR="001E6439" w:rsidRPr="001E6439">
        <w:rPr>
          <w:rFonts w:ascii="Arial" w:hAnsi="Arial" w:cs="Arial"/>
          <w:sz w:val="20"/>
          <w:lang w:val="pt-BR"/>
        </w:rPr>
        <w:t>crioprotetor</w:t>
      </w:r>
      <w:proofErr w:type="spellEnd"/>
      <w:r w:rsidR="001E6439" w:rsidRPr="001E6439">
        <w:rPr>
          <w:rFonts w:ascii="Arial" w:hAnsi="Arial" w:cs="Arial"/>
          <w:sz w:val="20"/>
          <w:lang w:val="pt-BR"/>
        </w:rPr>
        <w:t xml:space="preserve">. Por fim, foram escolhidos os </w:t>
      </w:r>
      <w:proofErr w:type="gramStart"/>
      <w:r w:rsidR="001E6439" w:rsidRPr="001E6439">
        <w:rPr>
          <w:rFonts w:ascii="Arial" w:hAnsi="Arial" w:cs="Arial"/>
          <w:sz w:val="20"/>
          <w:lang w:val="pt-BR"/>
        </w:rPr>
        <w:t>3</w:t>
      </w:r>
      <w:proofErr w:type="gramEnd"/>
      <w:r w:rsidR="001E6439" w:rsidRPr="001E6439">
        <w:rPr>
          <w:rFonts w:ascii="Arial" w:hAnsi="Arial" w:cs="Arial"/>
          <w:sz w:val="20"/>
          <w:lang w:val="pt-BR"/>
        </w:rPr>
        <w:t xml:space="preserve"> artigos mais relevantes, tornando a execução do atual projeto viável. 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1E6439" w:rsidRPr="001E6439">
        <w:rPr>
          <w:rFonts w:ascii="Arial" w:hAnsi="Arial" w:cs="Arial"/>
          <w:b/>
          <w:sz w:val="20"/>
          <w:lang w:val="pt-BR"/>
        </w:rPr>
        <w:t>FUNDAMENTAÇÃO TEÓRICA</w:t>
      </w: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Default="00DD2CAE" w:rsidP="001E643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1E6439" w:rsidRPr="001E6439">
        <w:rPr>
          <w:rFonts w:ascii="Arial" w:hAnsi="Arial" w:cs="Arial"/>
          <w:sz w:val="20"/>
          <w:lang w:val="pt-BR"/>
        </w:rPr>
        <w:t xml:space="preserve">A criopreservação é a preservação de microrganismos através de congelamento em baixas temperaturas, visando manter o DNA estável para uma possível reativação, tendo diversos métodos de serem </w:t>
      </w:r>
      <w:proofErr w:type="gramStart"/>
      <w:r w:rsidR="001E6439" w:rsidRPr="001E6439">
        <w:rPr>
          <w:rFonts w:ascii="Arial" w:hAnsi="Arial" w:cs="Arial"/>
          <w:sz w:val="20"/>
          <w:lang w:val="pt-BR"/>
        </w:rPr>
        <w:t>realizados, cada um de acordo com o tipo de fungo utilizado</w:t>
      </w:r>
      <w:proofErr w:type="gramEnd"/>
      <w:r w:rsidR="001E6439" w:rsidRPr="001E6439">
        <w:rPr>
          <w:rFonts w:ascii="Arial" w:hAnsi="Arial" w:cs="Arial"/>
          <w:sz w:val="20"/>
          <w:lang w:val="pt-BR"/>
        </w:rPr>
        <w:t xml:space="preserve">. Por conta de se tratar de ambientes muito frios, normalmente é necessário o uso de </w:t>
      </w:r>
      <w:proofErr w:type="spellStart"/>
      <w:r w:rsidR="001E6439" w:rsidRPr="001E6439">
        <w:rPr>
          <w:rFonts w:ascii="Arial" w:hAnsi="Arial" w:cs="Arial"/>
          <w:sz w:val="20"/>
          <w:lang w:val="pt-BR"/>
        </w:rPr>
        <w:t>crioprotetores</w:t>
      </w:r>
      <w:proofErr w:type="spellEnd"/>
      <w:r w:rsidR="001E6439" w:rsidRPr="001E6439">
        <w:rPr>
          <w:rFonts w:ascii="Arial" w:hAnsi="Arial" w:cs="Arial"/>
          <w:sz w:val="20"/>
          <w:lang w:val="pt-BR"/>
        </w:rPr>
        <w:t xml:space="preserve">, para a proteção das estruturas celulares, reduzindo os danos que o congelamento pode </w:t>
      </w:r>
      <w:proofErr w:type="gramStart"/>
      <w:r w:rsidR="001E6439" w:rsidRPr="001E6439">
        <w:rPr>
          <w:rFonts w:ascii="Arial" w:hAnsi="Arial" w:cs="Arial"/>
          <w:sz w:val="20"/>
          <w:lang w:val="pt-BR"/>
        </w:rPr>
        <w:t>ocasionar,</w:t>
      </w:r>
      <w:proofErr w:type="gramEnd"/>
      <w:r w:rsidR="001E6439" w:rsidRPr="001E6439">
        <w:rPr>
          <w:rFonts w:ascii="Arial" w:hAnsi="Arial" w:cs="Arial"/>
          <w:sz w:val="20"/>
          <w:lang w:val="pt-BR"/>
        </w:rPr>
        <w:t xml:space="preserve"> a formação de cristais de gelo intracelular, os mesmos igualmente ao método, são selecionados de acordo com a viabilidade com o material de estudo. Assim, como apresentado na tabela 1, pode conferir os microrganismos usados</w:t>
      </w:r>
      <w:r w:rsidR="001E6439">
        <w:rPr>
          <w:rFonts w:ascii="Arial" w:hAnsi="Arial" w:cs="Arial"/>
          <w:sz w:val="20"/>
          <w:lang w:val="pt-BR"/>
        </w:rPr>
        <w:t xml:space="preserve">, os métodos e os </w:t>
      </w:r>
      <w:proofErr w:type="spellStart"/>
      <w:r w:rsidR="001E6439">
        <w:rPr>
          <w:rFonts w:ascii="Arial" w:hAnsi="Arial" w:cs="Arial"/>
          <w:sz w:val="20"/>
          <w:lang w:val="pt-BR"/>
        </w:rPr>
        <w:t>crioprotetores</w:t>
      </w:r>
      <w:proofErr w:type="spellEnd"/>
      <w:r w:rsidR="001E6439">
        <w:rPr>
          <w:rFonts w:ascii="Arial" w:hAnsi="Arial" w:cs="Arial"/>
          <w:sz w:val="20"/>
          <w:lang w:val="pt-BR"/>
        </w:rPr>
        <w:t xml:space="preserve">. </w:t>
      </w:r>
    </w:p>
    <w:p w:rsidR="00BE7143" w:rsidRDefault="00BE7143" w:rsidP="00BE7143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</w:p>
    <w:p w:rsidR="00BE7143" w:rsidRDefault="00BE7143" w:rsidP="00BE7143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  <w:r w:rsidRPr="00BE7143">
        <w:rPr>
          <w:rFonts w:ascii="Arial" w:hAnsi="Arial" w:cs="Arial"/>
          <w:b/>
          <w:sz w:val="20"/>
          <w:lang w:val="pt-BR"/>
        </w:rPr>
        <w:t>Tabela 1: Artigos pesquisados, métodos e resultados encontrados.</w:t>
      </w:r>
    </w:p>
    <w:p w:rsidR="00BE7143" w:rsidRDefault="00BE7143" w:rsidP="00BE7143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E7143" w:rsidTr="00BE7143">
        <w:tc>
          <w:tcPr>
            <w:tcW w:w="3259" w:type="dxa"/>
            <w:vAlign w:val="center"/>
          </w:tcPr>
          <w:p w:rsidR="00BE7143" w:rsidRDefault="00BE7143" w:rsidP="00BE7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BE7143">
              <w:rPr>
                <w:rFonts w:ascii="Arial" w:hAnsi="Arial" w:cs="Arial"/>
                <w:b/>
                <w:sz w:val="20"/>
                <w:lang w:val="pt-BR"/>
              </w:rPr>
              <w:t>ARTIGO</w:t>
            </w:r>
          </w:p>
        </w:tc>
        <w:tc>
          <w:tcPr>
            <w:tcW w:w="3259" w:type="dxa"/>
            <w:vAlign w:val="center"/>
          </w:tcPr>
          <w:p w:rsidR="00BE7143" w:rsidRDefault="00BE7143" w:rsidP="00BE7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MÉ</w:t>
            </w:r>
            <w:r w:rsidRPr="00BE7143">
              <w:rPr>
                <w:rFonts w:ascii="Arial" w:hAnsi="Arial" w:cs="Arial"/>
                <w:b/>
                <w:sz w:val="20"/>
                <w:lang w:val="pt-BR"/>
              </w:rPr>
              <w:t>TODO</w:t>
            </w:r>
          </w:p>
        </w:tc>
        <w:tc>
          <w:tcPr>
            <w:tcW w:w="3260" w:type="dxa"/>
            <w:vAlign w:val="center"/>
          </w:tcPr>
          <w:p w:rsidR="00BE7143" w:rsidRDefault="00BE7143" w:rsidP="00BE7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BE7143">
              <w:rPr>
                <w:rFonts w:ascii="Arial" w:hAnsi="Arial" w:cs="Arial"/>
                <w:b/>
                <w:sz w:val="20"/>
                <w:lang w:val="pt-BR"/>
              </w:rPr>
              <w:t>RESULTADOS</w:t>
            </w:r>
            <w:proofErr w:type="gramStart"/>
            <w:r w:rsidRPr="00BE7143">
              <w:rPr>
                <w:rFonts w:ascii="Arial" w:hAnsi="Arial" w:cs="Arial"/>
                <w:b/>
                <w:sz w:val="20"/>
                <w:lang w:val="pt-BR"/>
              </w:rPr>
              <w:t xml:space="preserve">   </w:t>
            </w:r>
            <w:proofErr w:type="gramEnd"/>
            <w:r w:rsidRPr="00BE7143">
              <w:rPr>
                <w:rFonts w:ascii="Arial" w:hAnsi="Arial" w:cs="Arial"/>
                <w:b/>
                <w:sz w:val="20"/>
                <w:lang w:val="pt-BR"/>
              </w:rPr>
              <w:t>ENCONTRADOS</w:t>
            </w:r>
          </w:p>
        </w:tc>
      </w:tr>
      <w:tr w:rsidR="00BE7143" w:rsidTr="00BE7143">
        <w:tc>
          <w:tcPr>
            <w:tcW w:w="3259" w:type="dxa"/>
            <w:vAlign w:val="center"/>
          </w:tcPr>
          <w:p w:rsidR="00BE7143" w:rsidRPr="00BE7143" w:rsidRDefault="00BE7143" w:rsidP="00BE714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Manutenção de leveduras por congelamento a – 20° C</w:t>
            </w:r>
          </w:p>
        </w:tc>
        <w:tc>
          <w:tcPr>
            <w:tcW w:w="3259" w:type="dxa"/>
            <w:vAlign w:val="center"/>
          </w:tcPr>
          <w:p w:rsidR="00BE7143" w:rsidRPr="00BE7143" w:rsidRDefault="00BE7143" w:rsidP="00BE714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Criopreservação a -20°C antecedido por </w:t>
            </w:r>
            <w:proofErr w:type="gram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7</w:t>
            </w:r>
            <w:proofErr w:type="gram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 dias de refrigeração, utilizando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fraconetes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 contendo caldo infusão cérebro–coração com 20% de glicerol, incorporados com miçangas estéreis.</w:t>
            </w:r>
            <w:r w:rsidRPr="00BE7143">
              <w:rPr>
                <w:rFonts w:ascii="Arial" w:eastAsia="Arial" w:hAnsi="Arial" w:cs="Arial"/>
                <w:sz w:val="20"/>
                <w:szCs w:val="20"/>
                <w:vertAlign w:val="superscript"/>
                <w:lang w:val="pt-BR" w:eastAsia="pt-BR"/>
              </w:rPr>
              <w:t>5</w:t>
            </w:r>
          </w:p>
        </w:tc>
        <w:tc>
          <w:tcPr>
            <w:tcW w:w="3260" w:type="dxa"/>
          </w:tcPr>
          <w:p w:rsidR="00BE7143" w:rsidRPr="00BE7143" w:rsidRDefault="00BE7143" w:rsidP="00BE7143">
            <w:pPr>
              <w:numPr>
                <w:ilvl w:val="0"/>
                <w:numId w:val="1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Alto crescimento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fúngico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;</w:t>
            </w:r>
          </w:p>
          <w:p w:rsidR="00BE7143" w:rsidRPr="00BE7143" w:rsidRDefault="00BE7143" w:rsidP="00BE7143">
            <w:pPr>
              <w:numPr>
                <w:ilvl w:val="0"/>
                <w:numId w:val="1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Alta conservação;</w:t>
            </w:r>
          </w:p>
          <w:p w:rsidR="00BE7143" w:rsidRPr="00BE7143" w:rsidRDefault="00BE7143" w:rsidP="00BE7143">
            <w:pPr>
              <w:numPr>
                <w:ilvl w:val="0"/>
                <w:numId w:val="1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Alta recuperação;</w:t>
            </w:r>
          </w:p>
          <w:p w:rsidR="00BE7143" w:rsidRDefault="00BE7143" w:rsidP="00BE7143">
            <w:pPr>
              <w:numPr>
                <w:ilvl w:val="0"/>
                <w:numId w:val="1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Fácil execução;</w:t>
            </w:r>
          </w:p>
          <w:p w:rsidR="00BE7143" w:rsidRPr="00BE7143" w:rsidRDefault="00BE7143" w:rsidP="00BE7143">
            <w:pPr>
              <w:numPr>
                <w:ilvl w:val="0"/>
                <w:numId w:val="1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Facilidade </w:t>
            </w:r>
            <w:proofErr w:type="gram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armazenamento.</w:t>
            </w:r>
            <w:proofErr w:type="gramEnd"/>
            <w:r w:rsidRPr="00BE7143">
              <w:rPr>
                <w:rFonts w:ascii="Arial" w:eastAsia="Arial" w:hAnsi="Arial" w:cs="Arial"/>
                <w:sz w:val="20"/>
                <w:szCs w:val="20"/>
                <w:vertAlign w:val="superscript"/>
                <w:lang w:val="pt-BR" w:eastAsia="pt-BR"/>
              </w:rPr>
              <w:t>5</w:t>
            </w:r>
          </w:p>
        </w:tc>
      </w:tr>
      <w:tr w:rsidR="00BE7143" w:rsidTr="00BE7143">
        <w:tc>
          <w:tcPr>
            <w:tcW w:w="3259" w:type="dxa"/>
            <w:vAlign w:val="center"/>
          </w:tcPr>
          <w:p w:rsidR="00BE7143" w:rsidRPr="00BE7143" w:rsidRDefault="00BE7143" w:rsidP="00BE714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Atualização em métodos de conservação de fungos aplicados às coleções microbiológicas</w:t>
            </w:r>
          </w:p>
        </w:tc>
        <w:tc>
          <w:tcPr>
            <w:tcW w:w="3259" w:type="dxa"/>
            <w:vAlign w:val="center"/>
          </w:tcPr>
          <w:p w:rsidR="00BE7143" w:rsidRPr="00BE7143" w:rsidRDefault="00BE7143" w:rsidP="00BE714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Criopreservação a -20 °C antecedido por 24 horas de refrigeração a 5°C, utilizando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criotubos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 contendo caldo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glicerinado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, semeados com levedura, incorporados com miçangas </w:t>
            </w:r>
            <w:proofErr w:type="gram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estéreis.</w:t>
            </w:r>
            <w:proofErr w:type="gramEnd"/>
            <w:r w:rsidRPr="00BE7143">
              <w:rPr>
                <w:rFonts w:ascii="Arial" w:eastAsia="Arial" w:hAnsi="Arial" w:cs="Arial"/>
                <w:sz w:val="20"/>
                <w:szCs w:val="20"/>
                <w:vertAlign w:val="superscript"/>
                <w:lang w:val="pt-BR" w:eastAsia="pt-BR"/>
              </w:rPr>
              <w:t>1</w:t>
            </w:r>
          </w:p>
        </w:tc>
        <w:tc>
          <w:tcPr>
            <w:tcW w:w="3260" w:type="dxa"/>
          </w:tcPr>
          <w:p w:rsidR="00BE7143" w:rsidRPr="00BE7143" w:rsidRDefault="00BE7143" w:rsidP="00BE7143">
            <w:pPr>
              <w:numPr>
                <w:ilvl w:val="0"/>
                <w:numId w:val="2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Alto crescimento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fúngico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;</w:t>
            </w:r>
          </w:p>
          <w:p w:rsidR="00BE7143" w:rsidRPr="00BE7143" w:rsidRDefault="00BE7143" w:rsidP="00BE7143">
            <w:pPr>
              <w:numPr>
                <w:ilvl w:val="0"/>
                <w:numId w:val="2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Alta conservação;</w:t>
            </w:r>
          </w:p>
          <w:p w:rsidR="00BE7143" w:rsidRPr="00BE7143" w:rsidRDefault="00BE7143" w:rsidP="00BE7143">
            <w:pPr>
              <w:numPr>
                <w:ilvl w:val="0"/>
                <w:numId w:val="2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Alta recuperação;</w:t>
            </w:r>
          </w:p>
          <w:p w:rsidR="00BE7143" w:rsidRPr="00BE7143" w:rsidRDefault="00BE7143" w:rsidP="00BE7143">
            <w:pPr>
              <w:numPr>
                <w:ilvl w:val="0"/>
                <w:numId w:val="2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Fácil execução;</w:t>
            </w:r>
          </w:p>
          <w:p w:rsidR="00BE7143" w:rsidRPr="00BE7143" w:rsidRDefault="00BE7143" w:rsidP="00BE7143">
            <w:pPr>
              <w:numPr>
                <w:ilvl w:val="0"/>
                <w:numId w:val="2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Facilidade no </w:t>
            </w:r>
            <w:proofErr w:type="gram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armazenamento.</w:t>
            </w:r>
            <w:proofErr w:type="gramEnd"/>
            <w:r w:rsidRPr="00BE7143">
              <w:rPr>
                <w:rFonts w:ascii="Arial" w:eastAsia="Arial" w:hAnsi="Arial" w:cs="Arial"/>
                <w:sz w:val="20"/>
                <w:szCs w:val="20"/>
                <w:vertAlign w:val="superscript"/>
                <w:lang w:val="pt-BR" w:eastAsia="pt-BR"/>
              </w:rPr>
              <w:t>1</w:t>
            </w:r>
          </w:p>
          <w:p w:rsidR="00BE7143" w:rsidRDefault="00BE7143" w:rsidP="00BE7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BE7143" w:rsidTr="00BE7143">
        <w:tc>
          <w:tcPr>
            <w:tcW w:w="3259" w:type="dxa"/>
            <w:vAlign w:val="center"/>
          </w:tcPr>
          <w:p w:rsidR="00BE7143" w:rsidRPr="00BE7143" w:rsidRDefault="00BE7143" w:rsidP="00BE7143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Atualização em métodos de conservação de fungos aplicados às coleções microbiológicas</w:t>
            </w:r>
          </w:p>
        </w:tc>
        <w:tc>
          <w:tcPr>
            <w:tcW w:w="3259" w:type="dxa"/>
            <w:vAlign w:val="center"/>
          </w:tcPr>
          <w:p w:rsidR="00BE7143" w:rsidRPr="00BE7143" w:rsidRDefault="00BE7143" w:rsidP="00BE714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Criopreservação a -80 °C antecedido por 24 horas de refrigeração a 5°C e mais 24h em freezer a - 20°C, utilizando tubos de penicilina contendo ágar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Sabouraud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 com carvão ativado e realizada a cultura </w:t>
            </w:r>
            <w:proofErr w:type="gram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fúngica.</w:t>
            </w:r>
            <w:proofErr w:type="gramEnd"/>
            <w:r w:rsidRPr="00BE7143">
              <w:rPr>
                <w:rFonts w:ascii="Arial" w:eastAsia="Arial" w:hAnsi="Arial" w:cs="Arial"/>
                <w:sz w:val="20"/>
                <w:szCs w:val="20"/>
                <w:vertAlign w:val="superscript"/>
                <w:lang w:val="pt-BR" w:eastAsia="pt-BR"/>
              </w:rPr>
              <w:t>1</w:t>
            </w:r>
          </w:p>
        </w:tc>
        <w:tc>
          <w:tcPr>
            <w:tcW w:w="3260" w:type="dxa"/>
          </w:tcPr>
          <w:p w:rsidR="00BE7143" w:rsidRDefault="00BE7143" w:rsidP="00BE7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BE7143" w:rsidRPr="00BE7143" w:rsidRDefault="00BE7143" w:rsidP="00BE7143">
            <w:pPr>
              <w:numPr>
                <w:ilvl w:val="0"/>
                <w:numId w:val="2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Médio crescimento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fúngico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;</w:t>
            </w:r>
          </w:p>
          <w:p w:rsidR="00BE7143" w:rsidRPr="00BE7143" w:rsidRDefault="00BE7143" w:rsidP="00BE7143">
            <w:pPr>
              <w:numPr>
                <w:ilvl w:val="0"/>
                <w:numId w:val="2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Media conservação;</w:t>
            </w:r>
          </w:p>
          <w:p w:rsidR="00BE7143" w:rsidRPr="00BE7143" w:rsidRDefault="00BE7143" w:rsidP="00BE7143">
            <w:pPr>
              <w:numPr>
                <w:ilvl w:val="0"/>
                <w:numId w:val="2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Media recuperação;</w:t>
            </w:r>
          </w:p>
          <w:p w:rsidR="00BE7143" w:rsidRDefault="00BE7143" w:rsidP="00BE7143">
            <w:pPr>
              <w:numPr>
                <w:ilvl w:val="0"/>
                <w:numId w:val="2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Fácil execução;</w:t>
            </w:r>
          </w:p>
          <w:p w:rsidR="00BE7143" w:rsidRPr="00BE7143" w:rsidRDefault="00BE7143" w:rsidP="00BE7143">
            <w:pPr>
              <w:numPr>
                <w:ilvl w:val="0"/>
                <w:numId w:val="2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Facilidade no </w:t>
            </w:r>
            <w:proofErr w:type="gram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armazenamento.</w:t>
            </w:r>
            <w:proofErr w:type="gramEnd"/>
            <w:r w:rsidRPr="00BE7143">
              <w:rPr>
                <w:rFonts w:ascii="Arial" w:eastAsia="Arial" w:hAnsi="Arial" w:cs="Arial"/>
                <w:sz w:val="20"/>
                <w:szCs w:val="20"/>
                <w:vertAlign w:val="superscript"/>
                <w:lang w:val="pt-BR" w:eastAsia="pt-BR"/>
              </w:rPr>
              <w:t>1</w:t>
            </w:r>
          </w:p>
        </w:tc>
      </w:tr>
      <w:tr w:rsidR="00BE7143" w:rsidTr="00BE7143">
        <w:tc>
          <w:tcPr>
            <w:tcW w:w="3259" w:type="dxa"/>
            <w:vAlign w:val="center"/>
          </w:tcPr>
          <w:p w:rsidR="00BE7143" w:rsidRPr="00BE7143" w:rsidRDefault="00BE7143" w:rsidP="00BE714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Avaliação de metodologias de preservação para manutenção de microrganismos do Filo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Ascomycota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 e leveduras do gênero </w:t>
            </w:r>
            <w:proofErr w:type="spellStart"/>
            <w:r w:rsidRPr="00BE7143">
              <w:rPr>
                <w:rFonts w:ascii="Arial" w:eastAsia="Arial" w:hAnsi="Arial" w:cs="Arial"/>
                <w:i/>
                <w:sz w:val="20"/>
                <w:szCs w:val="20"/>
                <w:lang w:val="pt-BR" w:eastAsia="pt-BR"/>
              </w:rPr>
              <w:t>Candida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 pertencentes à Coleção de Microrganismos de Interesse Médico do INPA</w:t>
            </w:r>
          </w:p>
        </w:tc>
        <w:tc>
          <w:tcPr>
            <w:tcW w:w="3259" w:type="dxa"/>
            <w:vAlign w:val="center"/>
          </w:tcPr>
          <w:p w:rsidR="00BE7143" w:rsidRPr="00BE7143" w:rsidRDefault="00BE7143" w:rsidP="00BE714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BE7143" w:rsidRPr="00BE7143" w:rsidRDefault="00BE7143" w:rsidP="00BE7143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vertAlign w:val="superscript"/>
                <w:lang w:val="pt-BR" w:eastAsia="pt-BR"/>
              </w:rPr>
            </w:pPr>
            <w:proofErr w:type="gram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Criopreservação direto</w:t>
            </w:r>
            <w:proofErr w:type="gram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 a -70° C, utilizando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microtubos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 de 2 ml estéreis com 0,8 ml de água destilada estéril, 0,05 ml de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dimetilsulfóxido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 DMSO (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crioprotetor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), 0,1 de glicerol (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crioprotetor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), 10 mg de miçangas (2mm, com orifício) estéreis e 100 </w:t>
            </w: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lastRenderedPageBreak/>
              <w:t>mg de biomassa dos isolados fúngicos.</w:t>
            </w:r>
            <w:r w:rsidRPr="00BE7143">
              <w:rPr>
                <w:rFonts w:ascii="Arial" w:eastAsia="Arial" w:hAnsi="Arial" w:cs="Arial"/>
                <w:sz w:val="20"/>
                <w:szCs w:val="20"/>
                <w:vertAlign w:val="superscript"/>
                <w:lang w:val="pt-BR" w:eastAsia="pt-BR"/>
              </w:rPr>
              <w:t>2</w:t>
            </w:r>
          </w:p>
          <w:p w:rsidR="00BE7143" w:rsidRPr="00BE7143" w:rsidRDefault="00BE7143" w:rsidP="00BE7143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260" w:type="dxa"/>
          </w:tcPr>
          <w:p w:rsidR="00BE7143" w:rsidRDefault="00BE7143" w:rsidP="00BE7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BE7143" w:rsidRDefault="00BE7143" w:rsidP="00BE7143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BE7143" w:rsidRPr="00BE7143" w:rsidRDefault="00BE7143" w:rsidP="00BE7143">
            <w:pPr>
              <w:numPr>
                <w:ilvl w:val="0"/>
                <w:numId w:val="3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Alto crescimento </w:t>
            </w:r>
            <w:proofErr w:type="spell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fúngico</w:t>
            </w:r>
            <w:proofErr w:type="spellEnd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;</w:t>
            </w:r>
          </w:p>
          <w:p w:rsidR="00BE7143" w:rsidRPr="00BE7143" w:rsidRDefault="00BE7143" w:rsidP="00BE7143">
            <w:pPr>
              <w:numPr>
                <w:ilvl w:val="0"/>
                <w:numId w:val="3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Alta conservação;</w:t>
            </w:r>
          </w:p>
          <w:p w:rsidR="00BE7143" w:rsidRPr="00BE7143" w:rsidRDefault="00BE7143" w:rsidP="00BE7143">
            <w:pPr>
              <w:numPr>
                <w:ilvl w:val="0"/>
                <w:numId w:val="3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Alta recuperação;</w:t>
            </w:r>
          </w:p>
          <w:p w:rsidR="00BE7143" w:rsidRDefault="00BE7143" w:rsidP="00BE7143">
            <w:pPr>
              <w:numPr>
                <w:ilvl w:val="0"/>
                <w:numId w:val="3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Fácil execução;</w:t>
            </w:r>
          </w:p>
          <w:p w:rsidR="00BE7143" w:rsidRPr="00BE7143" w:rsidRDefault="00BE7143" w:rsidP="00BE7143">
            <w:pPr>
              <w:numPr>
                <w:ilvl w:val="0"/>
                <w:numId w:val="3"/>
              </w:numPr>
              <w:spacing w:before="240" w:after="240" w:line="360" w:lineRule="auto"/>
              <w:contextualSpacing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 xml:space="preserve">Facilidade no </w:t>
            </w:r>
            <w:proofErr w:type="gramStart"/>
            <w:r w:rsidRPr="00BE7143"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  <w:t>armazenamento.</w:t>
            </w:r>
            <w:proofErr w:type="gramEnd"/>
            <w:r w:rsidRPr="00BE7143">
              <w:rPr>
                <w:rFonts w:ascii="Arial" w:eastAsia="Arial" w:hAnsi="Arial" w:cs="Arial"/>
                <w:sz w:val="20"/>
                <w:szCs w:val="20"/>
                <w:vertAlign w:val="superscript"/>
                <w:lang w:val="pt-BR" w:eastAsia="pt-BR"/>
              </w:rPr>
              <w:t>2</w:t>
            </w:r>
          </w:p>
        </w:tc>
      </w:tr>
    </w:tbl>
    <w:p w:rsidR="00BE7143" w:rsidRDefault="00BE7143" w:rsidP="00BE7143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</w:p>
    <w:p w:rsidR="00BE7143" w:rsidRDefault="00BE7143" w:rsidP="00BE7143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  <w:proofErr w:type="gramStart"/>
      <w:r w:rsidRPr="00BE7143">
        <w:rPr>
          <w:rFonts w:ascii="Arial" w:hAnsi="Arial" w:cs="Arial"/>
          <w:b/>
          <w:sz w:val="20"/>
          <w:lang w:val="pt-BR"/>
        </w:rPr>
        <w:t>fonte</w:t>
      </w:r>
      <w:proofErr w:type="gramEnd"/>
      <w:r w:rsidRPr="00BE7143">
        <w:rPr>
          <w:rFonts w:ascii="Arial" w:hAnsi="Arial" w:cs="Arial"/>
          <w:b/>
          <w:sz w:val="20"/>
          <w:lang w:val="pt-BR"/>
        </w:rPr>
        <w:t xml:space="preserve">: autoral </w:t>
      </w:r>
    </w:p>
    <w:p w:rsidR="00BE7143" w:rsidRPr="00BE7143" w:rsidRDefault="00BE7143" w:rsidP="00BE7143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</w:p>
    <w:p w:rsidR="00BE7143" w:rsidRPr="00BE7143" w:rsidRDefault="00FD6916" w:rsidP="00FD6916">
      <w:pPr>
        <w:tabs>
          <w:tab w:val="left" w:pos="555"/>
        </w:tabs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Pr="00FD6916">
        <w:rPr>
          <w:rFonts w:ascii="Arial" w:eastAsia="Arial" w:hAnsi="Arial" w:cs="Arial"/>
          <w:sz w:val="20"/>
          <w:szCs w:val="20"/>
          <w:lang w:val="pt-BR" w:eastAsia="pt-BR"/>
        </w:rPr>
        <w:t xml:space="preserve">Dessa forma, a revisão com diferentes métodos no </w:t>
      </w:r>
      <w:proofErr w:type="gramStart"/>
      <w:r w:rsidRPr="00FD6916">
        <w:rPr>
          <w:rFonts w:ascii="Arial" w:eastAsia="Arial" w:hAnsi="Arial" w:cs="Arial"/>
          <w:sz w:val="20"/>
          <w:szCs w:val="20"/>
          <w:lang w:val="pt-BR" w:eastAsia="pt-BR"/>
        </w:rPr>
        <w:t>mesmo microrganismos</w:t>
      </w:r>
      <w:proofErr w:type="gramEnd"/>
      <w:r w:rsidRPr="00FD6916">
        <w:rPr>
          <w:rFonts w:ascii="Arial" w:eastAsia="Arial" w:hAnsi="Arial" w:cs="Arial"/>
          <w:sz w:val="20"/>
          <w:szCs w:val="20"/>
          <w:lang w:val="pt-BR" w:eastAsia="pt-BR"/>
        </w:rPr>
        <w:t>, permite saber qual técnica mais vantajosa para ser aplicada, de acordo com análise de viabilidade, pureza e crescimento. Isso pode ser analisado na tabela 1, que traz os resultados das quatro diferentes técnicas no mesmo microrganismo.</w:t>
      </w:r>
    </w:p>
    <w:p w:rsidR="00BE7143" w:rsidRDefault="00BE7143" w:rsidP="001E643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1E6439" w:rsidRDefault="001E6439" w:rsidP="001E643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>
        <w:rPr>
          <w:rFonts w:ascii="Arial" w:hAnsi="Arial" w:cs="Arial"/>
          <w:b/>
          <w:sz w:val="20"/>
          <w:lang w:val="pt-BR"/>
        </w:rPr>
        <w:t>CONSIDERAÇÕES FINAIS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FD6916" w:rsidRPr="00FD6916" w:rsidRDefault="00DD2CAE" w:rsidP="00FD691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FD6916" w:rsidRPr="00FD6916">
        <w:rPr>
          <w:rFonts w:ascii="Arial" w:hAnsi="Arial" w:cs="Arial"/>
          <w:sz w:val="20"/>
          <w:lang w:val="pt-BR"/>
        </w:rPr>
        <w:t>Através das pesquisas realizadas é evidente</w:t>
      </w:r>
      <w:r w:rsidR="00FD6916" w:rsidRPr="00FD6916">
        <w:rPr>
          <w:rFonts w:ascii="Arial" w:hAnsi="Arial" w:cs="Arial"/>
          <w:b/>
          <w:sz w:val="20"/>
          <w:lang w:val="pt-BR"/>
        </w:rPr>
        <w:t xml:space="preserve"> </w:t>
      </w:r>
      <w:r w:rsidR="00FD6916" w:rsidRPr="00FD6916">
        <w:rPr>
          <w:rFonts w:ascii="Arial" w:hAnsi="Arial" w:cs="Arial"/>
          <w:sz w:val="20"/>
          <w:lang w:val="pt-BR"/>
        </w:rPr>
        <w:t xml:space="preserve">que a criopreservação é uma técnica de preservação viável para a </w:t>
      </w:r>
      <w:proofErr w:type="spellStart"/>
      <w:r w:rsidR="00FD6916" w:rsidRPr="00FD6916">
        <w:rPr>
          <w:rFonts w:ascii="Arial" w:hAnsi="Arial" w:cs="Arial"/>
          <w:i/>
          <w:sz w:val="20"/>
          <w:lang w:val="pt-BR"/>
        </w:rPr>
        <w:t>Candida</w:t>
      </w:r>
      <w:proofErr w:type="spellEnd"/>
      <w:r w:rsidR="00FD6916" w:rsidRPr="00FD6916">
        <w:rPr>
          <w:rFonts w:ascii="Arial" w:hAnsi="Arial" w:cs="Arial"/>
          <w:sz w:val="20"/>
          <w:lang w:val="pt-BR"/>
        </w:rPr>
        <w:t xml:space="preserve">, uma vez que ocorreu preservação de células viáveis nos três métodos e foi possível realizar a reativação para novo uso. Como esperado pela metodologia, houve método com melhores desempenhos. Com isso, de acordo com os resultados apontados nas metodologias, é possível concluir que </w:t>
      </w:r>
      <w:proofErr w:type="gramStart"/>
      <w:r w:rsidR="00FD6916" w:rsidRPr="00FD6916">
        <w:rPr>
          <w:rFonts w:ascii="Arial" w:hAnsi="Arial" w:cs="Arial"/>
          <w:sz w:val="20"/>
          <w:lang w:val="pt-BR"/>
        </w:rPr>
        <w:t>a criopreservação direto</w:t>
      </w:r>
      <w:proofErr w:type="gramEnd"/>
      <w:r w:rsidR="00FD6916" w:rsidRPr="00FD6916">
        <w:rPr>
          <w:rFonts w:ascii="Arial" w:hAnsi="Arial" w:cs="Arial"/>
          <w:sz w:val="20"/>
          <w:lang w:val="pt-BR"/>
        </w:rPr>
        <w:t xml:space="preserve"> a -70° C se mostrou mais eficiente e viável, uma vez que obteve alto crescimento e grau de pureza, além de ter simples execução e facilidade no armazenamento.</w:t>
      </w:r>
    </w:p>
    <w:p w:rsidR="00431F20" w:rsidRDefault="00431F20" w:rsidP="00FD691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D2CAE" w:rsidRPr="00330650" w:rsidRDefault="00801D5C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5</w:t>
      </w:r>
      <w:r w:rsidR="00DD2CAE">
        <w:rPr>
          <w:rFonts w:ascii="Arial" w:hAnsi="Arial" w:cs="Arial"/>
          <w:b/>
          <w:sz w:val="20"/>
          <w:lang w:val="pt-BR"/>
        </w:rPr>
        <w:t xml:space="preserve">. </w:t>
      </w:r>
      <w:r w:rsidR="00DD2CAE" w:rsidRPr="00330650">
        <w:rPr>
          <w:rFonts w:ascii="Arial" w:hAnsi="Arial" w:cs="Arial"/>
          <w:b/>
          <w:sz w:val="20"/>
          <w:lang w:val="pt-BR"/>
        </w:rPr>
        <w:t>REFERÊNCIAS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Pr="00FD6916" w:rsidRDefault="00DD2CAE" w:rsidP="0063441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 w:rsidRPr="00FD6916">
        <w:rPr>
          <w:rFonts w:ascii="Arial" w:hAnsi="Arial" w:cs="Arial"/>
          <w:sz w:val="20"/>
          <w:vertAlign w:val="superscript"/>
          <w:lang w:val="pt-BR"/>
        </w:rPr>
        <w:t>1</w:t>
      </w:r>
      <w:proofErr w:type="gramEnd"/>
      <w:r w:rsidRPr="00FD6916"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FD6916" w:rsidRPr="00FD6916">
        <w:rPr>
          <w:rFonts w:ascii="Arial" w:hAnsi="Arial" w:cs="Arial"/>
          <w:sz w:val="20"/>
          <w:lang w:val="pt-BR"/>
        </w:rPr>
        <w:t xml:space="preserve">ALEXANDRE, V. et al. </w:t>
      </w:r>
      <w:r w:rsidR="00FD6916">
        <w:rPr>
          <w:rFonts w:ascii="Arial" w:hAnsi="Arial" w:cs="Arial"/>
          <w:b/>
          <w:sz w:val="20"/>
          <w:lang w:val="pt-BR"/>
        </w:rPr>
        <w:t>A</w:t>
      </w:r>
      <w:r w:rsidR="00FD6916" w:rsidRPr="00FD6916">
        <w:rPr>
          <w:rFonts w:ascii="Arial" w:hAnsi="Arial" w:cs="Arial"/>
          <w:b/>
          <w:sz w:val="20"/>
          <w:lang w:val="pt-BR"/>
        </w:rPr>
        <w:t>tualização em métodos de conservação de fungos aplicados às coleções microbiológicas</w:t>
      </w:r>
      <w:r w:rsidR="00FD6916" w:rsidRPr="00FD6916">
        <w:rPr>
          <w:rFonts w:ascii="Arial" w:hAnsi="Arial" w:cs="Arial"/>
          <w:sz w:val="20"/>
          <w:lang w:val="pt-BR"/>
        </w:rPr>
        <w:t xml:space="preserve">. Disponível em: &lt;http://www.eaic.uem.br/eaic2022/anais/artigos/5706.pdf&gt;. </w:t>
      </w:r>
    </w:p>
    <w:p w:rsidR="00DD2CAE" w:rsidRPr="00330650" w:rsidRDefault="00DD2CAE" w:rsidP="0063441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vertAlign w:val="superscript"/>
          <w:lang w:val="pt-BR"/>
        </w:rPr>
        <w:t>2</w:t>
      </w:r>
      <w:proofErr w:type="gramEnd"/>
      <w:r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FD6916" w:rsidRPr="00FD6916">
        <w:rPr>
          <w:rFonts w:ascii="Arial" w:hAnsi="Arial" w:cs="Arial"/>
          <w:sz w:val="20"/>
          <w:lang w:val="pt-BR"/>
        </w:rPr>
        <w:t xml:space="preserve">OLIVEIRA, L. A.; A., C. A. C.; B., S. J. V. </w:t>
      </w:r>
      <w:r w:rsidR="00FD6916" w:rsidRPr="00FD6916">
        <w:rPr>
          <w:rFonts w:ascii="Arial" w:hAnsi="Arial" w:cs="Arial"/>
          <w:b/>
          <w:sz w:val="20"/>
          <w:lang w:val="pt-BR"/>
        </w:rPr>
        <w:t xml:space="preserve">Avaliação de metodologias de preservação para manutenção de microrganismos do Filo </w:t>
      </w:r>
      <w:proofErr w:type="spellStart"/>
      <w:r w:rsidR="00FD6916" w:rsidRPr="00FD6916">
        <w:rPr>
          <w:rFonts w:ascii="Arial" w:hAnsi="Arial" w:cs="Arial"/>
          <w:b/>
          <w:sz w:val="20"/>
          <w:lang w:val="pt-BR"/>
        </w:rPr>
        <w:t>Ascomycota</w:t>
      </w:r>
      <w:proofErr w:type="spellEnd"/>
      <w:r w:rsidR="00FD6916" w:rsidRPr="00FD6916">
        <w:rPr>
          <w:rFonts w:ascii="Arial" w:hAnsi="Arial" w:cs="Arial"/>
          <w:b/>
          <w:sz w:val="20"/>
          <w:lang w:val="pt-BR"/>
        </w:rPr>
        <w:t xml:space="preserve"> e leveduras do gênero </w:t>
      </w:r>
      <w:proofErr w:type="spellStart"/>
      <w:r w:rsidR="00FD6916" w:rsidRPr="00FD6916">
        <w:rPr>
          <w:rFonts w:ascii="Arial" w:hAnsi="Arial" w:cs="Arial"/>
          <w:b/>
          <w:sz w:val="20"/>
          <w:lang w:val="pt-BR"/>
        </w:rPr>
        <w:t>Candida</w:t>
      </w:r>
      <w:proofErr w:type="spellEnd"/>
      <w:r w:rsidR="00FD6916" w:rsidRPr="00FD6916">
        <w:rPr>
          <w:rFonts w:ascii="Arial" w:hAnsi="Arial" w:cs="Arial"/>
          <w:b/>
          <w:sz w:val="20"/>
          <w:lang w:val="pt-BR"/>
        </w:rPr>
        <w:t xml:space="preserve"> pertencentes à Coleção de Microrganismos de Interesse Médico do INPA</w:t>
      </w:r>
      <w:r w:rsidR="00FD6916" w:rsidRPr="00FD6916">
        <w:rPr>
          <w:rFonts w:ascii="Arial" w:hAnsi="Arial" w:cs="Arial"/>
          <w:sz w:val="20"/>
          <w:lang w:val="pt-BR"/>
        </w:rPr>
        <w:t>. Disponível em: &lt;</w:t>
      </w:r>
      <w:proofErr w:type="gramStart"/>
      <w:r w:rsidR="00FD6916" w:rsidRPr="00FD6916">
        <w:rPr>
          <w:rFonts w:ascii="Arial" w:hAnsi="Arial" w:cs="Arial"/>
          <w:sz w:val="20"/>
          <w:lang w:val="pt-BR"/>
        </w:rPr>
        <w:t>https</w:t>
      </w:r>
      <w:proofErr w:type="gramEnd"/>
      <w:r w:rsidR="00FD6916" w:rsidRPr="00FD6916">
        <w:rPr>
          <w:rFonts w:ascii="Arial" w:hAnsi="Arial" w:cs="Arial"/>
          <w:sz w:val="20"/>
          <w:lang w:val="pt-BR"/>
        </w:rPr>
        <w:t>://acta.inpa.gov.br/Livro-Diversidade-Microbiana-da-Amazonia/Basica_OliveiraLA.pdf&gt;.</w:t>
      </w:r>
    </w:p>
    <w:p w:rsidR="00562687" w:rsidRDefault="00FD6916" w:rsidP="00634417">
      <w:pPr>
        <w:spacing w:after="0" w:line="240" w:lineRule="auto"/>
        <w:jc w:val="both"/>
      </w:pPr>
      <w:proofErr w:type="gramStart"/>
      <w:r>
        <w:rPr>
          <w:rFonts w:ascii="Arial" w:hAnsi="Arial" w:cs="Arial"/>
          <w:sz w:val="20"/>
          <w:vertAlign w:val="superscript"/>
          <w:lang w:val="pt-BR"/>
        </w:rPr>
        <w:t>3</w:t>
      </w:r>
      <w:r w:rsidRPr="00FD6916">
        <w:rPr>
          <w:rFonts w:ascii="Arial" w:hAnsi="Arial" w:cs="Arial"/>
          <w:b/>
          <w:sz w:val="20"/>
          <w:lang w:val="pt-BR"/>
        </w:rPr>
        <w:t>PRESERVAÇÃO</w:t>
      </w:r>
      <w:proofErr w:type="gramEnd"/>
      <w:r w:rsidRPr="00FD6916">
        <w:rPr>
          <w:rFonts w:ascii="Arial" w:hAnsi="Arial" w:cs="Arial"/>
          <w:b/>
          <w:sz w:val="20"/>
          <w:lang w:val="pt-BR"/>
        </w:rPr>
        <w:t xml:space="preserve"> DE CULTURA DO GÊNERO ESCOVOPSIS.</w:t>
      </w:r>
      <w:r w:rsidRPr="00FD6916">
        <w:rPr>
          <w:rFonts w:ascii="Arial" w:hAnsi="Arial" w:cs="Arial"/>
          <w:sz w:val="20"/>
          <w:lang w:val="pt-BR"/>
        </w:rPr>
        <w:t xml:space="preserve"> Disponível em: &lt;</w:t>
      </w:r>
      <w:proofErr w:type="gramStart"/>
      <w:r w:rsidRPr="00FD6916">
        <w:rPr>
          <w:rFonts w:ascii="Arial" w:hAnsi="Arial" w:cs="Arial"/>
          <w:sz w:val="20"/>
          <w:lang w:val="pt-BR"/>
        </w:rPr>
        <w:t>https</w:t>
      </w:r>
      <w:proofErr w:type="gramEnd"/>
      <w:r w:rsidRPr="00FD6916">
        <w:rPr>
          <w:rFonts w:ascii="Arial" w:hAnsi="Arial" w:cs="Arial"/>
          <w:sz w:val="20"/>
          <w:lang w:val="pt-BR"/>
        </w:rPr>
        <w:t>://repositorio.unesp.br/bitstream/handle/11449/203958/000913524.pdf?</w:t>
      </w:r>
      <w:proofErr w:type="gramStart"/>
      <w:r w:rsidRPr="00FD6916">
        <w:rPr>
          <w:rFonts w:ascii="Arial" w:hAnsi="Arial" w:cs="Arial"/>
          <w:sz w:val="20"/>
          <w:lang w:val="pt-BR"/>
        </w:rPr>
        <w:t>sequence</w:t>
      </w:r>
      <w:proofErr w:type="gramEnd"/>
      <w:r w:rsidRPr="00FD6916">
        <w:rPr>
          <w:rFonts w:ascii="Arial" w:hAnsi="Arial" w:cs="Arial"/>
          <w:sz w:val="20"/>
          <w:lang w:val="pt-BR"/>
        </w:rPr>
        <w:t>=1&amp;isAllowed=y&gt;.</w:t>
      </w:r>
    </w:p>
    <w:p w:rsidR="00634417" w:rsidRDefault="00FD6916" w:rsidP="00634417">
      <w:pPr>
        <w:spacing w:after="0" w:line="240" w:lineRule="auto"/>
        <w:rPr>
          <w:rFonts w:ascii="Arial" w:hAnsi="Arial" w:cs="Arial"/>
          <w:sz w:val="20"/>
          <w:vertAlign w:val="superscript"/>
          <w:lang w:val="pt-BR"/>
        </w:rPr>
      </w:pPr>
      <w:proofErr w:type="gramStart"/>
      <w:r>
        <w:rPr>
          <w:rFonts w:ascii="Arial" w:eastAsia="Arial" w:hAnsi="Arial" w:cs="Arial"/>
          <w:sz w:val="20"/>
          <w:szCs w:val="20"/>
          <w:vertAlign w:val="superscript"/>
          <w:lang w:val="pt-BR" w:eastAsia="pt-BR"/>
        </w:rPr>
        <w:t>4</w:t>
      </w:r>
      <w:r w:rsidRPr="00FD6916">
        <w:rPr>
          <w:rFonts w:ascii="Arial" w:eastAsia="Arial" w:hAnsi="Arial" w:cs="Arial"/>
          <w:sz w:val="20"/>
          <w:szCs w:val="20"/>
          <w:lang w:val="pt-BR" w:eastAsia="pt-BR"/>
        </w:rPr>
        <w:t>CAROLINE</w:t>
      </w:r>
      <w:proofErr w:type="gramEnd"/>
      <w:r w:rsidRPr="00FD6916">
        <w:rPr>
          <w:rFonts w:ascii="Arial" w:eastAsia="Arial" w:hAnsi="Arial" w:cs="Arial"/>
          <w:sz w:val="20"/>
          <w:szCs w:val="20"/>
          <w:lang w:val="pt-BR" w:eastAsia="pt-BR"/>
        </w:rPr>
        <w:t xml:space="preserve"> SANTOS DE MOURA, J. </w:t>
      </w:r>
      <w:proofErr w:type="gramStart"/>
      <w:r w:rsidRPr="00FD6916">
        <w:rPr>
          <w:rFonts w:ascii="Arial" w:eastAsia="Arial" w:hAnsi="Arial" w:cs="Arial"/>
          <w:sz w:val="20"/>
          <w:szCs w:val="20"/>
          <w:lang w:val="pt-BR" w:eastAsia="pt-BR"/>
        </w:rPr>
        <w:t>et</w:t>
      </w:r>
      <w:proofErr w:type="gramEnd"/>
      <w:r w:rsidRPr="00FD6916">
        <w:rPr>
          <w:rFonts w:ascii="Arial" w:eastAsia="Arial" w:hAnsi="Arial" w:cs="Arial"/>
          <w:sz w:val="20"/>
          <w:szCs w:val="20"/>
          <w:lang w:val="pt-BR" w:eastAsia="pt-BR"/>
        </w:rPr>
        <w:t xml:space="preserve"> al. </w:t>
      </w:r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 xml:space="preserve">atividade </w:t>
      </w:r>
      <w:proofErr w:type="spellStart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>antagonística</w:t>
      </w:r>
      <w:proofErr w:type="spellEnd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 xml:space="preserve"> de fungos </w:t>
      </w:r>
      <w:proofErr w:type="spellStart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>endofíticos</w:t>
      </w:r>
      <w:proofErr w:type="spellEnd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 xml:space="preserve"> isolados de </w:t>
      </w:r>
      <w:proofErr w:type="spellStart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>caryocar</w:t>
      </w:r>
      <w:proofErr w:type="spellEnd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 xml:space="preserve"> brasiliense (pequi) contra </w:t>
      </w:r>
      <w:proofErr w:type="spellStart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>candida</w:t>
      </w:r>
      <w:proofErr w:type="spellEnd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 xml:space="preserve"> </w:t>
      </w:r>
      <w:proofErr w:type="spellStart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>albicans</w:t>
      </w:r>
      <w:proofErr w:type="spellEnd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 xml:space="preserve"> e </w:t>
      </w:r>
      <w:proofErr w:type="spellStart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>escherichia</w:t>
      </w:r>
      <w:proofErr w:type="spellEnd"/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 xml:space="preserve"> coli</w:t>
      </w:r>
      <w:r w:rsidRPr="00FD6916">
        <w:rPr>
          <w:rFonts w:ascii="Arial" w:eastAsia="Arial" w:hAnsi="Arial" w:cs="Arial"/>
          <w:sz w:val="20"/>
          <w:szCs w:val="20"/>
          <w:lang w:val="pt-BR" w:eastAsia="pt-BR"/>
        </w:rPr>
        <w:t xml:space="preserve">. </w:t>
      </w:r>
      <w:proofErr w:type="spellStart"/>
      <w:proofErr w:type="gramStart"/>
      <w:r w:rsidRPr="00FD6916">
        <w:rPr>
          <w:rFonts w:ascii="Arial" w:eastAsia="Arial" w:hAnsi="Arial" w:cs="Arial"/>
          <w:sz w:val="20"/>
          <w:szCs w:val="20"/>
          <w:lang w:val="pt-BR" w:eastAsia="pt-BR"/>
        </w:rPr>
        <w:t>colloquium</w:t>
      </w:r>
      <w:proofErr w:type="spellEnd"/>
      <w:proofErr w:type="gramEnd"/>
      <w:r w:rsidRPr="00FD6916">
        <w:rPr>
          <w:rFonts w:ascii="Arial" w:eastAsia="Arial" w:hAnsi="Arial" w:cs="Arial"/>
          <w:sz w:val="20"/>
          <w:szCs w:val="20"/>
          <w:lang w:val="pt-BR" w:eastAsia="pt-BR"/>
        </w:rPr>
        <w:t xml:space="preserve"> vitae, v. 10, n. especial 5, p. 143–149, 2018.</w:t>
      </w:r>
      <w:r w:rsidRPr="00FD6916">
        <w:rPr>
          <w:rFonts w:ascii="Arial" w:hAnsi="Arial" w:cs="Arial"/>
          <w:sz w:val="20"/>
          <w:vertAlign w:val="superscript"/>
          <w:lang w:val="pt-BR"/>
        </w:rPr>
        <w:t xml:space="preserve"> </w:t>
      </w:r>
    </w:p>
    <w:p w:rsidR="00FD6916" w:rsidRPr="00634417" w:rsidRDefault="00FD6916" w:rsidP="00634417">
      <w:pPr>
        <w:spacing w:after="0" w:line="240" w:lineRule="auto"/>
        <w:rPr>
          <w:rFonts w:ascii="Arial" w:hAnsi="Arial" w:cs="Arial"/>
          <w:sz w:val="20"/>
          <w:vertAlign w:val="superscript"/>
          <w:lang w:val="pt-BR"/>
        </w:rPr>
      </w:pPr>
      <w:proofErr w:type="gramStart"/>
      <w:r w:rsidRPr="00FD6916">
        <w:rPr>
          <w:rFonts w:ascii="Arial" w:hAnsi="Arial" w:cs="Arial"/>
          <w:sz w:val="20"/>
          <w:vertAlign w:val="superscript"/>
          <w:lang w:val="pt-BR"/>
        </w:rPr>
        <w:t>5</w:t>
      </w:r>
      <w:proofErr w:type="gramEnd"/>
      <w:r w:rsidRPr="00FD6916"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Pr="00FD6916">
        <w:rPr>
          <w:rFonts w:ascii="Arial" w:eastAsia="Arial" w:hAnsi="Arial" w:cs="Arial"/>
          <w:sz w:val="20"/>
          <w:szCs w:val="20"/>
          <w:lang w:val="pt-BR" w:eastAsia="pt-BR"/>
        </w:rPr>
        <w:t>SILVA, J. O</w:t>
      </w:r>
      <w:proofErr w:type="gramStart"/>
      <w:r w:rsidRPr="00FD6916">
        <w:rPr>
          <w:rFonts w:ascii="Arial" w:eastAsia="Arial" w:hAnsi="Arial" w:cs="Arial"/>
          <w:sz w:val="20"/>
          <w:szCs w:val="20"/>
          <w:lang w:val="pt-BR" w:eastAsia="pt-BR"/>
        </w:rPr>
        <w:t>.;</w:t>
      </w:r>
      <w:proofErr w:type="gramEnd"/>
      <w:r w:rsidRPr="00FD6916">
        <w:rPr>
          <w:rFonts w:ascii="Arial" w:eastAsia="Arial" w:hAnsi="Arial" w:cs="Arial"/>
          <w:sz w:val="20"/>
          <w:szCs w:val="20"/>
          <w:lang w:val="pt-BR" w:eastAsia="pt-BR"/>
        </w:rPr>
        <w:t xml:space="preserve"> COSTA, P. P.; RECHE, S. H. C. </w:t>
      </w:r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>Manutenção de leveduras por congelamento a 20</w:t>
      </w:r>
      <w:r w:rsidRPr="00FD6916">
        <w:rPr>
          <w:rFonts w:ascii="Arial" w:eastAsia="Arial" w:hAnsi="Arial" w:cs="Arial"/>
          <w:b/>
          <w:sz w:val="20"/>
          <w:szCs w:val="20"/>
          <w:vertAlign w:val="superscript"/>
          <w:lang w:val="pt-BR" w:eastAsia="pt-BR"/>
        </w:rPr>
        <w:t>o</w:t>
      </w:r>
      <w:r w:rsidRPr="00FD6916">
        <w:rPr>
          <w:rFonts w:ascii="Arial" w:eastAsia="Arial" w:hAnsi="Arial" w:cs="Arial"/>
          <w:b/>
          <w:sz w:val="20"/>
          <w:szCs w:val="20"/>
          <w:lang w:val="pt-BR" w:eastAsia="pt-BR"/>
        </w:rPr>
        <w:t>C</w:t>
      </w:r>
      <w:r w:rsidRPr="00FD6916">
        <w:rPr>
          <w:rFonts w:ascii="Arial" w:eastAsia="Arial" w:hAnsi="Arial" w:cs="Arial"/>
          <w:sz w:val="20"/>
          <w:szCs w:val="20"/>
          <w:lang w:val="pt-BR" w:eastAsia="pt-BR"/>
        </w:rPr>
        <w:t>. </w:t>
      </w:r>
      <w:r w:rsidRPr="00FD6916">
        <w:rPr>
          <w:rFonts w:ascii="Arial" w:eastAsia="Arial" w:hAnsi="Arial" w:cs="Arial"/>
          <w:bCs/>
          <w:sz w:val="20"/>
          <w:szCs w:val="20"/>
          <w:lang w:val="pt-BR" w:eastAsia="pt-BR"/>
        </w:rPr>
        <w:t xml:space="preserve">Rev. bras. anal. </w:t>
      </w:r>
      <w:proofErr w:type="spellStart"/>
      <w:r w:rsidRPr="00FD6916">
        <w:rPr>
          <w:rFonts w:ascii="Arial" w:eastAsia="Arial" w:hAnsi="Arial" w:cs="Arial"/>
          <w:bCs/>
          <w:sz w:val="20"/>
          <w:szCs w:val="20"/>
          <w:lang w:val="pt-BR" w:eastAsia="pt-BR"/>
        </w:rPr>
        <w:t>clin</w:t>
      </w:r>
      <w:proofErr w:type="spellEnd"/>
      <w:r w:rsidRPr="00FD6916">
        <w:rPr>
          <w:rFonts w:ascii="Arial" w:eastAsia="Arial" w:hAnsi="Arial" w:cs="Arial"/>
          <w:sz w:val="20"/>
          <w:szCs w:val="20"/>
          <w:lang w:val="pt-BR" w:eastAsia="pt-BR"/>
        </w:rPr>
        <w:t>, p. 73–74, 2008.</w:t>
      </w:r>
    </w:p>
    <w:p w:rsidR="00634417" w:rsidRDefault="00FD6916" w:rsidP="006344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proofErr w:type="gramStart"/>
      <w:r>
        <w:rPr>
          <w:rFonts w:ascii="Arial" w:eastAsia="Arial" w:hAnsi="Arial" w:cs="Arial"/>
          <w:sz w:val="20"/>
          <w:szCs w:val="20"/>
          <w:vertAlign w:val="superscript"/>
          <w:lang w:val="pt-BR" w:eastAsia="pt-BR"/>
        </w:rPr>
        <w:t>6</w:t>
      </w:r>
      <w:proofErr w:type="gramEnd"/>
      <w:r>
        <w:rPr>
          <w:rFonts w:ascii="Arial" w:eastAsia="Arial" w:hAnsi="Arial" w:cs="Arial"/>
          <w:sz w:val="20"/>
          <w:szCs w:val="20"/>
          <w:vertAlign w:val="superscript"/>
          <w:lang w:val="pt-BR" w:eastAsia="pt-BR"/>
        </w:rPr>
        <w:t xml:space="preserve">  </w:t>
      </w:r>
      <w:r w:rsidRPr="00FD691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‌MILENE, A.; DE, F.; CARVALHO. </w:t>
      </w:r>
      <w:r w:rsidR="00634417" w:rsidRPr="00FD6916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 xml:space="preserve">in vitro </w:t>
      </w:r>
      <w:proofErr w:type="spellStart"/>
      <w:r w:rsidR="00634417" w:rsidRPr="00FD6916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>culture</w:t>
      </w:r>
      <w:proofErr w:type="spellEnd"/>
      <w:r w:rsidR="00634417" w:rsidRPr="00FD6916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 xml:space="preserve">, </w:t>
      </w:r>
      <w:proofErr w:type="spellStart"/>
      <w:r w:rsidR="00634417" w:rsidRPr="00FD6916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>cryopreservation</w:t>
      </w:r>
      <w:proofErr w:type="spellEnd"/>
      <w:r w:rsidR="00634417" w:rsidRPr="00FD6916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 xml:space="preserve"> and medicinal </w:t>
      </w:r>
      <w:proofErr w:type="spellStart"/>
      <w:r w:rsidR="00634417" w:rsidRPr="00FD6916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>properties</w:t>
      </w:r>
      <w:proofErr w:type="spellEnd"/>
      <w:r w:rsidR="00634417" w:rsidRPr="00FD6916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 xml:space="preserve"> of </w:t>
      </w:r>
      <w:proofErr w:type="spellStart"/>
      <w:r w:rsidR="00634417" w:rsidRPr="00FD6916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>byrsonima</w:t>
      </w:r>
      <w:proofErr w:type="spellEnd"/>
      <w:r w:rsidR="00634417" w:rsidRPr="00FD6916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 xml:space="preserve"> intermedia</w:t>
      </w:r>
      <w:r w:rsidR="00634417" w:rsidRPr="00FD691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.</w:t>
      </w:r>
      <w:r w:rsidRPr="00FD691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[</w:t>
      </w:r>
      <w:proofErr w:type="spellStart"/>
      <w:r w:rsidRPr="00FD691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s.l</w:t>
      </w:r>
      <w:proofErr w:type="spellEnd"/>
      <w:r w:rsidRPr="00FD691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: s.n.]. Disponível em: &lt;http://repositorio.ufla.br/bitstream/1/4776/1/TESE_In%20vitro%20culture%2c%20cryopreservation%20and%20medicinal%20properties%20of%20Byrsonima%20intermedia.pdf&gt;.</w:t>
      </w:r>
      <w:bookmarkStart w:id="0" w:name="_GoBack"/>
      <w:bookmarkEnd w:id="0"/>
    </w:p>
    <w:p w:rsidR="00634417" w:rsidRPr="00FD6916" w:rsidRDefault="00634417" w:rsidP="00634417">
      <w:pPr>
        <w:spacing w:after="0" w:line="240" w:lineRule="auto"/>
        <w:rPr>
          <w:rFonts w:ascii="Arial" w:hAnsi="Arial" w:cs="Arial"/>
          <w:sz w:val="20"/>
          <w:vertAlign w:val="superscript"/>
          <w:lang w:val="pt-BR"/>
        </w:rPr>
      </w:pPr>
      <w:proofErr w:type="gramStart"/>
      <w:r>
        <w:rPr>
          <w:rFonts w:ascii="Arial" w:hAnsi="Arial" w:cs="Arial"/>
          <w:sz w:val="20"/>
          <w:vertAlign w:val="superscript"/>
          <w:lang w:val="pt-BR"/>
        </w:rPr>
        <w:t>7</w:t>
      </w:r>
      <w:proofErr w:type="gramEnd"/>
      <w:r>
        <w:rPr>
          <w:rFonts w:ascii="Arial" w:hAnsi="Arial" w:cs="Arial"/>
          <w:sz w:val="20"/>
          <w:vertAlign w:val="superscript"/>
          <w:lang w:val="pt-BR"/>
        </w:rPr>
        <w:t xml:space="preserve">  </w:t>
      </w:r>
      <w:r w:rsidRPr="0063441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BRITO, V.; SOUZA, D</w:t>
      </w:r>
      <w:r w:rsidRPr="0063441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. </w:t>
      </w:r>
      <w:r w:rsidRPr="00634417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 xml:space="preserve">fundação </w:t>
      </w:r>
      <w:proofErr w:type="spellStart"/>
      <w:r w:rsidRPr="00634417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>oswaldo</w:t>
      </w:r>
      <w:proofErr w:type="spellEnd"/>
      <w:r w:rsidRPr="00634417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 xml:space="preserve"> cruz instituto nacional de infectologia </w:t>
      </w:r>
      <w:proofErr w:type="spellStart"/>
      <w:r w:rsidRPr="00634417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>evandro</w:t>
      </w:r>
      <w:proofErr w:type="spellEnd"/>
      <w:r w:rsidRPr="00634417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 xml:space="preserve"> chagas mestrado em pesquisa clínica em doenças infecciosas impacto de métodos de preservação na caracterização por taxonomia polifásica de isolados de </w:t>
      </w:r>
      <w:proofErr w:type="spellStart"/>
      <w:r w:rsidRPr="00634417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>sporothrix</w:t>
      </w:r>
      <w:proofErr w:type="spellEnd"/>
      <w:r w:rsidRPr="00634417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pt-BR"/>
        </w:rPr>
        <w:t xml:space="preserve"> spp</w:t>
      </w:r>
      <w:r w:rsidRPr="0063441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. [</w:t>
      </w:r>
      <w:proofErr w:type="spellStart"/>
      <w:r w:rsidRPr="0063441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s.l</w:t>
      </w:r>
      <w:proofErr w:type="spellEnd"/>
      <w:r w:rsidRPr="0063441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: s.n.]. Disponível em: &lt;</w:t>
      </w:r>
      <w:proofErr w:type="gramStart"/>
      <w:r w:rsidRPr="0063441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https</w:t>
      </w:r>
      <w:proofErr w:type="gramEnd"/>
      <w:r w:rsidRPr="0063441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://www.arca.fiocruz.br/bitstream/handle/icict/37305/vanessa_rabello_ini_mest_2018.pdf&gt;.</w:t>
      </w:r>
    </w:p>
    <w:p w:rsidR="00FD6916" w:rsidRPr="00FD6916" w:rsidRDefault="00FD6916" w:rsidP="00634417">
      <w:pPr>
        <w:spacing w:after="0"/>
        <w:rPr>
          <w:rFonts w:ascii="Arial" w:hAnsi="Arial" w:cs="Arial"/>
          <w:sz w:val="20"/>
          <w:vertAlign w:val="superscript"/>
          <w:lang w:val="pt-BR"/>
        </w:rPr>
      </w:pPr>
    </w:p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sectPr w:rsidR="00562687" w:rsidSect="00D55F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44" w:rsidRDefault="00282944" w:rsidP="00B424DE">
      <w:pPr>
        <w:spacing w:after="0" w:line="240" w:lineRule="auto"/>
      </w:pPr>
      <w:r>
        <w:separator/>
      </w:r>
    </w:p>
  </w:endnote>
  <w:endnote w:type="continuationSeparator" w:id="0">
    <w:p w:rsidR="00282944" w:rsidRDefault="00282944" w:rsidP="00B4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5E" w:rsidRDefault="00D55F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A8" w:rsidRDefault="00106AA8">
    <w:pPr>
      <w:pStyle w:val="Rodap"/>
    </w:pPr>
    <w:r>
      <w:t xml:space="preserve">ISSN </w:t>
    </w:r>
    <w:r w:rsidRPr="00106AA8">
      <w:t>0805-2010</w:t>
    </w:r>
    <w:r>
      <w:t xml:space="preserve"> </w:t>
    </w:r>
    <w:r w:rsidR="00D55F5E">
      <w:t xml:space="preserve">– </w:t>
    </w:r>
    <w:r w:rsidR="00D55F5E" w:rsidRPr="00D55F5E">
      <w:rPr>
        <w:i/>
      </w:rPr>
      <w:t xml:space="preserve">Anuário de </w:t>
    </w:r>
    <w:r w:rsidR="00D55F5E">
      <w:rPr>
        <w:i/>
      </w:rPr>
      <w:t>resumos expandidos</w:t>
    </w:r>
    <w:r w:rsidR="00D55F5E" w:rsidRPr="00D55F5E">
      <w:rPr>
        <w:i/>
      </w:rPr>
      <w:t xml:space="preserve"> apresentados no VII SAPCT</w:t>
    </w:r>
    <w:r w:rsidR="00D55F5E">
      <w:rPr>
        <w:i/>
      </w:rPr>
      <w:t xml:space="preserve"> - SENAI CIMATEC</w:t>
    </w:r>
    <w:r w:rsidR="00D55F5E">
      <w:t xml:space="preserve">, </w:t>
    </w:r>
    <w:r w:rsidR="00D55F5E" w:rsidRPr="00D55F5E">
      <w:rPr>
        <w:b/>
      </w:rPr>
      <w:t>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5E" w:rsidRDefault="00D55F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44" w:rsidRDefault="00282944" w:rsidP="00B424DE">
      <w:pPr>
        <w:spacing w:after="0" w:line="240" w:lineRule="auto"/>
      </w:pPr>
      <w:r>
        <w:separator/>
      </w:r>
    </w:p>
  </w:footnote>
  <w:footnote w:type="continuationSeparator" w:id="0">
    <w:p w:rsidR="00282944" w:rsidRDefault="00282944" w:rsidP="00B4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5E" w:rsidRDefault="00D55F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DE" w:rsidRPr="00106AA8" w:rsidRDefault="00D55F5E" w:rsidP="00106AA8">
    <w:pPr>
      <w:pStyle w:val="Cabealho"/>
      <w:tabs>
        <w:tab w:val="clear" w:pos="8504"/>
        <w:tab w:val="right" w:pos="9638"/>
      </w:tabs>
      <w:jc w:val="right"/>
      <w:rPr>
        <w:rFonts w:ascii="Berlin Sans FB Demi" w:hAnsi="Berlin Sans FB Demi"/>
        <w:b/>
        <w:i/>
        <w:color w:val="FFFFFF" w:themeColor="background1"/>
        <w:sz w:val="32"/>
      </w:rPr>
    </w:pPr>
    <w:r w:rsidRPr="00106AA8">
      <w:rPr>
        <w:noProof/>
        <w:color w:val="FFFFFF" w:themeColor="background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-90170</wp:posOffset>
          </wp:positionV>
          <wp:extent cx="7570470" cy="1082040"/>
          <wp:effectExtent l="0" t="0" r="0" b="381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65"/>
                  <a:stretch/>
                </pic:blipFill>
                <pic:spPr bwMode="auto">
                  <a:xfrm>
                    <a:off x="0" y="0"/>
                    <a:ext cx="757047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AA8" w:rsidRPr="00106AA8">
      <w:rPr>
        <w:noProof/>
        <w:color w:val="FFFFFF" w:themeColor="background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5E" w:rsidRDefault="00D55F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624"/>
    <w:multiLevelType w:val="multilevel"/>
    <w:tmpl w:val="5F5CBFAC"/>
    <w:lvl w:ilvl="0">
      <w:start w:val="1"/>
      <w:numFmt w:val="decimal"/>
      <w:lvlText w:val="[%1]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A9E2954"/>
    <w:multiLevelType w:val="hybridMultilevel"/>
    <w:tmpl w:val="A7B2F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D3D07"/>
    <w:multiLevelType w:val="hybridMultilevel"/>
    <w:tmpl w:val="FF224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6587D"/>
    <w:multiLevelType w:val="hybridMultilevel"/>
    <w:tmpl w:val="49D4CC3E"/>
    <w:lvl w:ilvl="0" w:tplc="6B2E5B62">
      <w:start w:val="4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72047"/>
    <w:multiLevelType w:val="multilevel"/>
    <w:tmpl w:val="03D09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5AB2176"/>
    <w:multiLevelType w:val="hybridMultilevel"/>
    <w:tmpl w:val="F9DC048C"/>
    <w:lvl w:ilvl="0" w:tplc="70501C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DE"/>
    <w:rsid w:val="00106AA8"/>
    <w:rsid w:val="0013589B"/>
    <w:rsid w:val="001D6074"/>
    <w:rsid w:val="001E6439"/>
    <w:rsid w:val="00282944"/>
    <w:rsid w:val="003A4F0B"/>
    <w:rsid w:val="00431F20"/>
    <w:rsid w:val="00432716"/>
    <w:rsid w:val="004A1EB4"/>
    <w:rsid w:val="00525395"/>
    <w:rsid w:val="00562687"/>
    <w:rsid w:val="00634417"/>
    <w:rsid w:val="00697FEC"/>
    <w:rsid w:val="006D2320"/>
    <w:rsid w:val="00742474"/>
    <w:rsid w:val="0075138B"/>
    <w:rsid w:val="00791E8B"/>
    <w:rsid w:val="007E657F"/>
    <w:rsid w:val="00801D5C"/>
    <w:rsid w:val="00914CE5"/>
    <w:rsid w:val="00942F3B"/>
    <w:rsid w:val="009437AA"/>
    <w:rsid w:val="009E33ED"/>
    <w:rsid w:val="009E5EC7"/>
    <w:rsid w:val="00A1112A"/>
    <w:rsid w:val="00A5024F"/>
    <w:rsid w:val="00A739A5"/>
    <w:rsid w:val="00AC71DB"/>
    <w:rsid w:val="00B424DE"/>
    <w:rsid w:val="00BE7143"/>
    <w:rsid w:val="00D17966"/>
    <w:rsid w:val="00D26FDB"/>
    <w:rsid w:val="00D55F5E"/>
    <w:rsid w:val="00D57DB1"/>
    <w:rsid w:val="00D97AA3"/>
    <w:rsid w:val="00DD2CAE"/>
    <w:rsid w:val="00E50B47"/>
    <w:rsid w:val="00E52D71"/>
    <w:rsid w:val="00EC0688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AE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424DE"/>
  </w:style>
  <w:style w:type="paragraph" w:styleId="Rodap">
    <w:name w:val="footer"/>
    <w:basedOn w:val="Normal"/>
    <w:link w:val="Rodap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424DE"/>
  </w:style>
  <w:style w:type="paragraph" w:styleId="Textodebalo">
    <w:name w:val="Balloon Text"/>
    <w:basedOn w:val="Normal"/>
    <w:link w:val="TextodebaloChar"/>
    <w:uiPriority w:val="99"/>
    <w:semiHidden/>
    <w:unhideWhenUsed/>
    <w:rsid w:val="0043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F2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1E643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E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7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AE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424DE"/>
  </w:style>
  <w:style w:type="paragraph" w:styleId="Rodap">
    <w:name w:val="footer"/>
    <w:basedOn w:val="Normal"/>
    <w:link w:val="Rodap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424DE"/>
  </w:style>
  <w:style w:type="paragraph" w:styleId="Textodebalo">
    <w:name w:val="Balloon Text"/>
    <w:basedOn w:val="Normal"/>
    <w:link w:val="TextodebaloChar"/>
    <w:uiPriority w:val="99"/>
    <w:semiHidden/>
    <w:unhideWhenUsed/>
    <w:rsid w:val="0043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F2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1E643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E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6396-FE31-4241-9426-B5917986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1472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Lefol Nani Guarieiro</dc:creator>
  <cp:keywords/>
  <dc:description/>
  <cp:lastModifiedBy>Login</cp:lastModifiedBy>
  <cp:revision>3</cp:revision>
  <dcterms:created xsi:type="dcterms:W3CDTF">2022-04-19T19:06:00Z</dcterms:created>
  <dcterms:modified xsi:type="dcterms:W3CDTF">2023-05-05T16:50:00Z</dcterms:modified>
</cp:coreProperties>
</file>