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1BC31" w14:textId="4600B644" w:rsidR="00A8402D" w:rsidRDefault="00E317B3" w:rsidP="00E317B3">
      <w:pPr>
        <w:pStyle w:val="Corpodetexto"/>
        <w:spacing w:before="0" w:beforeAutospacing="0" w:after="0" w:afterAutospacing="0"/>
        <w:jc w:val="center"/>
        <w:rPr>
          <w:rStyle w:val="15"/>
          <w:rFonts w:ascii="Times New Roman" w:hAnsi="Times New Roman" w:hint="default"/>
          <w:color w:val="000000"/>
        </w:rPr>
      </w:pPr>
      <w:r w:rsidRPr="00E317B3">
        <w:rPr>
          <w:rStyle w:val="15"/>
          <w:rFonts w:ascii="Times New Roman" w:hAnsi="Times New Roman" w:hint="default"/>
          <w:color w:val="000000"/>
        </w:rPr>
        <w:t>PREVENÇÃO DE DESFECHOS DESFAVORÁVEIS DA SÍFILIS CONGÊNITA</w:t>
      </w:r>
      <w:r>
        <w:rPr>
          <w:rStyle w:val="15"/>
          <w:rFonts w:ascii="Times New Roman" w:hAnsi="Times New Roman" w:hint="default"/>
          <w:color w:val="000000"/>
        </w:rPr>
        <w:t xml:space="preserve"> PELO GESTOR EM SAÚDE</w:t>
      </w:r>
    </w:p>
    <w:p w14:paraId="0EF09372" w14:textId="77777777" w:rsidR="006177DC" w:rsidRDefault="006177DC" w:rsidP="00E317B3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62C4E01" w14:textId="5876AC02" w:rsidR="000713CF" w:rsidRPr="006177DC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>NASCIMENTO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6177DC">
        <w:rPr>
          <w:rFonts w:ascii="Times New Roman" w:hAnsi="Times New Roman"/>
          <w:color w:val="000000"/>
          <w:sz w:val="20"/>
          <w:szCs w:val="20"/>
        </w:rPr>
        <w:t>Marcelo Victor Freitas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4E75593D" w:rsidR="000713CF" w:rsidRPr="006177DC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>PEREIRA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6177DC">
        <w:rPr>
          <w:rFonts w:ascii="Times New Roman" w:hAnsi="Times New Roman"/>
          <w:color w:val="000000"/>
          <w:sz w:val="20"/>
          <w:szCs w:val="20"/>
        </w:rPr>
        <w:t>Pedro Samuel Lima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5B1B8713" w:rsidR="000713CF" w:rsidRPr="006177DC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>VISGUEIRA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6177DC">
        <w:rPr>
          <w:rFonts w:ascii="Times New Roman" w:hAnsi="Times New Roman"/>
          <w:color w:val="000000"/>
          <w:sz w:val="20"/>
          <w:szCs w:val="20"/>
        </w:rPr>
        <w:t>Angela Freira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="000713CF"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58519D59" w14:textId="5A5A9557" w:rsidR="00A8402D" w:rsidRPr="006177DC" w:rsidRDefault="00E317B3" w:rsidP="00A8402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 xml:space="preserve">PESSOA, Débora Luana Ribeiro </w:t>
      </w:r>
      <w:r w:rsidR="00A8402D" w:rsidRPr="006177DC">
        <w:rPr>
          <w:rFonts w:ascii="Times New Roman" w:hAnsi="Times New Roman"/>
          <w:color w:val="000000"/>
          <w:sz w:val="20"/>
          <w:szCs w:val="20"/>
        </w:rPr>
        <w:t>(AUTOR)</w:t>
      </w:r>
      <w:r w:rsidR="00A8402D"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B79BCEE" w14:textId="3EE36492" w:rsidR="00A8402D" w:rsidRPr="006177DC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>OLIVEIRA, Lucas Borges de (AUTOR)</w:t>
      </w:r>
      <w:r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69F19DCF" w14:textId="7BD78560" w:rsidR="00A8402D" w:rsidRPr="006177DC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>ABREU, Iracelle Carvalho (AUTOR)</w:t>
      </w:r>
      <w:r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</w:p>
    <w:p w14:paraId="0AF3A7E7" w14:textId="3C63B72A" w:rsidR="000713CF" w:rsidRPr="00A8402D" w:rsidRDefault="00A8402D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 xml:space="preserve">BERTONCELLO, Kátia Cilene Godinho </w:t>
      </w:r>
      <w:r w:rsidR="000713CF" w:rsidRPr="006177DC">
        <w:rPr>
          <w:rFonts w:ascii="Times New Roman" w:hAnsi="Times New Roman"/>
          <w:color w:val="000000"/>
          <w:sz w:val="20"/>
          <w:szCs w:val="20"/>
        </w:rPr>
        <w:t>(AUTOR, ORIENTADOR)</w:t>
      </w:r>
      <w:r w:rsidRPr="006177DC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74044F20" w14:textId="77777777" w:rsidR="006E3DA1" w:rsidRPr="00C87B1B" w:rsidRDefault="006E3DA1" w:rsidP="006E3DA1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Pr="000713CF">
        <w:rPr>
          <w:rFonts w:ascii="Times New Roman" w:hAnsi="Times New Roman"/>
          <w:color w:val="000000"/>
        </w:rPr>
        <w:t>:</w:t>
      </w:r>
      <w:r w:rsidRPr="00F07E7E">
        <w:rPr>
          <w:rFonts w:ascii="Times New Roman" w:hAnsi="Times New Roman"/>
          <w:color w:val="000000" w:themeColor="text1"/>
          <w:shd w:val="clear" w:color="auto" w:fill="FFFFFF"/>
        </w:rPr>
        <w:t xml:space="preserve"> 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>A sífilis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 congênita (SC)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 xml:space="preserve"> é um desafio para a saúde pública devido ao aumento expressivo de casos diagnosticados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hd w:val="clear" w:color="auto" w:fill="FFFFFF"/>
          <w:vertAlign w:val="superscript"/>
        </w:rPr>
        <w:t>(1-2)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>.</w:t>
      </w:r>
      <w:r>
        <w:rPr>
          <w:rFonts w:ascii="Times New Roman" w:hAnsi="Times New Roman"/>
          <w:color w:val="000000" w:themeColor="text1"/>
        </w:rPr>
        <w:t xml:space="preserve"> O</w:t>
      </w:r>
      <w:r w:rsidRPr="006E7F2A">
        <w:rPr>
          <w:rFonts w:ascii="Times New Roman" w:hAnsi="Times New Roman"/>
          <w:color w:val="000000" w:themeColor="text1"/>
        </w:rPr>
        <w:t xml:space="preserve"> gestor em saúde precisa estar cercado das competências </w:t>
      </w:r>
      <w:r>
        <w:rPr>
          <w:rFonts w:ascii="Times New Roman" w:hAnsi="Times New Roman"/>
          <w:color w:val="000000" w:themeColor="text1"/>
        </w:rPr>
        <w:t>para</w:t>
      </w:r>
      <w:r w:rsidRPr="006E7F2A">
        <w:rPr>
          <w:rFonts w:ascii="Times New Roman" w:hAnsi="Times New Roman"/>
          <w:color w:val="000000" w:themeColor="text1"/>
        </w:rPr>
        <w:t xml:space="preserve"> analisar os serviços de saúde observando os aspectos demográficos, epidemiol</w:t>
      </w:r>
      <w:r>
        <w:rPr>
          <w:rFonts w:ascii="Times New Roman" w:hAnsi="Times New Roman"/>
          <w:color w:val="000000" w:themeColor="text1"/>
        </w:rPr>
        <w:t>ógico e político-institucional</w:t>
      </w:r>
      <w:r>
        <w:rPr>
          <w:rFonts w:ascii="Times New Roman" w:hAnsi="Times New Roman"/>
          <w:color w:val="000000" w:themeColor="text1"/>
          <w:vertAlign w:val="superscript"/>
        </w:rPr>
        <w:t>(3)</w:t>
      </w:r>
      <w:r w:rsidRPr="006E7F2A">
        <w:rPr>
          <w:rFonts w:ascii="Times New Roman" w:hAnsi="Times New Roman"/>
          <w:b/>
          <w:color w:val="000000" w:themeColor="text1"/>
        </w:rPr>
        <w:t xml:space="preserve">. </w:t>
      </w:r>
      <w:r w:rsidRPr="000713CF">
        <w:rPr>
          <w:rStyle w:val="15"/>
          <w:rFonts w:ascii="Times New Roman" w:hAnsi="Times New Roman" w:hint="default"/>
          <w:color w:val="000000"/>
        </w:rPr>
        <w:t>Objetivo:</w:t>
      </w:r>
      <w:r w:rsidRPr="00F07E7E">
        <w:rPr>
          <w:rFonts w:ascii="Times New Roman" w:hAnsi="Times New Roman"/>
          <w:color w:val="000000" w:themeColor="text1"/>
        </w:rPr>
        <w:t xml:space="preserve"> </w:t>
      </w:r>
      <w:r w:rsidRPr="006E7F2A">
        <w:rPr>
          <w:rFonts w:ascii="Times New Roman" w:hAnsi="Times New Roman"/>
          <w:color w:val="000000" w:themeColor="text1"/>
        </w:rPr>
        <w:t xml:space="preserve">Identificar evidências científicas acerca 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>importância do gestor de saúde para a prevenção de desfechos desfavoráveis da sífilis congênita</w:t>
      </w:r>
      <w:r w:rsidRPr="006E7F2A">
        <w:rPr>
          <w:rFonts w:ascii="Times New Roman" w:hAnsi="Times New Roman"/>
          <w:color w:val="000000" w:themeColor="text1"/>
        </w:rPr>
        <w:t xml:space="preserve">.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Metodologia: </w:t>
      </w:r>
      <w:r>
        <w:rPr>
          <w:rFonts w:ascii="Times New Roman" w:hAnsi="Times New Roman"/>
          <w:color w:val="000000" w:themeColor="text1"/>
        </w:rPr>
        <w:t>Revião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 xml:space="preserve"> bibliográfica que </w:t>
      </w:r>
      <w:r>
        <w:rPr>
          <w:rFonts w:ascii="Times New Roman" w:hAnsi="Times New Roman"/>
          <w:color w:val="000000" w:themeColor="text1"/>
          <w:shd w:val="clear" w:color="auto" w:fill="FFFFFF"/>
        </w:rPr>
        <w:t>buscou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 xml:space="preserve"> responder à questão: </w:t>
      </w:r>
      <w:r w:rsidRPr="006E7F2A">
        <w:rPr>
          <w:rFonts w:ascii="Times New Roman" w:hAnsi="Times New Roman"/>
          <w:color w:val="000000" w:themeColor="text1"/>
        </w:rPr>
        <w:t xml:space="preserve">Quais evidências científicas acerca 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 xml:space="preserve">importância do gestor de saúde para a prevenção de desfechos desfavoráveis da </w:t>
      </w:r>
      <w:r>
        <w:rPr>
          <w:rFonts w:ascii="Times New Roman" w:hAnsi="Times New Roman"/>
          <w:color w:val="000000" w:themeColor="text1"/>
          <w:shd w:val="clear" w:color="auto" w:fill="FFFFFF"/>
        </w:rPr>
        <w:t>SC?</w:t>
      </w:r>
      <w:r w:rsidRPr="006E7F2A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U</w:t>
      </w:r>
      <w:r w:rsidRPr="006E7F2A">
        <w:rPr>
          <w:rFonts w:ascii="Times New Roman" w:hAnsi="Times New Roman"/>
          <w:color w:val="000000" w:themeColor="text1"/>
        </w:rPr>
        <w:t>tilizaram-se de cinco bases de dados:</w:t>
      </w:r>
      <w:r w:rsidRPr="006E7F2A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r w:rsidRPr="006E7F2A">
        <w:rPr>
          <w:rFonts w:ascii="Times New Roman" w:hAnsi="Times New Roman"/>
          <w:color w:val="000000" w:themeColor="text1"/>
        </w:rPr>
        <w:t>MEDLINE via PubMed</w:t>
      </w:r>
      <w:r w:rsidRPr="006E7F2A">
        <w:rPr>
          <w:rFonts w:ascii="Times New Roman" w:hAnsi="Times New Roman"/>
          <w:color w:val="000000" w:themeColor="text1"/>
          <w:vertAlign w:val="superscript"/>
        </w:rPr>
        <w:t>®</w:t>
      </w:r>
      <w:r w:rsidRPr="006E7F2A">
        <w:rPr>
          <w:rFonts w:ascii="Times New Roman" w:hAnsi="Times New Roman"/>
          <w:color w:val="000000" w:themeColor="text1"/>
        </w:rPr>
        <w:t>;</w:t>
      </w:r>
      <w:r w:rsidRPr="006E7F2A">
        <w:rPr>
          <w:rFonts w:ascii="Times New Roman" w:hAnsi="Times New Roman"/>
          <w:color w:val="000000" w:themeColor="text1"/>
          <w:shd w:val="clear" w:color="auto" w:fill="FFFFFF"/>
        </w:rPr>
        <w:t xml:space="preserve"> SCOPUS, Web of Science, </w:t>
      </w:r>
      <w:r>
        <w:rPr>
          <w:rFonts w:ascii="Times New Roman" w:hAnsi="Times New Roman"/>
          <w:color w:val="000000" w:themeColor="text1"/>
        </w:rPr>
        <w:t xml:space="preserve">LILACS e IBECS, nos meses de março e abril de 2022. Foram incluidos </w:t>
      </w:r>
      <w:r w:rsidRPr="006E7F2A">
        <w:rPr>
          <w:rFonts w:ascii="Times New Roman" w:hAnsi="Times New Roman"/>
          <w:color w:val="000000" w:themeColor="text1"/>
        </w:rPr>
        <w:t xml:space="preserve">estudos </w:t>
      </w:r>
      <w:r>
        <w:rPr>
          <w:rFonts w:ascii="Times New Roman" w:hAnsi="Times New Roman"/>
          <w:color w:val="000000" w:themeColor="text1"/>
        </w:rPr>
        <w:t xml:space="preserve">primários, e excluídos </w:t>
      </w:r>
      <w:r w:rsidRPr="006E7F2A">
        <w:rPr>
          <w:rFonts w:ascii="Times New Roman" w:hAnsi="Times New Roman"/>
          <w:color w:val="000000" w:themeColor="text1"/>
        </w:rPr>
        <w:t>artigos duplicados</w:t>
      </w:r>
      <w:r>
        <w:rPr>
          <w:rFonts w:ascii="Times New Roman" w:hAnsi="Times New Roman"/>
          <w:color w:val="000000" w:themeColor="text1"/>
        </w:rPr>
        <w:t xml:space="preserve">. </w:t>
      </w:r>
      <w:r w:rsidRPr="006E7F2A">
        <w:rPr>
          <w:rFonts w:ascii="Times New Roman" w:hAnsi="Times New Roman"/>
          <w:color w:val="000000" w:themeColor="text1"/>
        </w:rPr>
        <w:t>Não houve delimitação de tempo ou idioma.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Pr="006E7F2A">
        <w:rPr>
          <w:rFonts w:ascii="Times New Roman" w:hAnsi="Times New Roman"/>
          <w:b/>
          <w:color w:val="000000" w:themeColor="text1"/>
        </w:rPr>
        <w:t xml:space="preserve">: </w:t>
      </w:r>
      <w:r w:rsidRPr="00681E2A">
        <w:rPr>
          <w:rFonts w:ascii="Times New Roman" w:hAnsi="Times New Roman"/>
          <w:color w:val="000000" w:themeColor="text1"/>
        </w:rPr>
        <w:t xml:space="preserve">Do total de 307 artigos, 20 foram </w:t>
      </w:r>
      <w:r>
        <w:rPr>
          <w:rFonts w:ascii="Times New Roman" w:hAnsi="Times New Roman"/>
          <w:color w:val="000000" w:themeColor="text1"/>
        </w:rPr>
        <w:t>incluídos mediante crité</w:t>
      </w:r>
      <w:r w:rsidRPr="00681E2A">
        <w:rPr>
          <w:rFonts w:ascii="Times New Roman" w:hAnsi="Times New Roman"/>
          <w:color w:val="000000" w:themeColor="text1"/>
        </w:rPr>
        <w:t>rios de seleção. Constatou-se 16( 80%) estudos</w:t>
      </w:r>
      <w:r>
        <w:rPr>
          <w:rFonts w:ascii="Times New Roman" w:hAnsi="Times New Roman"/>
          <w:color w:val="000000" w:themeColor="text1"/>
        </w:rPr>
        <w:t xml:space="preserve"> que</w:t>
      </w:r>
      <w:r w:rsidRPr="00681E2A">
        <w:rPr>
          <w:rFonts w:ascii="Times New Roman" w:hAnsi="Times New Roman"/>
          <w:color w:val="000000" w:themeColor="text1"/>
        </w:rPr>
        <w:t xml:space="preserve"> abordar</w:t>
      </w:r>
      <w:r>
        <w:rPr>
          <w:rFonts w:ascii="Times New Roman" w:hAnsi="Times New Roman"/>
          <w:color w:val="000000" w:themeColor="text1"/>
        </w:rPr>
        <w:t>a</w:t>
      </w:r>
      <w:r w:rsidRPr="00681E2A">
        <w:rPr>
          <w:rFonts w:ascii="Times New Roman" w:hAnsi="Times New Roman"/>
          <w:color w:val="000000" w:themeColor="text1"/>
        </w:rPr>
        <w:t>m o</w:t>
      </w:r>
      <w:r w:rsidRPr="006E7F2A">
        <w:rPr>
          <w:rFonts w:ascii="Times New Roman" w:hAnsi="Times New Roman"/>
          <w:color w:val="000000" w:themeColor="text1"/>
        </w:rPr>
        <w:t xml:space="preserve">s desfechos </w:t>
      </w:r>
      <w:r>
        <w:rPr>
          <w:rFonts w:ascii="Times New Roman" w:hAnsi="Times New Roman"/>
          <w:color w:val="000000" w:themeColor="text1"/>
        </w:rPr>
        <w:t>da SC envolvendo o</w:t>
      </w:r>
      <w:r w:rsidRPr="006E7F2A">
        <w:rPr>
          <w:rFonts w:ascii="Times New Roman" w:hAnsi="Times New Roman"/>
          <w:color w:val="000000" w:themeColor="text1"/>
        </w:rPr>
        <w:t xml:space="preserve"> óbito fetal e neonatal, baixo peso ao nascer, prematuridade, internação em UTI neonatal, restrição do crescimento intrauterino,</w:t>
      </w:r>
      <w:r>
        <w:rPr>
          <w:rFonts w:ascii="Times New Roman" w:hAnsi="Times New Roman"/>
          <w:color w:val="000000" w:themeColor="text1"/>
        </w:rPr>
        <w:t xml:space="preserve"> </w:t>
      </w:r>
      <w:r w:rsidRPr="006E7F2A">
        <w:rPr>
          <w:rFonts w:ascii="Times New Roman" w:hAnsi="Times New Roman"/>
          <w:color w:val="000000" w:themeColor="text1"/>
        </w:rPr>
        <w:t>neurossífilis, reanimação ao nascer, intubação</w:t>
      </w:r>
      <w:r>
        <w:rPr>
          <w:rFonts w:ascii="Times New Roman" w:hAnsi="Times New Roman"/>
          <w:color w:val="000000" w:themeColor="text1"/>
        </w:rPr>
        <w:t xml:space="preserve"> e</w:t>
      </w:r>
      <w:r w:rsidRPr="006E7F2A">
        <w:rPr>
          <w:rFonts w:ascii="Times New Roman" w:hAnsi="Times New Roman"/>
          <w:color w:val="000000" w:themeColor="text1"/>
        </w:rPr>
        <w:t xml:space="preserve"> sofrimento fetal agudo</w:t>
      </w:r>
      <w:r>
        <w:rPr>
          <w:rFonts w:ascii="Times New Roman" w:hAnsi="Times New Roman"/>
          <w:color w:val="000000" w:themeColor="text1"/>
        </w:rPr>
        <w:t xml:space="preserve">. Esses </w:t>
      </w:r>
      <w:r w:rsidRPr="006E7F2A">
        <w:rPr>
          <w:rFonts w:ascii="Times New Roman" w:hAnsi="Times New Roman"/>
          <w:color w:val="000000" w:themeColor="text1"/>
        </w:rPr>
        <w:t>estiveram</w:t>
      </w:r>
      <w:r w:rsidRPr="006E7F2A">
        <w:rPr>
          <w:rFonts w:ascii="Times New Roman" w:hAnsi="Times New Roman"/>
          <w:bCs/>
          <w:color w:val="000000" w:themeColor="text1"/>
        </w:rPr>
        <w:t xml:space="preserve"> associados ao </w:t>
      </w:r>
      <w:r w:rsidRPr="006E7F2A">
        <w:rPr>
          <w:rFonts w:ascii="Times New Roman" w:hAnsi="Times New Roman"/>
          <w:color w:val="000000" w:themeColor="text1"/>
        </w:rPr>
        <w:t>diagnóstico e tratamento tardios, atendimento pré-natal inadequado, falhas de notificação e investigação, carecendo de melhor gestão desses serviços que ofertam cuidados e políticas de saúde</w:t>
      </w:r>
      <w:r>
        <w:rPr>
          <w:rFonts w:ascii="Times New Roman" w:hAnsi="Times New Roman"/>
          <w:color w:val="000000" w:themeColor="text1"/>
        </w:rPr>
        <w:t>,</w:t>
      </w:r>
      <w:r w:rsidRPr="006E7F2A">
        <w:rPr>
          <w:rFonts w:ascii="Times New Roman" w:hAnsi="Times New Roman"/>
          <w:color w:val="000000" w:themeColor="text1"/>
        </w:rPr>
        <w:t xml:space="preserve"> demonstrando essa lacuna</w:t>
      </w:r>
      <w:r>
        <w:rPr>
          <w:rFonts w:ascii="Times New Roman" w:hAnsi="Times New Roman"/>
          <w:color w:val="000000" w:themeColor="text1"/>
        </w:rPr>
        <w:t xml:space="preserve"> para o gestor de saúde, correspondendo à 04(20%) dos artigos incluídos. </w:t>
      </w:r>
      <w:r w:rsidRPr="00681E2A">
        <w:rPr>
          <w:rFonts w:ascii="Times New Roman" w:hAnsi="Times New Roman"/>
          <w:color w:val="000000" w:themeColor="text1"/>
        </w:rPr>
        <w:t>C</w:t>
      </w:r>
      <w:r w:rsidRPr="00681E2A">
        <w:rPr>
          <w:rStyle w:val="15"/>
          <w:rFonts w:ascii="Times New Roman" w:hAnsi="Times New Roman" w:hint="default"/>
          <w:color w:val="000000"/>
        </w:rPr>
        <w:t>on</w:t>
      </w:r>
      <w:r w:rsidRPr="000713CF">
        <w:rPr>
          <w:rStyle w:val="15"/>
          <w:rFonts w:ascii="Times New Roman" w:hAnsi="Times New Roman" w:hint="default"/>
          <w:color w:val="000000"/>
        </w:rPr>
        <w:t>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nfermagem: </w:t>
      </w:r>
      <w:r>
        <w:rPr>
          <w:rFonts w:ascii="Times New Roman" w:hAnsi="Times New Roman"/>
          <w:bCs/>
          <w:color w:val="000000" w:themeColor="text1"/>
        </w:rPr>
        <w:t xml:space="preserve">Essa </w:t>
      </w:r>
      <w:r w:rsidRPr="006E7F2A">
        <w:rPr>
          <w:rFonts w:ascii="Times New Roman" w:hAnsi="Times New Roman"/>
          <w:bCs/>
          <w:color w:val="000000" w:themeColor="text1"/>
        </w:rPr>
        <w:t xml:space="preserve">revisão sintetiza evidências acerca </w:t>
      </w:r>
      <w:r w:rsidRPr="006E7F2A">
        <w:rPr>
          <w:rFonts w:ascii="Times New Roman" w:hAnsi="Times New Roman"/>
          <w:color w:val="000000" w:themeColor="text1"/>
        </w:rPr>
        <w:t xml:space="preserve">dos desfechos da </w:t>
      </w:r>
      <w:r>
        <w:rPr>
          <w:rFonts w:ascii="Times New Roman" w:hAnsi="Times New Roman"/>
          <w:color w:val="000000" w:themeColor="text1"/>
        </w:rPr>
        <w:t>SC</w:t>
      </w:r>
      <w:r w:rsidRPr="006E7F2A">
        <w:rPr>
          <w:rFonts w:ascii="Times New Roman" w:hAnsi="Times New Roman"/>
          <w:color w:val="000000" w:themeColor="text1"/>
        </w:rPr>
        <w:t xml:space="preserve"> e a relação desses com o processo de gestão dos serviços de saúde, demonstrando importância de os gestores conduzir</w:t>
      </w:r>
      <w:r>
        <w:rPr>
          <w:rFonts w:ascii="Times New Roman" w:hAnsi="Times New Roman"/>
          <w:color w:val="000000" w:themeColor="text1"/>
        </w:rPr>
        <w:t>em</w:t>
      </w:r>
      <w:r w:rsidRPr="006E7F2A">
        <w:rPr>
          <w:rFonts w:ascii="Times New Roman" w:hAnsi="Times New Roman"/>
          <w:color w:val="000000" w:themeColor="text1"/>
        </w:rPr>
        <w:t xml:space="preserve"> bem ou melhorar essa direção nos serviços de saúde. Tais motivos evidenciam a necessidade urgente de melhorar condução e estruturação na oferta de serviços de saúde por parte de quem os conduzem.</w:t>
      </w:r>
    </w:p>
    <w:p w14:paraId="0EB45EC4" w14:textId="77777777" w:rsidR="00F07E7E" w:rsidRPr="006E7F2A" w:rsidRDefault="00F07E7E" w:rsidP="00F07E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7F502C47" w14:textId="018E14FA" w:rsidR="000713CF" w:rsidRPr="00F07E7E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F07E7E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F07E7E" w:rsidRPr="00F07E7E">
        <w:rPr>
          <w:rFonts w:ascii="Times New Roman" w:hAnsi="Times New Roman"/>
          <w:color w:val="000000" w:themeColor="text1"/>
          <w:sz w:val="20"/>
          <w:szCs w:val="20"/>
        </w:rPr>
        <w:t>Sífilis Congênita - D013590; Risco -</w:t>
      </w:r>
      <w:r w:rsidR="00F07E7E" w:rsidRPr="00F07E7E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07E7E" w:rsidRPr="00F07E7E">
        <w:rPr>
          <w:rFonts w:ascii="Times New Roman" w:eastAsia="Times New Roman" w:hAnsi="Times New Roman"/>
          <w:color w:val="000000"/>
          <w:sz w:val="20"/>
          <w:szCs w:val="20"/>
        </w:rPr>
        <w:t>D012306</w:t>
      </w:r>
      <w:r w:rsidR="00F07E7E" w:rsidRPr="00F07E7E">
        <w:rPr>
          <w:rFonts w:ascii="Times New Roman" w:hAnsi="Times New Roman"/>
          <w:color w:val="000000" w:themeColor="text1"/>
          <w:sz w:val="20"/>
          <w:szCs w:val="20"/>
        </w:rPr>
        <w:t>; Gestor de saúde - DDCS050213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172DD91B" w14:textId="3E0AC599" w:rsidR="006177DC" w:rsidRPr="006177DC" w:rsidRDefault="006177DC" w:rsidP="006177DC">
      <w:pPr>
        <w:pStyle w:val="Corpodetexto"/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t xml:space="preserve">1.Freitas CHSM, Forte FDS, Roncalli AG, Galvão MHR, Coelho A, Dias SMF. et al. </w:t>
      </w:r>
      <w:r w:rsidRPr="006177DC">
        <w:rPr>
          <w:rFonts w:ascii="Times New Roman" w:hAnsi="Times New Roman"/>
          <w:color w:val="000000"/>
          <w:sz w:val="20"/>
          <w:szCs w:val="20"/>
          <w:lang w:val="en-US"/>
        </w:rPr>
        <w:t xml:space="preserve">Factors associated with prenatal care and HIV and syphilis testing during pregnancy in primary health care. </w:t>
      </w:r>
      <w:r w:rsidRPr="006177DC">
        <w:rPr>
          <w:rFonts w:ascii="Times New Roman" w:hAnsi="Times New Roman"/>
          <w:color w:val="000000"/>
          <w:sz w:val="20"/>
          <w:szCs w:val="20"/>
        </w:rPr>
        <w:t xml:space="preserve">Rev Saude Publica. 2019;53(76):1-10. </w:t>
      </w:r>
    </w:p>
    <w:p w14:paraId="54EE92A3" w14:textId="3E4B4491" w:rsidR="006177DC" w:rsidRPr="006177DC" w:rsidRDefault="006177DC" w:rsidP="006177DC">
      <w:pPr>
        <w:pStyle w:val="Corpodetexto"/>
        <w:spacing w:after="0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6177DC">
        <w:rPr>
          <w:rFonts w:ascii="Times New Roman" w:hAnsi="Times New Roman"/>
          <w:color w:val="000000"/>
          <w:sz w:val="20"/>
          <w:szCs w:val="20"/>
        </w:rPr>
        <w:lastRenderedPageBreak/>
        <w:t xml:space="preserve">2.Oloya S, Lyczkowski D, Orikiriza P, Irama M, Boum Y, Migisha R, et al. </w:t>
      </w:r>
      <w:r w:rsidRPr="006177DC">
        <w:rPr>
          <w:rFonts w:ascii="Times New Roman" w:hAnsi="Times New Roman"/>
          <w:color w:val="000000"/>
          <w:sz w:val="20"/>
          <w:szCs w:val="20"/>
          <w:lang w:val="en-US"/>
        </w:rPr>
        <w:t xml:space="preserve">Prevalence, associated factors and clinical features of congenital syphilis among newborns in Mbarara hospital, Uganda. BMC Pregnancy and Childbirth. 2020;20(385)1-7. </w:t>
      </w:r>
    </w:p>
    <w:p w14:paraId="6FBD278E" w14:textId="68923B2D" w:rsidR="000713CF" w:rsidRPr="00A66E7C" w:rsidRDefault="006177DC" w:rsidP="006177DC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6177DC">
        <w:rPr>
          <w:rFonts w:ascii="Times New Roman" w:hAnsi="Times New Roman"/>
          <w:color w:val="000000"/>
          <w:sz w:val="20"/>
          <w:szCs w:val="20"/>
          <w:lang w:val="en-US"/>
        </w:rPr>
        <w:t xml:space="preserve">3.Lago EG, Vaccari A, Fiori RM. Clinical Features and Follow-up of Congenital Syphilis. </w:t>
      </w:r>
      <w:r w:rsidRPr="006177DC">
        <w:rPr>
          <w:rFonts w:ascii="Times New Roman" w:hAnsi="Times New Roman"/>
          <w:color w:val="000000"/>
          <w:sz w:val="20"/>
          <w:szCs w:val="20"/>
        </w:rPr>
        <w:t>Sex Transm Dis. 2013; 40(2): 85-94.</w:t>
      </w:r>
      <w:r w:rsidR="000713CF" w:rsidRPr="00A66E7C">
        <w:rPr>
          <w:rFonts w:ascii="Times New Roman" w:hAnsi="Times New Roman"/>
          <w:color w:val="000000"/>
          <w:sz w:val="20"/>
          <w:szCs w:val="20"/>
        </w:rPr>
        <w:t>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1377C168" w:rsidR="000713CF" w:rsidRPr="007B5A77" w:rsidRDefault="00A8402D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/>
          <w:color w:val="000000"/>
          <w:sz w:val="20"/>
          <w:szCs w:val="20"/>
        </w:rPr>
        <w:t>Mestre em Enfermagem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Enfermeiro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Professor e pesquisador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Piauí e CHU/UFPA/EBSERH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. e-mail do relator</w:t>
      </w:r>
      <w:r>
        <w:rPr>
          <w:rFonts w:ascii="Times New Roman" w:hAnsi="Times New Roman"/>
          <w:color w:val="000000"/>
          <w:sz w:val="20"/>
          <w:szCs w:val="20"/>
        </w:rPr>
        <w:t>: marcelovyctor16@hotmail.com</w:t>
      </w:r>
    </w:p>
    <w:p w14:paraId="0EC3AC54" w14:textId="5E1BEF4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A8402D">
        <w:rPr>
          <w:rFonts w:ascii="Times New Roman" w:hAnsi="Times New Roman"/>
          <w:color w:val="000000"/>
          <w:sz w:val="20"/>
          <w:szCs w:val="20"/>
        </w:rPr>
        <w:t>Mestre em Enfermagem</w:t>
      </w:r>
      <w:r w:rsidR="00A8402D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A8402D">
        <w:rPr>
          <w:rFonts w:ascii="Times New Roman" w:hAnsi="Times New Roman"/>
          <w:color w:val="000000"/>
          <w:sz w:val="20"/>
          <w:szCs w:val="20"/>
        </w:rPr>
        <w:t>Enfermeiro</w:t>
      </w:r>
      <w:r w:rsidR="00A8402D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A8402D">
        <w:rPr>
          <w:rFonts w:ascii="Times New Roman" w:hAnsi="Times New Roman"/>
          <w:color w:val="000000"/>
          <w:sz w:val="20"/>
          <w:szCs w:val="20"/>
        </w:rPr>
        <w:t>Universidade Federal do Paraná e CHC/UFPR/EBSERH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3B6C027" w14:textId="58284D50" w:rsidR="000713C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D41CD2">
        <w:rPr>
          <w:rFonts w:ascii="Times New Roman" w:hAnsi="Times New Roman"/>
          <w:color w:val="000000"/>
          <w:sz w:val="20"/>
          <w:szCs w:val="20"/>
        </w:rPr>
        <w:t>Enfermeira</w:t>
      </w:r>
      <w:r w:rsidR="00D41CD2" w:rsidRPr="007B5A77">
        <w:rPr>
          <w:rFonts w:ascii="Times New Roman" w:hAnsi="Times New Roman"/>
          <w:color w:val="000000"/>
          <w:sz w:val="20"/>
          <w:szCs w:val="20"/>
        </w:rPr>
        <w:t>.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D41CD2">
        <w:rPr>
          <w:rFonts w:ascii="Times New Roman" w:hAnsi="Times New Roman"/>
          <w:color w:val="000000"/>
          <w:sz w:val="20"/>
          <w:szCs w:val="20"/>
        </w:rPr>
        <w:t>CHC/UFPR/EBSERH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F3CF9AB" w14:textId="4CF518A5" w:rsidR="00D41CD2" w:rsidRPr="006177DC" w:rsidRDefault="00D41CD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="006177DC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6177DC">
        <w:rPr>
          <w:rFonts w:ascii="Times New Roman" w:hAnsi="Times New Roman"/>
          <w:color w:val="000000"/>
          <w:sz w:val="20"/>
          <w:szCs w:val="20"/>
        </w:rPr>
        <w:t>Doutora. Farmacêutica e Docente da Universidade Federal do Maranhão</w:t>
      </w:r>
    </w:p>
    <w:p w14:paraId="0BA807C0" w14:textId="0CEEE283" w:rsidR="00D41CD2" w:rsidRDefault="00D41CD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Pr="00D41CD2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Enfermeiro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CHC/UFPR/EBSERH.</w:t>
      </w:r>
    </w:p>
    <w:p w14:paraId="64F26F8D" w14:textId="24E1A559" w:rsidR="00D41CD2" w:rsidRPr="006177DC" w:rsidRDefault="00D41CD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  <w:r w:rsidR="006177DC">
        <w:rPr>
          <w:rFonts w:ascii="Times New Roman" w:hAnsi="Times New Roman"/>
          <w:color w:val="000000"/>
          <w:sz w:val="20"/>
          <w:szCs w:val="20"/>
        </w:rPr>
        <w:t>Doutora. Farmacêutica e Docente da Universidade Federal do Maranhão</w:t>
      </w:r>
    </w:p>
    <w:p w14:paraId="0DBC6FAD" w14:textId="3C7FA0DE" w:rsidR="00C92D01" w:rsidRPr="007B5A77" w:rsidRDefault="000713CF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7 </w:t>
      </w:r>
      <w:r w:rsidR="00D41CD2" w:rsidRPr="00D41CD2">
        <w:rPr>
          <w:rFonts w:ascii="Times New Roman" w:hAnsi="Times New Roman"/>
          <w:color w:val="000000"/>
          <w:sz w:val="20"/>
          <w:szCs w:val="20"/>
        </w:rPr>
        <w:t>D</w:t>
      </w:r>
      <w:r w:rsidR="00D41CD2">
        <w:rPr>
          <w:rFonts w:ascii="Times New Roman" w:hAnsi="Times New Roman"/>
          <w:color w:val="000000"/>
          <w:sz w:val="20"/>
          <w:szCs w:val="20"/>
        </w:rPr>
        <w:t>outora profissional.</w:t>
      </w:r>
      <w:r w:rsidR="006177DC">
        <w:rPr>
          <w:rFonts w:ascii="Times New Roman" w:hAnsi="Times New Roman"/>
          <w:color w:val="000000"/>
          <w:sz w:val="20"/>
          <w:szCs w:val="20"/>
        </w:rPr>
        <w:t xml:space="preserve"> Enfermeira e</w:t>
      </w:r>
      <w:r w:rsidR="00D41CD2">
        <w:rPr>
          <w:rFonts w:ascii="Times New Roman" w:hAnsi="Times New Roman"/>
          <w:color w:val="000000"/>
          <w:sz w:val="20"/>
          <w:szCs w:val="20"/>
        </w:rPr>
        <w:t xml:space="preserve"> D</w:t>
      </w:r>
      <w:r w:rsidR="00D41CD2" w:rsidRPr="00D41CD2">
        <w:rPr>
          <w:rFonts w:ascii="Times New Roman" w:hAnsi="Times New Roman"/>
          <w:color w:val="000000"/>
          <w:sz w:val="20"/>
          <w:szCs w:val="20"/>
        </w:rPr>
        <w:t>ocente do programa de gestão do cuidado em enfermagem da Universidade Federal de Santa Catarina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95B94" w14:textId="77777777" w:rsidR="00AE5E45" w:rsidRDefault="00AE5E45" w:rsidP="00D21DB7">
      <w:pPr>
        <w:spacing w:after="0" w:line="240" w:lineRule="auto"/>
      </w:pPr>
      <w:r>
        <w:separator/>
      </w:r>
    </w:p>
  </w:endnote>
  <w:endnote w:type="continuationSeparator" w:id="0">
    <w:p w14:paraId="447C5BC5" w14:textId="77777777" w:rsidR="00AE5E45" w:rsidRDefault="00AE5E45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85C5A" w14:textId="77777777" w:rsidR="00AE5E45" w:rsidRDefault="00AE5E45" w:rsidP="00D21DB7">
      <w:pPr>
        <w:spacing w:after="0" w:line="240" w:lineRule="auto"/>
      </w:pPr>
      <w:r>
        <w:separator/>
      </w:r>
    </w:p>
  </w:footnote>
  <w:footnote w:type="continuationSeparator" w:id="0">
    <w:p w14:paraId="3EBA8ADA" w14:textId="77777777" w:rsidR="00AE5E45" w:rsidRDefault="00AE5E45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0A"/>
    <w:rsid w:val="0000009F"/>
    <w:rsid w:val="000713CF"/>
    <w:rsid w:val="00092EDD"/>
    <w:rsid w:val="001D64FF"/>
    <w:rsid w:val="001F7347"/>
    <w:rsid w:val="00271A56"/>
    <w:rsid w:val="002B710A"/>
    <w:rsid w:val="0037167D"/>
    <w:rsid w:val="003B1737"/>
    <w:rsid w:val="006177DC"/>
    <w:rsid w:val="00633C6E"/>
    <w:rsid w:val="006E3DA1"/>
    <w:rsid w:val="007B5A77"/>
    <w:rsid w:val="009334BE"/>
    <w:rsid w:val="00A66E7C"/>
    <w:rsid w:val="00A76134"/>
    <w:rsid w:val="00A8402D"/>
    <w:rsid w:val="00AE5E45"/>
    <w:rsid w:val="00C87B1B"/>
    <w:rsid w:val="00C92D01"/>
    <w:rsid w:val="00D21DB7"/>
    <w:rsid w:val="00D41CD2"/>
    <w:rsid w:val="00E317B3"/>
    <w:rsid w:val="00E72A69"/>
    <w:rsid w:val="00F0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A8402D"/>
    <w:rPr>
      <w:color w:val="0000FF"/>
      <w:u w:val="single"/>
    </w:rPr>
  </w:style>
  <w:style w:type="paragraph" w:styleId="SemEspaamento">
    <w:name w:val="No Spacing"/>
    <w:uiPriority w:val="1"/>
    <w:qFormat/>
    <w:rsid w:val="00A84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3159</Characters>
  <Application>Microsoft Office Word</Application>
  <DocSecurity>0</DocSecurity>
  <Lines>53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Marcelo Victor Freitas Nascimento</cp:lastModifiedBy>
  <cp:revision>4</cp:revision>
  <dcterms:created xsi:type="dcterms:W3CDTF">2023-05-08T13:20:00Z</dcterms:created>
  <dcterms:modified xsi:type="dcterms:W3CDTF">2023-05-08T13:43:00Z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5a89301c38c073ab675f7f0a01721dfe986c46ab1a562720b2a602eaf60611d1</vt:lpwstr>
  </property>
</Properties>
</file>