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FC5C" w14:textId="2826AA45" w:rsidR="009405C0" w:rsidRDefault="009A0EBD" w:rsidP="005602F2">
      <w:pPr>
        <w:jc w:val="center"/>
        <w:rPr>
          <w:rFonts w:ascii="Times New Roman" w:hAnsi="Times New Roman" w:cs="Times New Roman"/>
          <w:b/>
          <w:bCs/>
          <w:sz w:val="24"/>
          <w:szCs w:val="24"/>
        </w:rPr>
      </w:pPr>
      <w:r w:rsidRPr="00D03556">
        <w:rPr>
          <w:rFonts w:ascii="Times New Roman" w:hAnsi="Times New Roman" w:cs="Times New Roman"/>
          <w:b/>
          <w:bCs/>
          <w:sz w:val="24"/>
          <w:szCs w:val="24"/>
        </w:rPr>
        <w:t xml:space="preserve">TECNOLOGIA E INOVAÇÃO NA GOVERNANÇA </w:t>
      </w:r>
      <w:r w:rsidR="002D2F69">
        <w:rPr>
          <w:rFonts w:ascii="Times New Roman" w:hAnsi="Times New Roman" w:cs="Times New Roman"/>
          <w:b/>
          <w:bCs/>
          <w:sz w:val="24"/>
          <w:szCs w:val="24"/>
        </w:rPr>
        <w:t xml:space="preserve">PÚBLICA </w:t>
      </w:r>
      <w:r w:rsidRPr="00D03556">
        <w:rPr>
          <w:rFonts w:ascii="Times New Roman" w:hAnsi="Times New Roman" w:cs="Times New Roman"/>
          <w:b/>
          <w:bCs/>
          <w:sz w:val="24"/>
          <w:szCs w:val="24"/>
        </w:rPr>
        <w:t>INTELIGENTE: UMA ANÁLISE DA EXPERIÊNCIA DO NÚCLEO DE PROJETOS DA SECRETARIA DE INFRAESTRUTURA E MOBILIDADE</w:t>
      </w:r>
      <w:r>
        <w:rPr>
          <w:rFonts w:ascii="Times New Roman" w:hAnsi="Times New Roman" w:cs="Times New Roman"/>
          <w:b/>
          <w:bCs/>
          <w:sz w:val="24"/>
          <w:szCs w:val="24"/>
        </w:rPr>
        <w:t xml:space="preserve"> DO ESTADO DE SANTA CATARINA</w:t>
      </w:r>
    </w:p>
    <w:p w14:paraId="0ED0AC25" w14:textId="77777777" w:rsidR="005602F2" w:rsidRPr="005602F2" w:rsidRDefault="005602F2" w:rsidP="005602F2">
      <w:pPr>
        <w:jc w:val="center"/>
        <w:rPr>
          <w:rFonts w:ascii="Times New Roman" w:hAnsi="Times New Roman" w:cs="Times New Roman"/>
          <w:b/>
          <w:bCs/>
          <w:sz w:val="24"/>
          <w:szCs w:val="24"/>
        </w:rPr>
      </w:pPr>
    </w:p>
    <w:p w14:paraId="7C69BAC0" w14:textId="11B44ECA" w:rsidR="0046558D" w:rsidRPr="0046558D" w:rsidRDefault="001F488C" w:rsidP="0046558D">
      <w:pPr>
        <w:pStyle w:val="x-scope"/>
        <w:spacing w:before="0" w:beforeAutospacing="0" w:after="0" w:afterAutospacing="0"/>
        <w:jc w:val="right"/>
        <w:rPr>
          <w:rStyle w:val="qowt-font2-timesnewroman"/>
        </w:rPr>
      </w:pPr>
      <w:r>
        <w:rPr>
          <w:rStyle w:val="qowt-font2-timesnewroman"/>
        </w:rPr>
        <w:t>Paula Carolina Favaretto Santos</w:t>
      </w:r>
      <w:r w:rsidR="0046558D" w:rsidRPr="0046558D">
        <w:rPr>
          <w:rStyle w:val="qowt-font2-timesnewroman"/>
        </w:rPr>
        <w:t xml:space="preserve">; </w:t>
      </w:r>
      <w:r>
        <w:rPr>
          <w:rStyle w:val="qowt-font2-timesnewroman"/>
        </w:rPr>
        <w:t>UFSC</w:t>
      </w:r>
      <w:r w:rsidR="0046558D" w:rsidRPr="0046558D">
        <w:rPr>
          <w:rStyle w:val="qowt-font2-timesnewroman"/>
        </w:rPr>
        <w:t xml:space="preserve">; </w:t>
      </w:r>
      <w:hyperlink r:id="rId8" w:history="1">
        <w:r w:rsidR="002C7C60" w:rsidRPr="00E71D75">
          <w:rPr>
            <w:rStyle w:val="Hyperlink"/>
          </w:rPr>
          <w:t>paulacfavaretto@gmail.com</w:t>
        </w:r>
      </w:hyperlink>
      <w:r w:rsidR="00E625C7">
        <w:rPr>
          <w:rStyle w:val="Refdenotaderodap"/>
          <w:color w:val="0563C1" w:themeColor="hyperlink"/>
          <w:u w:val="single"/>
        </w:rPr>
        <w:footnoteReference w:id="1"/>
      </w:r>
      <w:r w:rsidR="002C7C60">
        <w:rPr>
          <w:rStyle w:val="qowt-font2-timesnewroman"/>
        </w:rPr>
        <w:t xml:space="preserve"> </w:t>
      </w:r>
    </w:p>
    <w:p w14:paraId="50839AF7" w14:textId="5BAB3079" w:rsidR="00717E5E" w:rsidRDefault="001F488C" w:rsidP="001F488C">
      <w:pPr>
        <w:pStyle w:val="x-scope"/>
        <w:spacing w:before="0" w:beforeAutospacing="0" w:after="0" w:afterAutospacing="0"/>
        <w:jc w:val="right"/>
      </w:pPr>
      <w:r>
        <w:rPr>
          <w:rStyle w:val="qowt-font2-timesnewroman"/>
        </w:rPr>
        <w:t>Valdeir de Oliveira Prestes</w:t>
      </w:r>
      <w:r w:rsidR="0046558D" w:rsidRPr="0046558D">
        <w:rPr>
          <w:rStyle w:val="qowt-font2-timesnewroman"/>
        </w:rPr>
        <w:t xml:space="preserve">; </w:t>
      </w:r>
      <w:r>
        <w:rPr>
          <w:rStyle w:val="qowt-font2-timesnewroman"/>
        </w:rPr>
        <w:t>UFSC</w:t>
      </w:r>
      <w:r w:rsidR="0046558D" w:rsidRPr="0046558D">
        <w:rPr>
          <w:rStyle w:val="qowt-font2-timesnewroman"/>
        </w:rPr>
        <w:t xml:space="preserve">; </w:t>
      </w:r>
      <w:hyperlink r:id="rId9" w:history="1">
        <w:r w:rsidRPr="00E71D75">
          <w:rPr>
            <w:rStyle w:val="Hyperlink"/>
          </w:rPr>
          <w:t>valdeir.prestes@posgrad.ufsc.br</w:t>
        </w:r>
      </w:hyperlink>
      <w:r w:rsidR="001E22ED">
        <w:rPr>
          <w:rStyle w:val="Refdenotaderodap"/>
          <w:color w:val="0563C1" w:themeColor="hyperlink"/>
          <w:u w:val="single"/>
        </w:rPr>
        <w:footnoteReference w:id="2"/>
      </w:r>
      <w:r>
        <w:rPr>
          <w:rStyle w:val="qowt-font2-timesnewroman"/>
        </w:rPr>
        <w:t xml:space="preserve"> </w:t>
      </w:r>
      <w:r w:rsidR="00717E5E">
        <w:t xml:space="preserve"> </w:t>
      </w:r>
    </w:p>
    <w:p w14:paraId="748DD86C" w14:textId="77777777" w:rsidR="009405C0" w:rsidRDefault="009405C0" w:rsidP="005142B0">
      <w:pPr>
        <w:spacing w:after="0" w:line="480" w:lineRule="auto"/>
        <w:jc w:val="right"/>
        <w:rPr>
          <w:rFonts w:ascii="Times New Roman" w:hAnsi="Times New Roman" w:cs="Times New Roman"/>
          <w:sz w:val="24"/>
          <w:szCs w:val="24"/>
        </w:rPr>
      </w:pPr>
    </w:p>
    <w:p w14:paraId="2B26E0DA" w14:textId="7449ED4B" w:rsidR="009539B1" w:rsidRDefault="009405C0" w:rsidP="001F4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Área Temática </w:t>
      </w:r>
      <w:r w:rsidR="001F488C">
        <w:rPr>
          <w:rFonts w:ascii="Times New Roman" w:hAnsi="Times New Roman" w:cs="Times New Roman"/>
          <w:sz w:val="24"/>
          <w:szCs w:val="24"/>
        </w:rPr>
        <w:t>2</w:t>
      </w:r>
      <w:r>
        <w:rPr>
          <w:rFonts w:ascii="Times New Roman" w:hAnsi="Times New Roman" w:cs="Times New Roman"/>
          <w:sz w:val="24"/>
          <w:szCs w:val="24"/>
        </w:rPr>
        <w:t xml:space="preserve">: </w:t>
      </w:r>
      <w:r w:rsidR="001F488C" w:rsidRPr="001F488C">
        <w:rPr>
          <w:rFonts w:ascii="Times New Roman" w:hAnsi="Times New Roman" w:cs="Times New Roman"/>
          <w:sz w:val="24"/>
          <w:szCs w:val="24"/>
        </w:rPr>
        <w:t>Gestão e economia do setor público</w:t>
      </w:r>
    </w:p>
    <w:p w14:paraId="7A6442C3" w14:textId="77777777" w:rsidR="001F488C" w:rsidRDefault="001F488C" w:rsidP="001F488C">
      <w:pPr>
        <w:spacing w:after="0" w:line="240" w:lineRule="auto"/>
        <w:jc w:val="both"/>
        <w:rPr>
          <w:rFonts w:ascii="Times New Roman" w:hAnsi="Times New Roman" w:cs="Times New Roman"/>
          <w:b/>
          <w:sz w:val="24"/>
          <w:szCs w:val="24"/>
        </w:rPr>
      </w:pPr>
    </w:p>
    <w:p w14:paraId="70E80B31" w14:textId="2E3D7E26" w:rsidR="005142B0" w:rsidRDefault="009405C0" w:rsidP="005E2C56">
      <w:pPr>
        <w:spacing w:after="0" w:line="240" w:lineRule="auto"/>
        <w:jc w:val="center"/>
        <w:rPr>
          <w:rFonts w:ascii="Times New Roman" w:hAnsi="Times New Roman" w:cs="Times New Roman"/>
          <w:b/>
          <w:sz w:val="24"/>
          <w:szCs w:val="24"/>
        </w:rPr>
      </w:pPr>
      <w:r w:rsidRPr="009405C0">
        <w:rPr>
          <w:rFonts w:ascii="Times New Roman" w:hAnsi="Times New Roman" w:cs="Times New Roman"/>
          <w:b/>
          <w:sz w:val="24"/>
          <w:szCs w:val="24"/>
        </w:rPr>
        <w:t>RESUMO</w:t>
      </w:r>
    </w:p>
    <w:p w14:paraId="66288BC0" w14:textId="77777777" w:rsidR="005E2C56" w:rsidRPr="005142B0" w:rsidRDefault="005E2C56" w:rsidP="005E2C56">
      <w:pPr>
        <w:spacing w:after="0" w:line="240" w:lineRule="auto"/>
        <w:jc w:val="center"/>
        <w:rPr>
          <w:rFonts w:ascii="Times New Roman" w:hAnsi="Times New Roman" w:cs="Times New Roman"/>
          <w:b/>
          <w:sz w:val="24"/>
          <w:szCs w:val="24"/>
        </w:rPr>
      </w:pPr>
    </w:p>
    <w:p w14:paraId="437E1B38" w14:textId="77777777" w:rsidR="005E2C56" w:rsidRDefault="005E2C56" w:rsidP="005E2C56">
      <w:pPr>
        <w:spacing w:after="0" w:line="240"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As cidades inteligentes surgem da união entre a força humana, o Estado e o capital, mediadas pelas ferramentas das inovações tecnológicas</w:t>
      </w:r>
      <w:r w:rsidRPr="00BB09B8">
        <w:rPr>
          <w:rFonts w:ascii="Times New Roman" w:hAnsi="Times New Roman" w:cs="Times New Roman"/>
          <w:sz w:val="24"/>
          <w:szCs w:val="24"/>
        </w:rPr>
        <w:t xml:space="preserve">. O objetivo deste artigo é analisar </w:t>
      </w:r>
      <w:r>
        <w:rPr>
          <w:rFonts w:ascii="Times New Roman" w:hAnsi="Times New Roman" w:cs="Times New Roman"/>
          <w:sz w:val="24"/>
          <w:szCs w:val="24"/>
        </w:rPr>
        <w:t>o papel da inovação e tecnologia na governança pública inteligente com base</w:t>
      </w:r>
      <w:r w:rsidRPr="008A5AA3">
        <w:rPr>
          <w:rFonts w:ascii="Times New Roman" w:hAnsi="Times New Roman" w:cs="Times New Roman"/>
          <w:sz w:val="24"/>
          <w:szCs w:val="24"/>
        </w:rPr>
        <w:t xml:space="preserve"> </w:t>
      </w:r>
      <w:r>
        <w:rPr>
          <w:rFonts w:ascii="Times New Roman" w:hAnsi="Times New Roman" w:cs="Times New Roman"/>
          <w:sz w:val="24"/>
          <w:szCs w:val="24"/>
        </w:rPr>
        <w:t>na experiência do</w:t>
      </w:r>
      <w:r w:rsidRPr="00BB09B8">
        <w:rPr>
          <w:rFonts w:ascii="Times New Roman" w:hAnsi="Times New Roman" w:cs="Times New Roman"/>
          <w:sz w:val="24"/>
          <w:szCs w:val="24"/>
        </w:rPr>
        <w:t xml:space="preserve"> Escritório de Gestão de Projetos da Administração Pública Estadual de Santa Catarina</w:t>
      </w:r>
      <w:r>
        <w:rPr>
          <w:rFonts w:ascii="Times New Roman" w:hAnsi="Times New Roman" w:cs="Times New Roman"/>
          <w:sz w:val="24"/>
          <w:szCs w:val="24"/>
        </w:rPr>
        <w:t xml:space="preserve"> (EPROJ)</w:t>
      </w:r>
      <w:r w:rsidRPr="00BB09B8">
        <w:rPr>
          <w:rFonts w:ascii="Times New Roman" w:hAnsi="Times New Roman" w:cs="Times New Roman"/>
          <w:sz w:val="24"/>
          <w:szCs w:val="24"/>
        </w:rPr>
        <w:t>, destacando-se o caso do Núcleo de Gestão de Projeto</w:t>
      </w:r>
      <w:r>
        <w:rPr>
          <w:rFonts w:ascii="Times New Roman" w:hAnsi="Times New Roman" w:cs="Times New Roman"/>
          <w:sz w:val="24"/>
          <w:szCs w:val="24"/>
        </w:rPr>
        <w:t>s (NUPROJ) da Secretaria de Estado da Infraestrutura e Mobilidade (SIE)</w:t>
      </w:r>
      <w:r w:rsidRPr="00BB09B8">
        <w:rPr>
          <w:rFonts w:ascii="Times New Roman" w:hAnsi="Times New Roman" w:cs="Times New Roman"/>
          <w:sz w:val="24"/>
          <w:szCs w:val="24"/>
        </w:rPr>
        <w:t>.</w:t>
      </w:r>
      <w:r w:rsidRPr="00BB09B8">
        <w:rPr>
          <w:rFonts w:ascii="Times New Roman" w:hAnsi="Times New Roman" w:cs="Times New Roman"/>
          <w:b/>
          <w:bCs/>
          <w:sz w:val="24"/>
          <w:szCs w:val="24"/>
        </w:rPr>
        <w:t xml:space="preserve"> </w:t>
      </w:r>
      <w:r w:rsidRPr="00BB09B8">
        <w:rPr>
          <w:rFonts w:ascii="Times New Roman" w:hAnsi="Times New Roman" w:cs="Times New Roman"/>
          <w:sz w:val="24"/>
          <w:szCs w:val="24"/>
          <w:lang w:eastAsia="pt-BR"/>
        </w:rPr>
        <w:t>Para tanto, para a efetivação desse trabalho, optou-se pela metodologia de levantamento bibliográfico, documental e dados secundários</w:t>
      </w:r>
      <w:r>
        <w:rPr>
          <w:rFonts w:ascii="Times New Roman" w:hAnsi="Times New Roman" w:cs="Times New Roman"/>
          <w:sz w:val="24"/>
          <w:szCs w:val="24"/>
          <w:lang w:eastAsia="pt-BR"/>
        </w:rPr>
        <w:t xml:space="preserve">, além da observação empírica realizada </w:t>
      </w:r>
      <w:r w:rsidRPr="007F2721">
        <w:rPr>
          <w:rFonts w:ascii="Times New Roman" w:hAnsi="Times New Roman" w:cs="Times New Roman"/>
          <w:i/>
          <w:sz w:val="24"/>
          <w:szCs w:val="24"/>
          <w:lang w:eastAsia="pt-BR"/>
        </w:rPr>
        <w:t>in loco</w:t>
      </w:r>
      <w:r w:rsidRPr="00BB09B8">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Expõem-se que </w:t>
      </w:r>
      <w:r>
        <w:rPr>
          <w:rFonts w:ascii="Times New Roman" w:hAnsi="Times New Roman" w:cs="Times New Roman"/>
          <w:sz w:val="24"/>
          <w:szCs w:val="24"/>
        </w:rPr>
        <w:t xml:space="preserve">a governança se relaciona com as formas pelas quais o governo local gerencia o seu conteúdo geográfico, com o objetivo de alcançar o crescimento contínuo, a distribuição e a administração de suas transações. Por outro lado, a </w:t>
      </w:r>
      <w:r>
        <w:rPr>
          <w:rFonts w:ascii="Times New Roman" w:hAnsi="Times New Roman" w:cs="Times New Roman"/>
          <w:i/>
          <w:iCs/>
          <w:sz w:val="24"/>
          <w:szCs w:val="24"/>
        </w:rPr>
        <w:t>governança inteligente</w:t>
      </w:r>
      <w:r>
        <w:rPr>
          <w:rFonts w:ascii="Times New Roman" w:hAnsi="Times New Roman" w:cs="Times New Roman"/>
          <w:sz w:val="24"/>
          <w:szCs w:val="24"/>
        </w:rPr>
        <w:t xml:space="preserve"> ocorre pela inter-relação</w:t>
      </w:r>
      <w:r>
        <w:rPr>
          <w:rFonts w:ascii="Times New Roman" w:hAnsi="Times New Roman" w:cs="Times New Roman"/>
          <w:color w:val="FF0000"/>
          <w:sz w:val="24"/>
          <w:szCs w:val="24"/>
        </w:rPr>
        <w:t xml:space="preserve"> </w:t>
      </w:r>
      <w:r>
        <w:rPr>
          <w:rFonts w:ascii="Times New Roman" w:hAnsi="Times New Roman" w:cs="Times New Roman"/>
          <w:sz w:val="24"/>
          <w:szCs w:val="24"/>
        </w:rPr>
        <w:t>entre o uso da tecnologia e o envolvimento dos agentes locais, sobretudo o cidadão</w:t>
      </w:r>
      <w:r w:rsidRPr="00A4009A">
        <w:rPr>
          <w:rFonts w:ascii="Times New Roman" w:hAnsi="Times New Roman" w:cs="Times New Roman"/>
          <w:sz w:val="24"/>
          <w:szCs w:val="24"/>
        </w:rPr>
        <w:t xml:space="preserve">. </w:t>
      </w:r>
      <w:r w:rsidRPr="00C2342E">
        <w:rPr>
          <w:rFonts w:ascii="Times New Roman" w:hAnsi="Times New Roman" w:cs="Times New Roman"/>
          <w:sz w:val="24"/>
          <w:szCs w:val="24"/>
        </w:rPr>
        <w:t xml:space="preserve">Resultado este, que implicou o nascimento do EPROJ e NUPROJs do estado de Santa Cataria (SC), em destaque neste estudo o NUPROJ da SIE, localizado em Florianópolis – Santa Catarina. </w:t>
      </w:r>
      <w:r w:rsidRPr="00EC1CB6">
        <w:rPr>
          <w:rFonts w:ascii="Times New Roman" w:hAnsi="Times New Roman" w:cs="Times New Roman"/>
          <w:sz w:val="24"/>
          <w:szCs w:val="24"/>
        </w:rPr>
        <w:t>O texto aponta desafios na gestão de projetos em Santa Catarina e sugere que a governança inteligente pode ser uma solução para aprimorar a gestão pública do estado.</w:t>
      </w:r>
    </w:p>
    <w:p w14:paraId="57E706D0" w14:textId="77777777" w:rsidR="005E2C56" w:rsidRDefault="005E2C56" w:rsidP="005E2C56">
      <w:pPr>
        <w:spacing w:after="0" w:line="240" w:lineRule="auto"/>
        <w:jc w:val="both"/>
        <w:rPr>
          <w:rFonts w:ascii="Times New Roman" w:hAnsi="Times New Roman" w:cs="Times New Roman"/>
          <w:sz w:val="24"/>
          <w:szCs w:val="24"/>
        </w:rPr>
      </w:pPr>
    </w:p>
    <w:p w14:paraId="54FD40BD" w14:textId="77777777" w:rsidR="005E2C56" w:rsidRDefault="005E2C56" w:rsidP="005E2C56">
      <w:pPr>
        <w:spacing w:after="0" w:line="240" w:lineRule="auto"/>
        <w:jc w:val="both"/>
        <w:rPr>
          <w:rFonts w:ascii="Times New Roman" w:hAnsi="Times New Roman" w:cs="Times New Roman"/>
          <w:bCs/>
          <w:sz w:val="24"/>
          <w:szCs w:val="24"/>
        </w:rPr>
      </w:pPr>
      <w:r w:rsidRPr="00241B06">
        <w:rPr>
          <w:rFonts w:ascii="Times New Roman" w:hAnsi="Times New Roman" w:cs="Times New Roman"/>
          <w:b/>
          <w:sz w:val="24"/>
          <w:szCs w:val="24"/>
        </w:rPr>
        <w:t>Palavras-chave:</w:t>
      </w:r>
      <w:r>
        <w:rPr>
          <w:rFonts w:ascii="Times New Roman" w:hAnsi="Times New Roman" w:cs="Times New Roman"/>
          <w:sz w:val="24"/>
          <w:szCs w:val="24"/>
        </w:rPr>
        <w:t xml:space="preserve"> </w:t>
      </w:r>
      <w:r w:rsidRPr="00FA458C">
        <w:rPr>
          <w:rFonts w:ascii="Times New Roman" w:hAnsi="Times New Roman" w:cs="Times New Roman"/>
          <w:bCs/>
          <w:sz w:val="24"/>
          <w:szCs w:val="24"/>
        </w:rPr>
        <w:t>Inovação</w:t>
      </w:r>
      <w:r>
        <w:rPr>
          <w:rFonts w:ascii="Times New Roman" w:hAnsi="Times New Roman" w:cs="Times New Roman"/>
          <w:bCs/>
          <w:sz w:val="24"/>
          <w:szCs w:val="24"/>
        </w:rPr>
        <w:t>;</w:t>
      </w:r>
      <w:r w:rsidRPr="00FA458C">
        <w:rPr>
          <w:rFonts w:ascii="Times New Roman" w:hAnsi="Times New Roman" w:cs="Times New Roman"/>
          <w:bCs/>
          <w:sz w:val="24"/>
          <w:szCs w:val="24"/>
        </w:rPr>
        <w:t xml:space="preserve"> Cidade Inteligente</w:t>
      </w:r>
      <w:r>
        <w:rPr>
          <w:rFonts w:ascii="Times New Roman" w:hAnsi="Times New Roman" w:cs="Times New Roman"/>
          <w:bCs/>
          <w:sz w:val="24"/>
          <w:szCs w:val="24"/>
        </w:rPr>
        <w:t>;</w:t>
      </w:r>
      <w:r w:rsidRPr="00FA458C">
        <w:rPr>
          <w:rFonts w:ascii="Times New Roman" w:hAnsi="Times New Roman" w:cs="Times New Roman"/>
          <w:bCs/>
          <w:sz w:val="24"/>
          <w:szCs w:val="24"/>
        </w:rPr>
        <w:t xml:space="preserve"> Governança Inteligente</w:t>
      </w:r>
      <w:r>
        <w:rPr>
          <w:rFonts w:ascii="Times New Roman" w:hAnsi="Times New Roman" w:cs="Times New Roman"/>
          <w:bCs/>
          <w:sz w:val="24"/>
          <w:szCs w:val="24"/>
        </w:rPr>
        <w:t xml:space="preserve">; </w:t>
      </w:r>
      <w:r w:rsidRPr="00FA458C">
        <w:rPr>
          <w:rFonts w:ascii="Times New Roman" w:hAnsi="Times New Roman" w:cs="Times New Roman"/>
          <w:bCs/>
          <w:sz w:val="24"/>
          <w:szCs w:val="24"/>
        </w:rPr>
        <w:t>Administração Pública</w:t>
      </w:r>
      <w:r>
        <w:rPr>
          <w:rFonts w:ascii="Times New Roman" w:hAnsi="Times New Roman" w:cs="Times New Roman"/>
          <w:bCs/>
          <w:sz w:val="24"/>
          <w:szCs w:val="24"/>
        </w:rPr>
        <w:t>;</w:t>
      </w:r>
      <w:r w:rsidRPr="00FA458C">
        <w:rPr>
          <w:rFonts w:ascii="Times New Roman" w:hAnsi="Times New Roman" w:cs="Times New Roman"/>
          <w:bCs/>
          <w:sz w:val="24"/>
          <w:szCs w:val="24"/>
        </w:rPr>
        <w:t xml:space="preserve"> Gestão de Projetos.</w:t>
      </w:r>
    </w:p>
    <w:p w14:paraId="12A97113" w14:textId="77777777" w:rsidR="005E2C56" w:rsidRDefault="005E2C56" w:rsidP="005E2C56">
      <w:pPr>
        <w:spacing w:after="0" w:line="240" w:lineRule="auto"/>
        <w:jc w:val="both"/>
        <w:rPr>
          <w:rFonts w:ascii="Times New Roman" w:hAnsi="Times New Roman" w:cs="Times New Roman"/>
          <w:b/>
          <w:sz w:val="24"/>
          <w:szCs w:val="24"/>
        </w:rPr>
      </w:pPr>
    </w:p>
    <w:p w14:paraId="09639449" w14:textId="77777777" w:rsidR="005E2C56" w:rsidRPr="00E42501" w:rsidRDefault="005E2C56" w:rsidP="005E2C56">
      <w:pPr>
        <w:pStyle w:val="Ttulo1"/>
        <w:rPr>
          <w:rFonts w:ascii="Times New Roman" w:hAnsi="Times New Roman" w:cs="Times New Roman"/>
          <w:b/>
          <w:bCs/>
          <w:color w:val="000000" w:themeColor="text1"/>
          <w:sz w:val="24"/>
          <w:szCs w:val="24"/>
        </w:rPr>
      </w:pPr>
      <w:r w:rsidRPr="00E42501">
        <w:rPr>
          <w:rFonts w:ascii="Times New Roman" w:hAnsi="Times New Roman" w:cs="Times New Roman"/>
          <w:b/>
          <w:bCs/>
          <w:color w:val="000000" w:themeColor="text1"/>
          <w:sz w:val="24"/>
          <w:szCs w:val="24"/>
        </w:rPr>
        <w:t>1 INTRODUÇÃO</w:t>
      </w:r>
    </w:p>
    <w:p w14:paraId="4C3C78B4" w14:textId="77777777" w:rsidR="005E2C56" w:rsidRPr="008C7019" w:rsidRDefault="005E2C56" w:rsidP="005E2C56">
      <w:pPr>
        <w:spacing w:after="0" w:line="360" w:lineRule="auto"/>
        <w:jc w:val="both"/>
        <w:rPr>
          <w:rFonts w:ascii="Times New Roman" w:hAnsi="Times New Roman" w:cs="Times New Roman"/>
          <w:sz w:val="24"/>
          <w:szCs w:val="24"/>
        </w:rPr>
      </w:pPr>
    </w:p>
    <w:p w14:paraId="46EF7678" w14:textId="77777777" w:rsidR="005E2C56" w:rsidRDefault="005E2C56" w:rsidP="005E2C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Existem múltiplas definições do que vem a ser</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uma </w:t>
      </w:r>
      <w:r w:rsidRPr="00825FEA">
        <w:rPr>
          <w:rFonts w:ascii="Times New Roman" w:hAnsi="Times New Roman" w:cs="Times New Roman"/>
          <w:i/>
          <w:iCs/>
          <w:sz w:val="24"/>
          <w:szCs w:val="24"/>
        </w:rPr>
        <w:t>cidade inteligente</w:t>
      </w:r>
      <w:r>
        <w:rPr>
          <w:rFonts w:ascii="Times New Roman" w:hAnsi="Times New Roman" w:cs="Times New Roman"/>
          <w:sz w:val="24"/>
          <w:szCs w:val="24"/>
        </w:rPr>
        <w:t xml:space="preserve">, mas de forma geral, nas referidas palavras de </w:t>
      </w:r>
      <w:r w:rsidRPr="00C2342E">
        <w:rPr>
          <w:rFonts w:ascii="Times New Roman" w:hAnsi="Times New Roman" w:cs="Times New Roman"/>
          <w:color w:val="000000" w:themeColor="text1"/>
          <w:sz w:val="24"/>
          <w:szCs w:val="24"/>
        </w:rPr>
        <w:t xml:space="preserve">Júnior </w:t>
      </w:r>
      <w:r w:rsidRPr="00C2342E">
        <w:rPr>
          <w:rFonts w:ascii="Times New Roman" w:hAnsi="Times New Roman" w:cs="Times New Roman"/>
          <w:i/>
          <w:iCs/>
          <w:color w:val="000000" w:themeColor="text1"/>
          <w:sz w:val="24"/>
          <w:szCs w:val="24"/>
        </w:rPr>
        <w:t>et. al</w:t>
      </w:r>
      <w:r w:rsidRPr="00C2342E">
        <w:rPr>
          <w:rFonts w:ascii="Times New Roman" w:hAnsi="Times New Roman" w:cs="Times New Roman"/>
          <w:color w:val="000000" w:themeColor="text1"/>
          <w:sz w:val="24"/>
          <w:szCs w:val="24"/>
        </w:rPr>
        <w:t xml:space="preserve"> (2020</w:t>
      </w:r>
      <w:r w:rsidRPr="00C2342E">
        <w:rPr>
          <w:rFonts w:ascii="Times New Roman" w:hAnsi="Times New Roman" w:cs="Times New Roman"/>
          <w:sz w:val="24"/>
          <w:szCs w:val="24"/>
        </w:rPr>
        <w:t>, p.119)</w:t>
      </w:r>
      <w:r w:rsidRPr="00B24DA8">
        <w:rPr>
          <w:rFonts w:ascii="Times New Roman" w:hAnsi="Times New Roman" w:cs="Times New Roman"/>
          <w:sz w:val="24"/>
          <w:szCs w:val="24"/>
        </w:rPr>
        <w:t>,</w:t>
      </w:r>
      <w:r>
        <w:rPr>
          <w:rFonts w:ascii="Times New Roman" w:hAnsi="Times New Roman" w:cs="Times New Roman"/>
          <w:sz w:val="24"/>
          <w:szCs w:val="24"/>
        </w:rPr>
        <w:t xml:space="preserve"> u</w:t>
      </w:r>
      <w:r w:rsidRPr="004E31B1">
        <w:rPr>
          <w:rFonts w:ascii="Times New Roman" w:hAnsi="Times New Roman" w:cs="Times New Roman"/>
          <w:sz w:val="24"/>
          <w:szCs w:val="24"/>
        </w:rPr>
        <w:t xml:space="preserve">ma cidade pode ser </w:t>
      </w:r>
      <w:r w:rsidRPr="004E31B1">
        <w:rPr>
          <w:rFonts w:ascii="Times New Roman" w:hAnsi="Times New Roman" w:cs="Times New Roman"/>
          <w:sz w:val="24"/>
          <w:szCs w:val="24"/>
        </w:rPr>
        <w:lastRenderedPageBreak/>
        <w:t xml:space="preserve">definida como inteligente </w:t>
      </w:r>
      <w:r>
        <w:rPr>
          <w:rFonts w:ascii="Times New Roman" w:hAnsi="Times New Roman" w:cs="Times New Roman"/>
          <w:sz w:val="24"/>
          <w:szCs w:val="24"/>
        </w:rPr>
        <w:t>“</w:t>
      </w:r>
      <w:r w:rsidRPr="004E31B1">
        <w:rPr>
          <w:rFonts w:ascii="Times New Roman" w:hAnsi="Times New Roman" w:cs="Times New Roman"/>
          <w:sz w:val="24"/>
          <w:szCs w:val="24"/>
        </w:rPr>
        <w:t>se adotar um estilo inovador de governança colaborativa para projetar políticas urbanas, visando à melhoria da qualidade de vida dos cidadãos</w:t>
      </w:r>
      <w:r>
        <w:rPr>
          <w:rFonts w:ascii="Times New Roman" w:hAnsi="Times New Roman" w:cs="Times New Roman"/>
          <w:sz w:val="24"/>
          <w:szCs w:val="24"/>
        </w:rPr>
        <w:t>”.</w:t>
      </w:r>
    </w:p>
    <w:p w14:paraId="6BA0B4B4" w14:textId="77777777" w:rsidR="005E2C56" w:rsidRPr="00DC04C8" w:rsidRDefault="005E2C56" w:rsidP="005E2C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27FF4">
        <w:rPr>
          <w:rFonts w:ascii="Times New Roman" w:hAnsi="Times New Roman" w:cs="Times New Roman"/>
          <w:color w:val="000000" w:themeColor="text1"/>
          <w:sz w:val="24"/>
          <w:szCs w:val="24"/>
        </w:rPr>
        <w:t xml:space="preserve">De acordo com </w:t>
      </w:r>
      <w:r>
        <w:rPr>
          <w:rFonts w:ascii="Times New Roman" w:hAnsi="Times New Roman" w:cs="Times New Roman"/>
          <w:color w:val="000000" w:themeColor="text1"/>
          <w:sz w:val="24"/>
          <w:szCs w:val="24"/>
        </w:rPr>
        <w:t xml:space="preserve">Milton </w:t>
      </w:r>
      <w:r w:rsidRPr="00C2342E">
        <w:rPr>
          <w:rFonts w:ascii="Times New Roman" w:hAnsi="Times New Roman" w:cs="Times New Roman"/>
          <w:color w:val="000000" w:themeColor="text1"/>
          <w:sz w:val="24"/>
          <w:szCs w:val="24"/>
        </w:rPr>
        <w:t>Santos (2007, p. 18)</w:t>
      </w:r>
      <w:r w:rsidRPr="00570BAA">
        <w:rPr>
          <w:rFonts w:ascii="Times New Roman" w:hAnsi="Times New Roman" w:cs="Times New Roman"/>
          <w:color w:val="000000" w:themeColor="text1"/>
          <w:sz w:val="24"/>
          <w:szCs w:val="24"/>
        </w:rPr>
        <w:t>, sobre</w:t>
      </w:r>
      <w:r w:rsidRPr="00A27FF4">
        <w:rPr>
          <w:rFonts w:ascii="Times New Roman" w:hAnsi="Times New Roman" w:cs="Times New Roman"/>
          <w:color w:val="000000" w:themeColor="text1"/>
          <w:sz w:val="24"/>
          <w:szCs w:val="24"/>
        </w:rPr>
        <w:t xml:space="preserve"> o espaço do cidadão, reflexiona que "é no Território, tal como ele atualmente </w:t>
      </w:r>
      <w:r w:rsidRPr="005B1728">
        <w:rPr>
          <w:rFonts w:ascii="Times New Roman" w:hAnsi="Times New Roman" w:cs="Times New Roman"/>
          <w:sz w:val="24"/>
          <w:szCs w:val="24"/>
        </w:rPr>
        <w:t xml:space="preserve">é, que a cidadania se dá </w:t>
      </w:r>
      <w:r>
        <w:rPr>
          <w:rFonts w:ascii="Times New Roman" w:hAnsi="Times New Roman" w:cs="Times New Roman"/>
          <w:sz w:val="24"/>
          <w:szCs w:val="24"/>
        </w:rPr>
        <w:t xml:space="preserve">tal </w:t>
      </w:r>
      <w:r w:rsidRPr="005B1728">
        <w:rPr>
          <w:rFonts w:ascii="Times New Roman" w:hAnsi="Times New Roman" w:cs="Times New Roman"/>
          <w:sz w:val="24"/>
          <w:szCs w:val="24"/>
        </w:rPr>
        <w:t>como ela é hoje, isto é, incompleta"</w:t>
      </w:r>
      <w:r>
        <w:rPr>
          <w:rFonts w:ascii="Times New Roman" w:hAnsi="Times New Roman" w:cs="Times New Roman"/>
          <w:sz w:val="24"/>
          <w:szCs w:val="24"/>
        </w:rPr>
        <w:t xml:space="preserve">. Nessa problemática, os </w:t>
      </w:r>
      <w:r w:rsidRPr="005B1728">
        <w:rPr>
          <w:rFonts w:ascii="Times New Roman" w:hAnsi="Times New Roman" w:cs="Times New Roman"/>
          <w:sz w:val="24"/>
          <w:szCs w:val="24"/>
        </w:rPr>
        <w:t xml:space="preserve">gestores </w:t>
      </w:r>
      <w:r>
        <w:rPr>
          <w:rFonts w:ascii="Times New Roman" w:hAnsi="Times New Roman" w:cs="Times New Roman"/>
          <w:sz w:val="24"/>
          <w:szCs w:val="24"/>
        </w:rPr>
        <w:t>precisam apreender</w:t>
      </w:r>
      <w:r w:rsidRPr="005B1728">
        <w:rPr>
          <w:rFonts w:ascii="Times New Roman" w:hAnsi="Times New Roman" w:cs="Times New Roman"/>
          <w:sz w:val="24"/>
          <w:szCs w:val="24"/>
        </w:rPr>
        <w:t xml:space="preserve"> a</w:t>
      </w:r>
      <w:r>
        <w:rPr>
          <w:rFonts w:ascii="Times New Roman" w:hAnsi="Times New Roman" w:cs="Times New Roman"/>
          <w:sz w:val="24"/>
          <w:szCs w:val="24"/>
        </w:rPr>
        <w:t xml:space="preserve">s mudanças no </w:t>
      </w:r>
      <w:r w:rsidRPr="00DC04C8">
        <w:rPr>
          <w:rFonts w:ascii="Times New Roman" w:hAnsi="Times New Roman" w:cs="Times New Roman"/>
          <w:sz w:val="24"/>
          <w:szCs w:val="24"/>
        </w:rPr>
        <w:t xml:space="preserve">uso e na gestão do território, já que ambos se impõem e mudam no acelerado tempo, bem como garantir respeito à cultura e a liberdade. </w:t>
      </w:r>
    </w:p>
    <w:p w14:paraId="0F4158CD" w14:textId="77777777" w:rsidR="005E2C56" w:rsidRPr="00DC04C8" w:rsidRDefault="005E2C56" w:rsidP="005E2C56">
      <w:pPr>
        <w:spacing w:after="0" w:line="360" w:lineRule="auto"/>
        <w:ind w:firstLine="709"/>
        <w:jc w:val="both"/>
        <w:rPr>
          <w:rFonts w:ascii="Times New Roman" w:hAnsi="Times New Roman" w:cs="Times New Roman"/>
          <w:sz w:val="24"/>
          <w:szCs w:val="24"/>
          <w:lang w:val="pt-PT"/>
        </w:rPr>
      </w:pPr>
      <w:r w:rsidRPr="00DC04C8">
        <w:rPr>
          <w:rFonts w:ascii="Times New Roman" w:hAnsi="Times New Roman" w:cs="Times New Roman"/>
          <w:sz w:val="24"/>
          <w:szCs w:val="24"/>
        </w:rPr>
        <w:t>Quando retomada a ideia central de “</w:t>
      </w:r>
      <w:r w:rsidRPr="00DC04C8">
        <w:rPr>
          <w:rFonts w:ascii="Times New Roman" w:hAnsi="Times New Roman" w:cs="Times New Roman"/>
          <w:i/>
          <w:iCs/>
          <w:sz w:val="24"/>
          <w:szCs w:val="24"/>
        </w:rPr>
        <w:t>cidade inteligente</w:t>
      </w:r>
      <w:r w:rsidRPr="00DC04C8">
        <w:rPr>
          <w:rFonts w:ascii="Times New Roman" w:hAnsi="Times New Roman" w:cs="Times New Roman"/>
          <w:sz w:val="24"/>
          <w:szCs w:val="24"/>
        </w:rPr>
        <w:t xml:space="preserve">”, mesmo sem haver um consenso sobre a definição do que seria o seu conceito, é de aceitação geral que as políticas urbanas inteligentes se refiram às iniciativas que usam as Tecnologias de Informação e Comunicação (TICs) </w:t>
      </w:r>
      <w:r w:rsidRPr="00DC04C8">
        <w:rPr>
          <w:rFonts w:ascii="Times New Roman" w:hAnsi="Times New Roman" w:cs="Times New Roman"/>
          <w:sz w:val="24"/>
          <w:szCs w:val="24"/>
          <w:lang w:val="pt-PT"/>
        </w:rPr>
        <w:t>para aumentar a qualidade de vida de seus habitantes, contribuindo para o desenvolvimento sustentável</w:t>
      </w:r>
      <w:r w:rsidRPr="00DC04C8">
        <w:rPr>
          <w:rFonts w:ascii="Times New Roman" w:hAnsi="Times New Roman" w:cs="Times New Roman"/>
          <w:sz w:val="24"/>
          <w:szCs w:val="24"/>
        </w:rPr>
        <w:t xml:space="preserve"> </w:t>
      </w:r>
      <w:r w:rsidRPr="00C2342E">
        <w:rPr>
          <w:rFonts w:ascii="Times New Roman" w:hAnsi="Times New Roman" w:cs="Times New Roman"/>
          <w:sz w:val="24"/>
          <w:szCs w:val="24"/>
        </w:rPr>
        <w:t>(CAPDEVILA; ZARLENGA, 2015)</w:t>
      </w:r>
      <w:r w:rsidRPr="00DC04C8">
        <w:rPr>
          <w:rFonts w:ascii="Times New Roman" w:hAnsi="Times New Roman" w:cs="Times New Roman"/>
          <w:sz w:val="24"/>
          <w:szCs w:val="24"/>
        </w:rPr>
        <w:t>.</w:t>
      </w:r>
      <w:r w:rsidRPr="00DC04C8">
        <w:rPr>
          <w:rFonts w:ascii="Times New Roman" w:hAnsi="Times New Roman" w:cs="Times New Roman"/>
          <w:sz w:val="24"/>
          <w:szCs w:val="24"/>
          <w:lang w:val="pt-PT"/>
        </w:rPr>
        <w:t xml:space="preserve"> </w:t>
      </w:r>
      <w:r w:rsidRPr="00DC04C8">
        <w:rPr>
          <w:rFonts w:ascii="Times New Roman" w:hAnsi="Times New Roman" w:cs="Times New Roman"/>
          <w:sz w:val="24"/>
          <w:szCs w:val="24"/>
        </w:rPr>
        <w:t xml:space="preserve">Dessa forma, fica evidente que a participação cidadã engajada e de qualidade é essencial para o futuro das cidades, para que de fato as necessidades e anseios sejam mapeados e trabalhados de maneira eficiente. </w:t>
      </w:r>
    </w:p>
    <w:p w14:paraId="58F86A3E" w14:textId="77777777" w:rsidR="005E2C56" w:rsidRPr="00DC04C8" w:rsidRDefault="005E2C56" w:rsidP="005E2C56">
      <w:pPr>
        <w:spacing w:after="0" w:line="360" w:lineRule="auto"/>
        <w:ind w:firstLine="709"/>
        <w:jc w:val="both"/>
        <w:rPr>
          <w:rFonts w:ascii="Times New Roman" w:hAnsi="Times New Roman" w:cs="Times New Roman"/>
          <w:sz w:val="24"/>
          <w:szCs w:val="24"/>
        </w:rPr>
      </w:pPr>
      <w:r w:rsidRPr="00DC04C8">
        <w:rPr>
          <w:rFonts w:ascii="Times New Roman" w:hAnsi="Times New Roman" w:cs="Times New Roman"/>
          <w:sz w:val="24"/>
          <w:szCs w:val="24"/>
        </w:rPr>
        <w:t xml:space="preserve">Administrar uma cidade é algo muito complexo e requer o trabalho constante de compreensão das diferentes realidades e das potencialidades, e a perspectiva da </w:t>
      </w:r>
      <w:r w:rsidRPr="00DC04C8">
        <w:rPr>
          <w:rFonts w:ascii="Times New Roman" w:hAnsi="Times New Roman" w:cs="Times New Roman"/>
          <w:i/>
          <w:sz w:val="24"/>
          <w:szCs w:val="24"/>
        </w:rPr>
        <w:t>governança</w:t>
      </w:r>
      <w:r w:rsidRPr="00DC04C8">
        <w:rPr>
          <w:rFonts w:ascii="Times New Roman" w:hAnsi="Times New Roman" w:cs="Times New Roman"/>
          <w:sz w:val="24"/>
          <w:szCs w:val="24"/>
        </w:rPr>
        <w:t xml:space="preserve"> é crucial para esse entendimento da estrutura e superestrutura. </w:t>
      </w:r>
      <w:r w:rsidRPr="00C2342E">
        <w:rPr>
          <w:rFonts w:ascii="Times New Roman" w:hAnsi="Times New Roman" w:cs="Times New Roman"/>
          <w:sz w:val="24"/>
          <w:szCs w:val="24"/>
        </w:rPr>
        <w:t>Odendaal (2003)</w:t>
      </w:r>
      <w:r w:rsidRPr="00DC04C8">
        <w:rPr>
          <w:rFonts w:ascii="Times New Roman" w:hAnsi="Times New Roman" w:cs="Times New Roman"/>
          <w:sz w:val="24"/>
          <w:szCs w:val="24"/>
        </w:rPr>
        <w:t xml:space="preserve"> indica que o termo governança em cidades se remete às formas pelas quais o governo local gerencia os seus espaços para alcançar o crescimento contínuo, a distribuição e a administração eficaz de seus negócios. Nota-se que nesta forma de governança as tomadas de decisão são geralmente de cima para baixo, ou </w:t>
      </w:r>
      <w:r w:rsidRPr="00DC04C8">
        <w:rPr>
          <w:rFonts w:ascii="Times New Roman" w:hAnsi="Times New Roman" w:cs="Times New Roman"/>
          <w:i/>
          <w:sz w:val="24"/>
          <w:szCs w:val="24"/>
        </w:rPr>
        <w:t>top-down.</w:t>
      </w:r>
    </w:p>
    <w:p w14:paraId="4D10A816" w14:textId="77777777" w:rsidR="005E2C56" w:rsidRPr="00DC04C8" w:rsidRDefault="005E2C56" w:rsidP="005E2C56">
      <w:pPr>
        <w:spacing w:after="0" w:line="360" w:lineRule="auto"/>
        <w:ind w:firstLine="708"/>
        <w:jc w:val="both"/>
        <w:rPr>
          <w:rFonts w:ascii="Times New Roman" w:hAnsi="Times New Roman" w:cs="Times New Roman"/>
          <w:sz w:val="20"/>
          <w:szCs w:val="20"/>
        </w:rPr>
      </w:pPr>
      <w:r w:rsidRPr="00DC04C8">
        <w:rPr>
          <w:rFonts w:ascii="Times New Roman" w:hAnsi="Times New Roman" w:cs="Times New Roman"/>
          <w:sz w:val="24"/>
          <w:szCs w:val="24"/>
        </w:rPr>
        <w:t xml:space="preserve">No entanto, conforme as análises de </w:t>
      </w:r>
      <w:r w:rsidRPr="00C2342E">
        <w:rPr>
          <w:rFonts w:ascii="Times New Roman" w:hAnsi="Times New Roman" w:cs="Times New Roman"/>
          <w:sz w:val="24"/>
          <w:szCs w:val="24"/>
        </w:rPr>
        <w:t>Capdevilla e Zarlenga (2015)</w:t>
      </w:r>
      <w:r w:rsidRPr="00DC04C8">
        <w:rPr>
          <w:rFonts w:ascii="Times New Roman" w:hAnsi="Times New Roman" w:cs="Times New Roman"/>
          <w:sz w:val="24"/>
          <w:szCs w:val="24"/>
        </w:rPr>
        <w:t xml:space="preserve"> sugerem, nas cidades inteligentes ambas as perspectivas, de cima para baixo e de baixo para cima, são complementares e sua combinação pode reforçar a colaboração entre diferentes partes interessadas da cidade. Para isso, são necessárias ferramentas adequadas para captar as informações, processá-las e assim agir assertivamente. Ecoando assim, a necessidade </w:t>
      </w:r>
      <w:r w:rsidRPr="00582672">
        <w:rPr>
          <w:rFonts w:ascii="Times New Roman" w:hAnsi="Times New Roman" w:cs="Times New Roman"/>
          <w:sz w:val="24"/>
          <w:szCs w:val="24"/>
        </w:rPr>
        <w:t>nesse espaço</w:t>
      </w:r>
      <w:r>
        <w:rPr>
          <w:rFonts w:ascii="Times New Roman" w:hAnsi="Times New Roman" w:cs="Times New Roman"/>
          <w:sz w:val="24"/>
          <w:szCs w:val="24"/>
        </w:rPr>
        <w:t>-tempo</w:t>
      </w:r>
      <w:r w:rsidRPr="00582672">
        <w:rPr>
          <w:rStyle w:val="Refdenotaderodap"/>
          <w:rFonts w:ascii="Times New Roman" w:hAnsi="Times New Roman" w:cs="Times New Roman"/>
          <w:sz w:val="24"/>
          <w:szCs w:val="24"/>
        </w:rPr>
        <w:footnoteReference w:id="4"/>
      </w:r>
      <w:r w:rsidRPr="00582672">
        <w:rPr>
          <w:rFonts w:ascii="Times New Roman" w:hAnsi="Times New Roman" w:cs="Times New Roman"/>
          <w:sz w:val="24"/>
          <w:szCs w:val="24"/>
        </w:rPr>
        <w:t>,</w:t>
      </w:r>
      <w:r w:rsidRPr="00DC04C8">
        <w:rPr>
          <w:rFonts w:ascii="Times New Roman" w:hAnsi="Times New Roman" w:cs="Times New Roman"/>
          <w:sz w:val="24"/>
          <w:szCs w:val="24"/>
        </w:rPr>
        <w:t xml:space="preserve"> a função da </w:t>
      </w:r>
      <w:r w:rsidRPr="00DC04C8">
        <w:rPr>
          <w:rFonts w:ascii="Times New Roman" w:hAnsi="Times New Roman" w:cs="Times New Roman"/>
          <w:i/>
          <w:iCs/>
          <w:sz w:val="24"/>
          <w:szCs w:val="24"/>
        </w:rPr>
        <w:t>governança inteligente</w:t>
      </w:r>
      <w:r w:rsidRPr="00DC04C8">
        <w:rPr>
          <w:rStyle w:val="Refdenotaderodap"/>
          <w:rFonts w:ascii="Times New Roman" w:hAnsi="Times New Roman" w:cs="Times New Roman"/>
          <w:sz w:val="24"/>
          <w:szCs w:val="24"/>
        </w:rPr>
        <w:footnoteReference w:id="5"/>
      </w:r>
      <w:r w:rsidRPr="00DC04C8">
        <w:rPr>
          <w:rFonts w:ascii="Times New Roman" w:hAnsi="Times New Roman" w:cs="Times New Roman"/>
          <w:sz w:val="24"/>
          <w:szCs w:val="24"/>
        </w:rPr>
        <w:t>.</w:t>
      </w:r>
    </w:p>
    <w:p w14:paraId="130D2C7C" w14:textId="77777777" w:rsidR="005E2C56" w:rsidRPr="00DC04C8" w:rsidRDefault="005E2C56" w:rsidP="005E2C56">
      <w:pPr>
        <w:spacing w:after="0" w:line="360" w:lineRule="auto"/>
        <w:ind w:firstLine="708"/>
        <w:jc w:val="both"/>
        <w:rPr>
          <w:rFonts w:ascii="Times New Roman" w:hAnsi="Times New Roman" w:cs="Times New Roman"/>
          <w:sz w:val="24"/>
          <w:szCs w:val="24"/>
        </w:rPr>
      </w:pPr>
      <w:r w:rsidRPr="00DC04C8">
        <w:rPr>
          <w:rFonts w:ascii="Times New Roman" w:hAnsi="Times New Roman" w:cs="Times New Roman"/>
          <w:sz w:val="24"/>
          <w:szCs w:val="24"/>
        </w:rPr>
        <w:lastRenderedPageBreak/>
        <w:t xml:space="preserve">Na governança inteligente, a participação cidadã é fundamental e alguns dos principais elementos que colaboram para o seu desenvolvimento são: “dados; transparência; participação; contexto; cidadão; colaboração; desenvolvimento; tecnologia da informação e comunicação; e meio ambiente” </w:t>
      </w:r>
      <w:r w:rsidRPr="00C2342E">
        <w:rPr>
          <w:rFonts w:ascii="Times New Roman" w:hAnsi="Times New Roman" w:cs="Times New Roman"/>
          <w:sz w:val="24"/>
          <w:szCs w:val="24"/>
        </w:rPr>
        <w:t xml:space="preserve">(JÚNIOR </w:t>
      </w:r>
      <w:r w:rsidRPr="00C2342E">
        <w:rPr>
          <w:rFonts w:ascii="Times New Roman" w:hAnsi="Times New Roman" w:cs="Times New Roman"/>
          <w:i/>
          <w:sz w:val="24"/>
          <w:szCs w:val="24"/>
        </w:rPr>
        <w:t>et. al.</w:t>
      </w:r>
      <w:r w:rsidRPr="00C2342E">
        <w:rPr>
          <w:rFonts w:ascii="Times New Roman" w:hAnsi="Times New Roman" w:cs="Times New Roman"/>
          <w:sz w:val="24"/>
          <w:szCs w:val="24"/>
        </w:rPr>
        <w:t>, 2020, p. 119)</w:t>
      </w:r>
      <w:r w:rsidRPr="00DC04C8">
        <w:rPr>
          <w:rFonts w:ascii="Times New Roman" w:hAnsi="Times New Roman" w:cs="Times New Roman"/>
          <w:sz w:val="24"/>
          <w:szCs w:val="24"/>
        </w:rPr>
        <w:t>. Para tanto, nessa direção, são necessárias combinações e complementações de políticas públicas, ações de iniciativas privadas, inovações tecnológicas e capacitação cidadã.</w:t>
      </w:r>
    </w:p>
    <w:p w14:paraId="7B705860" w14:textId="77777777" w:rsidR="005E2C56" w:rsidRPr="00DC04C8" w:rsidRDefault="005E2C56" w:rsidP="005E2C56">
      <w:pPr>
        <w:spacing w:after="0" w:line="360" w:lineRule="auto"/>
        <w:ind w:firstLine="708"/>
        <w:jc w:val="both"/>
        <w:rPr>
          <w:rStyle w:val="sbaccessibilityfontsize"/>
          <w:rFonts w:ascii="Times New Roman" w:hAnsi="Times New Roman" w:cs="Times New Roman"/>
          <w:sz w:val="24"/>
          <w:szCs w:val="24"/>
          <w:shd w:val="clear" w:color="auto" w:fill="FFFFFF"/>
        </w:rPr>
      </w:pPr>
      <w:r w:rsidRPr="00DC04C8">
        <w:rPr>
          <w:rFonts w:ascii="Times New Roman" w:hAnsi="Times New Roman" w:cs="Times New Roman"/>
          <w:noProof/>
          <w:sz w:val="24"/>
          <w:szCs w:val="24"/>
        </w:rPr>
        <w:t>Vale acrescentar ainda, conforme o</w:t>
      </w:r>
      <w:r w:rsidRPr="00DC04C8">
        <w:rPr>
          <w:rStyle w:val="sbaccessibilityfontsize"/>
          <w:rFonts w:ascii="Times New Roman" w:hAnsi="Times New Roman" w:cs="Times New Roman"/>
          <w:sz w:val="24"/>
          <w:szCs w:val="24"/>
          <w:shd w:val="clear" w:color="auto" w:fill="FFFFFF"/>
        </w:rPr>
        <w:t xml:space="preserve"> </w:t>
      </w:r>
      <w:r w:rsidRPr="00C2342E">
        <w:rPr>
          <w:rStyle w:val="sbaccessibilityfontsize"/>
          <w:rFonts w:ascii="Times New Roman" w:hAnsi="Times New Roman" w:cs="Times New Roman"/>
          <w:i/>
          <w:sz w:val="24"/>
          <w:szCs w:val="24"/>
          <w:shd w:val="clear" w:color="auto" w:fill="FFFFFF"/>
        </w:rPr>
        <w:t xml:space="preserve">Ranking </w:t>
      </w:r>
      <w:r w:rsidRPr="00C2342E">
        <w:rPr>
          <w:rStyle w:val="sbaccessibilityfontsize"/>
          <w:rFonts w:ascii="Times New Roman" w:hAnsi="Times New Roman" w:cs="Times New Roman"/>
          <w:i/>
          <w:iCs/>
          <w:sz w:val="24"/>
          <w:szCs w:val="24"/>
          <w:shd w:val="clear" w:color="auto" w:fill="FFFFFF"/>
        </w:rPr>
        <w:t xml:space="preserve">Connected Smart Cities </w:t>
      </w:r>
      <w:r w:rsidRPr="00C2342E">
        <w:rPr>
          <w:rStyle w:val="sbaccessibilityfontsize"/>
          <w:rFonts w:ascii="Times New Roman" w:hAnsi="Times New Roman" w:cs="Times New Roman"/>
          <w:iCs/>
          <w:sz w:val="24"/>
          <w:szCs w:val="24"/>
          <w:shd w:val="clear" w:color="auto" w:fill="FFFFFF"/>
        </w:rPr>
        <w:t>de 2022</w:t>
      </w:r>
      <w:r w:rsidRPr="00DC04C8">
        <w:rPr>
          <w:rStyle w:val="sbaccessibilityfontsize"/>
          <w:rFonts w:ascii="Times New Roman" w:hAnsi="Times New Roman" w:cs="Times New Roman"/>
          <w:i/>
          <w:iCs/>
          <w:sz w:val="24"/>
          <w:szCs w:val="24"/>
          <w:shd w:val="clear" w:color="auto" w:fill="FFFFFF"/>
        </w:rPr>
        <w:t xml:space="preserve">, </w:t>
      </w:r>
      <w:r w:rsidRPr="00DC04C8">
        <w:rPr>
          <w:rStyle w:val="sbaccessibilityfontsize"/>
          <w:rFonts w:ascii="Times New Roman" w:hAnsi="Times New Roman" w:cs="Times New Roman"/>
          <w:sz w:val="24"/>
          <w:szCs w:val="24"/>
          <w:shd w:val="clear" w:color="auto" w:fill="FFFFFF"/>
        </w:rPr>
        <w:t>no Brasil são cerca de 100 </w:t>
      </w:r>
      <w:r w:rsidRPr="00DC04C8">
        <w:rPr>
          <w:rStyle w:val="sbaccessibilityfontsize"/>
          <w:rFonts w:ascii="Times New Roman" w:hAnsi="Times New Roman" w:cs="Times New Roman"/>
          <w:iCs/>
          <w:sz w:val="24"/>
          <w:szCs w:val="24"/>
          <w:shd w:val="clear" w:color="auto" w:fill="FFFFFF"/>
        </w:rPr>
        <w:t xml:space="preserve">cidades inteligentes. </w:t>
      </w:r>
      <w:r w:rsidRPr="00DC04C8">
        <w:rPr>
          <w:rStyle w:val="sbaccessibilityfontsize"/>
          <w:rFonts w:ascii="Times New Roman" w:hAnsi="Times New Roman" w:cs="Times New Roman"/>
          <w:sz w:val="24"/>
          <w:szCs w:val="24"/>
          <w:shd w:val="clear" w:color="auto" w:fill="FFFFFF"/>
        </w:rPr>
        <w:t>Entre as dez principais posições destacam-se no Sul do Brasil, Curitiba</w:t>
      </w:r>
      <w:r>
        <w:rPr>
          <w:rStyle w:val="sbaccessibilityfontsize"/>
          <w:rFonts w:ascii="Times New Roman" w:hAnsi="Times New Roman" w:cs="Times New Roman"/>
          <w:sz w:val="24"/>
          <w:szCs w:val="24"/>
          <w:shd w:val="clear" w:color="auto" w:fill="FFFFFF"/>
        </w:rPr>
        <w:t xml:space="preserve"> e</w:t>
      </w:r>
      <w:r w:rsidRPr="00DC04C8">
        <w:rPr>
          <w:rStyle w:val="sbaccessibilityfontsize"/>
          <w:rFonts w:ascii="Times New Roman" w:hAnsi="Times New Roman" w:cs="Times New Roman"/>
          <w:sz w:val="24"/>
          <w:szCs w:val="24"/>
          <w:shd w:val="clear" w:color="auto" w:fill="FFFFFF"/>
        </w:rPr>
        <w:t xml:space="preserve"> Florianópolis; no Sudeste, São Paulo, São Caetano do Sul, Campinas; no Centro-Oeste, Brasília; na região Nordeste, Salvador </w:t>
      </w:r>
      <w:r w:rsidRPr="00C2342E">
        <w:rPr>
          <w:rFonts w:ascii="Times New Roman" w:hAnsi="Times New Roman" w:cs="Times New Roman"/>
          <w:sz w:val="24"/>
          <w:szCs w:val="24"/>
          <w:shd w:val="clear" w:color="auto" w:fill="FFFFFF"/>
        </w:rPr>
        <w:t>(</w:t>
      </w:r>
      <w:r w:rsidRPr="00DC04C8">
        <w:rPr>
          <w:rFonts w:ascii="Times New Roman" w:hAnsi="Times New Roman" w:cs="Times New Roman"/>
          <w:sz w:val="24"/>
          <w:szCs w:val="24"/>
          <w:shd w:val="clear" w:color="auto" w:fill="FFFFFF"/>
        </w:rPr>
        <w:t>RANKING CONNECTED SMART CITIES</w:t>
      </w:r>
      <w:r w:rsidRPr="00C2342E">
        <w:rPr>
          <w:rFonts w:ascii="Times New Roman" w:hAnsi="Times New Roman" w:cs="Times New Roman"/>
          <w:sz w:val="24"/>
          <w:szCs w:val="24"/>
          <w:shd w:val="clear" w:color="auto" w:fill="FFFFFF"/>
        </w:rPr>
        <w:t>, 2022).</w:t>
      </w:r>
    </w:p>
    <w:p w14:paraId="1FFB5815" w14:textId="77777777" w:rsidR="005E2C56" w:rsidRPr="00DC04C8" w:rsidRDefault="005E2C56" w:rsidP="005E2C56">
      <w:pPr>
        <w:spacing w:after="0" w:line="360" w:lineRule="auto"/>
        <w:ind w:firstLine="709"/>
        <w:jc w:val="both"/>
        <w:rPr>
          <w:rFonts w:ascii="Times New Roman" w:hAnsi="Times New Roman" w:cs="Times New Roman"/>
          <w:sz w:val="24"/>
          <w:szCs w:val="24"/>
          <w:lang w:val="pt-PT"/>
        </w:rPr>
      </w:pPr>
      <w:r w:rsidRPr="00DC04C8">
        <w:rPr>
          <w:rFonts w:ascii="Times New Roman" w:hAnsi="Times New Roman" w:cs="Times New Roman"/>
          <w:sz w:val="24"/>
          <w:szCs w:val="24"/>
          <w:lang w:val="pt-PT"/>
        </w:rPr>
        <w:t>Paralelamente, no paradigma da inovação</w:t>
      </w:r>
      <w:r>
        <w:rPr>
          <w:rStyle w:val="Refdenotaderodap"/>
          <w:rFonts w:ascii="Times New Roman" w:hAnsi="Times New Roman" w:cs="Times New Roman"/>
          <w:sz w:val="24"/>
          <w:szCs w:val="24"/>
          <w:lang w:val="pt-PT"/>
        </w:rPr>
        <w:footnoteReference w:id="6"/>
      </w:r>
      <w:r w:rsidRPr="00DC04C8">
        <w:rPr>
          <w:rFonts w:ascii="Times New Roman" w:hAnsi="Times New Roman" w:cs="Times New Roman"/>
          <w:sz w:val="24"/>
          <w:szCs w:val="24"/>
          <w:lang w:val="pt-PT"/>
        </w:rPr>
        <w:t xml:space="preserve"> apresentam-se suportes para o processo da implantação das </w:t>
      </w:r>
      <w:r w:rsidRPr="00DC04C8">
        <w:rPr>
          <w:rFonts w:ascii="Times New Roman" w:hAnsi="Times New Roman" w:cs="Times New Roman"/>
          <w:i/>
          <w:iCs/>
          <w:sz w:val="24"/>
          <w:szCs w:val="24"/>
          <w:lang w:val="pt-PT"/>
        </w:rPr>
        <w:t>maneiras</w:t>
      </w:r>
      <w:r w:rsidRPr="00DC04C8">
        <w:rPr>
          <w:rFonts w:ascii="Times New Roman" w:hAnsi="Times New Roman" w:cs="Times New Roman"/>
          <w:sz w:val="24"/>
          <w:szCs w:val="24"/>
          <w:lang w:val="pt-PT"/>
        </w:rPr>
        <w:t xml:space="preserve"> gestionárias. Assim sendo, o Guia para Inovação na Gestão Pública, desenvolvido pela Superintendência Central de Inovação e Modernização Institucional de Belo Horizonte - MG, indica que a inovação na gestão pública “envolve a introdução de novas práticas ou mudanças em práticas anteriores, por meio da incorporação de novos elementos da gestão pública ou de uma nova combinação de mecanismos existentes, que produzem resultados positivos para o serviço público e para a sociedade” </w:t>
      </w:r>
      <w:r w:rsidRPr="00C2342E">
        <w:rPr>
          <w:rFonts w:ascii="Times New Roman" w:hAnsi="Times New Roman" w:cs="Times New Roman"/>
          <w:sz w:val="24"/>
          <w:szCs w:val="24"/>
          <w:lang w:val="pt-PT"/>
        </w:rPr>
        <w:t>(MINAS GERAIS, 2018 p. 6).</w:t>
      </w:r>
      <w:r w:rsidRPr="00DC04C8">
        <w:rPr>
          <w:rFonts w:ascii="Times New Roman" w:hAnsi="Times New Roman" w:cs="Times New Roman"/>
          <w:sz w:val="24"/>
          <w:szCs w:val="24"/>
          <w:lang w:val="pt-PT"/>
        </w:rPr>
        <w:t xml:space="preserve"> </w:t>
      </w:r>
    </w:p>
    <w:p w14:paraId="086EE530" w14:textId="77777777" w:rsidR="005E2C56" w:rsidRPr="00DC04C8" w:rsidRDefault="005E2C56" w:rsidP="005E2C56">
      <w:pPr>
        <w:spacing w:after="0" w:line="360" w:lineRule="auto"/>
        <w:ind w:firstLine="708"/>
        <w:jc w:val="both"/>
        <w:rPr>
          <w:rFonts w:ascii="Times New Roman" w:hAnsi="Times New Roman" w:cs="Times New Roman"/>
          <w:sz w:val="24"/>
          <w:szCs w:val="24"/>
          <w:lang w:val="pt-PT"/>
        </w:rPr>
      </w:pPr>
      <w:r w:rsidRPr="00DC04C8">
        <w:rPr>
          <w:rFonts w:ascii="Times New Roman" w:hAnsi="Times New Roman" w:cs="Times New Roman"/>
          <w:sz w:val="24"/>
          <w:szCs w:val="24"/>
          <w:lang w:val="pt-PT"/>
        </w:rPr>
        <w:t>Ademais, o guia aponta que atualmente diversas esferas do governo apresentam iniciativas inovadoras voltadas para o “aumento da transparência, responsabilização governamental, novos arranjos de políticas públicas, que fomentam a participação ativa da sociedade, utilização de tecnologias cada vez mais avançadas na ampliação do acesso aos serviços públicos</w:t>
      </w:r>
      <w:r w:rsidRPr="00C2342E">
        <w:rPr>
          <w:rFonts w:ascii="Times New Roman" w:hAnsi="Times New Roman" w:cs="Times New Roman"/>
          <w:sz w:val="24"/>
          <w:szCs w:val="24"/>
          <w:lang w:val="pt-PT"/>
        </w:rPr>
        <w:t xml:space="preserve">” </w:t>
      </w:r>
      <w:r w:rsidRPr="00DC04C8">
        <w:rPr>
          <w:rFonts w:ascii="Times New Roman" w:hAnsi="Times New Roman" w:cs="Times New Roman"/>
          <w:sz w:val="24"/>
          <w:szCs w:val="24"/>
          <w:lang w:val="pt-PT"/>
        </w:rPr>
        <w:t xml:space="preserve">(MINAS GERAIS, 2018 p. 6). Contudo, reforça que “para que esse processo seja implementável, se faz necessário a constituição de um ambiente favorável ao surgimento de novas ideias” (MINAS GERAIS, 2018 p. 6). </w:t>
      </w:r>
    </w:p>
    <w:p w14:paraId="215B27D3" w14:textId="77777777" w:rsidR="005E2C56" w:rsidRPr="00DC04C8" w:rsidRDefault="005E2C56" w:rsidP="005E2C56">
      <w:pPr>
        <w:spacing w:after="0" w:line="360" w:lineRule="auto"/>
        <w:ind w:firstLine="708"/>
        <w:jc w:val="both"/>
        <w:rPr>
          <w:rFonts w:ascii="Times New Roman" w:hAnsi="Times New Roman" w:cs="Times New Roman"/>
          <w:sz w:val="24"/>
          <w:szCs w:val="24"/>
          <w:lang w:val="pt-PT"/>
        </w:rPr>
      </w:pPr>
      <w:r w:rsidRPr="00DC04C8">
        <w:rPr>
          <w:rFonts w:ascii="Times New Roman" w:hAnsi="Times New Roman" w:cs="Times New Roman"/>
          <w:sz w:val="24"/>
          <w:szCs w:val="24"/>
        </w:rPr>
        <w:t xml:space="preserve">O artigo tem como objetivo analisar o papel da inovação e tecnologia na governança pública inteligente, utilizando como exemplo a experiência do Escritório de Gestão de Projetos da Administração Pública do Estado de Santa Catarina (EPROJ) e o Núcleo de Gestão de Projetos da Secretaria de Estado da Infraestrutura e Mobilidade </w:t>
      </w:r>
      <w:r w:rsidRPr="00DC04C8">
        <w:rPr>
          <w:rFonts w:ascii="Times New Roman" w:hAnsi="Times New Roman" w:cs="Times New Roman"/>
          <w:sz w:val="24"/>
          <w:szCs w:val="24"/>
        </w:rPr>
        <w:lastRenderedPageBreak/>
        <w:t>(NUPROJ/SIE). A pesquisa busca entender como ambos contribuem para o incremento da governança pública inteligente em Santa Catarina.</w:t>
      </w:r>
    </w:p>
    <w:p w14:paraId="411384C5" w14:textId="77777777" w:rsidR="005E2C56" w:rsidRPr="00DC04C8" w:rsidRDefault="005E2C56" w:rsidP="005E2C56">
      <w:pPr>
        <w:spacing w:after="0" w:line="360" w:lineRule="auto"/>
        <w:ind w:firstLine="708"/>
        <w:jc w:val="both"/>
        <w:rPr>
          <w:rFonts w:ascii="Times New Roman" w:hAnsi="Times New Roman" w:cs="Times New Roman"/>
          <w:sz w:val="24"/>
          <w:szCs w:val="24"/>
          <w:lang w:val="pt-PT"/>
        </w:rPr>
      </w:pPr>
      <w:r w:rsidRPr="00C2342E">
        <w:rPr>
          <w:rFonts w:ascii="Times New Roman" w:hAnsi="Times New Roman" w:cs="Times New Roman"/>
          <w:sz w:val="24"/>
          <w:szCs w:val="24"/>
          <w:lang w:val="pt-PT"/>
        </w:rPr>
        <w:t xml:space="preserve">Por meio do método empírico-analítico realizou-se a observação da gestão interna do NUPROJ/SIE. </w:t>
      </w:r>
      <w:r w:rsidRPr="00DC04C8">
        <w:rPr>
          <w:rFonts w:ascii="Times New Roman" w:hAnsi="Times New Roman" w:cs="Times New Roman"/>
          <w:sz w:val="24"/>
          <w:szCs w:val="24"/>
          <w:lang w:val="pt-PT"/>
        </w:rPr>
        <w:t xml:space="preserve">Com base em levantamentos bibliográficos, documentais e experiências vivenciadas </w:t>
      </w:r>
      <w:r w:rsidRPr="00DC04C8">
        <w:rPr>
          <w:rFonts w:ascii="Times New Roman" w:hAnsi="Times New Roman" w:cs="Times New Roman"/>
          <w:i/>
          <w:iCs/>
          <w:sz w:val="24"/>
          <w:szCs w:val="24"/>
          <w:lang w:val="pt-PT"/>
        </w:rPr>
        <w:t>in loco</w:t>
      </w:r>
      <w:r w:rsidRPr="00DC04C8">
        <w:rPr>
          <w:rFonts w:ascii="Times New Roman" w:hAnsi="Times New Roman" w:cs="Times New Roman"/>
          <w:sz w:val="24"/>
          <w:szCs w:val="24"/>
          <w:lang w:val="pt-PT"/>
        </w:rPr>
        <w:t xml:space="preserve">, foi descrito o seu processo de trabalho. </w:t>
      </w:r>
    </w:p>
    <w:p w14:paraId="24D95F79" w14:textId="77777777" w:rsidR="005E2C56" w:rsidRPr="00D861D3" w:rsidRDefault="005E2C56" w:rsidP="005E2C56">
      <w:pPr>
        <w:autoSpaceDE w:val="0"/>
        <w:autoSpaceDN w:val="0"/>
        <w:adjustRightInd w:val="0"/>
        <w:spacing w:after="0" w:line="360" w:lineRule="auto"/>
        <w:ind w:firstLine="709"/>
        <w:jc w:val="both"/>
        <w:rPr>
          <w:rFonts w:ascii="Times New Roman" w:hAnsi="Times New Roman" w:cs="Times New Roman"/>
          <w:sz w:val="24"/>
          <w:szCs w:val="24"/>
        </w:rPr>
      </w:pPr>
      <w:r w:rsidRPr="00C2342E">
        <w:rPr>
          <w:rFonts w:ascii="Times New Roman" w:hAnsi="Times New Roman" w:cs="Times New Roman"/>
          <w:sz w:val="24"/>
          <w:szCs w:val="24"/>
        </w:rPr>
        <w:t>Em termos estruturais, os resultados deste trabalho estão apresentados em quatro seções, iniciando por esta introdução. Na segunda seção desdobra-se</w:t>
      </w:r>
      <w:r w:rsidRPr="00DC04C8">
        <w:rPr>
          <w:rFonts w:ascii="Times New Roman" w:hAnsi="Times New Roman" w:cs="Times New Roman"/>
          <w:sz w:val="24"/>
          <w:szCs w:val="24"/>
        </w:rPr>
        <w:t xml:space="preserve"> a forma mais específica do sistema de ações no estado de Santa Catarina, com base na inovação da gestão pública, especialmente quanto à gestão de projetos. </w:t>
      </w:r>
      <w:r w:rsidRPr="00C2342E">
        <w:rPr>
          <w:rFonts w:ascii="Times New Roman" w:hAnsi="Times New Roman" w:cs="Times New Roman"/>
          <w:sz w:val="24"/>
          <w:szCs w:val="24"/>
        </w:rPr>
        <w:t>Na terceira seção discerne-se e discute-se o resultado do caso da</w:t>
      </w:r>
      <w:r w:rsidRPr="00DC04C8">
        <w:rPr>
          <w:rFonts w:ascii="Times New Roman" w:hAnsi="Times New Roman" w:cs="Times New Roman"/>
          <w:sz w:val="24"/>
          <w:szCs w:val="24"/>
        </w:rPr>
        <w:t xml:space="preserve"> concretização do NUPROJ/SIE, localizado em Florianópolis – Santa Catarina</w:t>
      </w:r>
      <w:r w:rsidRPr="00C2342E">
        <w:rPr>
          <w:rFonts w:ascii="Times New Roman" w:hAnsi="Times New Roman" w:cs="Times New Roman"/>
          <w:sz w:val="24"/>
          <w:szCs w:val="24"/>
        </w:rPr>
        <w:t>. Por fim, estão as considerações finais, apresentando também as limitações deste estudo, e sugestões de pesquisas futuras. Por fim, lista-se as referências utilizadas na elaboração deste trabalho.</w:t>
      </w:r>
    </w:p>
    <w:p w14:paraId="423059A2" w14:textId="77777777" w:rsidR="005E2C56" w:rsidRPr="00E42501" w:rsidRDefault="005E2C56" w:rsidP="005E2C56">
      <w:pPr>
        <w:pStyle w:val="Ttulo1"/>
        <w:jc w:val="both"/>
        <w:rPr>
          <w:rFonts w:ascii="Times New Roman" w:hAnsi="Times New Roman" w:cs="Times New Roman"/>
          <w:b/>
          <w:bCs/>
          <w:color w:val="000000" w:themeColor="text1"/>
          <w:sz w:val="24"/>
          <w:szCs w:val="24"/>
        </w:rPr>
      </w:pPr>
      <w:r w:rsidRPr="00E42501">
        <w:rPr>
          <w:rFonts w:ascii="Times New Roman" w:hAnsi="Times New Roman" w:cs="Times New Roman"/>
          <w:b/>
          <w:bCs/>
          <w:color w:val="000000" w:themeColor="text1"/>
          <w:sz w:val="24"/>
          <w:szCs w:val="24"/>
        </w:rPr>
        <w:t xml:space="preserve"> 2 A EXPERIÊNCIA DO ESCRITÓRIO DE GESTÃO DE PROJETOS DO ESTADO DE SANTA CATARINA</w:t>
      </w:r>
    </w:p>
    <w:p w14:paraId="53EB69ED" w14:textId="77777777" w:rsidR="005E2C56" w:rsidRDefault="005E2C56" w:rsidP="005E2C56">
      <w:pPr>
        <w:spacing w:after="0" w:line="360" w:lineRule="auto"/>
        <w:jc w:val="both"/>
        <w:rPr>
          <w:rFonts w:ascii="Times New Roman" w:hAnsi="Times New Roman" w:cs="Times New Roman"/>
          <w:b/>
          <w:sz w:val="24"/>
          <w:szCs w:val="24"/>
        </w:rPr>
      </w:pPr>
    </w:p>
    <w:p w14:paraId="094B8D48"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No âmbito da administração pública, o desafio de implementar inovações tecnológicas na gestão se torna ainda maior diante da complexidade das ações e reconfigurações do papel do Estado e das suas obrigações legais. </w:t>
      </w:r>
    </w:p>
    <w:p w14:paraId="3277B103"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Pinheiro e Rocha (2012</w:t>
      </w:r>
      <w:r w:rsidRPr="00C2342E">
        <w:rPr>
          <w:rFonts w:ascii="TimesNewRomanPSMT" w:hAnsi="TimesNewRomanPSMT" w:cs="TimesNewRomanPSMT"/>
          <w:sz w:val="24"/>
          <w:szCs w:val="24"/>
        </w:rPr>
        <w:t>, p. 211</w:t>
      </w:r>
      <w:r w:rsidRPr="00DC04C8">
        <w:rPr>
          <w:rFonts w:ascii="TimesNewRomanPSMT" w:hAnsi="TimesNewRomanPSMT" w:cs="TimesNewRomanPSMT"/>
          <w:sz w:val="24"/>
          <w:szCs w:val="24"/>
        </w:rPr>
        <w:t>) apontam que “o escritório de gerenciamento de projetos públicos é um instrumento</w:t>
      </w:r>
      <w:r>
        <w:rPr>
          <w:rFonts w:ascii="TimesNewRomanPSMT" w:hAnsi="TimesNewRomanPSMT" w:cs="TimesNewRomanPSMT"/>
          <w:sz w:val="24"/>
          <w:szCs w:val="24"/>
        </w:rPr>
        <w:t xml:space="preserve"> </w:t>
      </w:r>
      <w:r w:rsidRPr="00DC04C8">
        <w:rPr>
          <w:rFonts w:ascii="TimesNewRomanPSMT" w:hAnsi="TimesNewRomanPSMT" w:cs="TimesNewRomanPSMT"/>
          <w:sz w:val="24"/>
          <w:szCs w:val="24"/>
        </w:rPr>
        <w:t>importante</w:t>
      </w:r>
      <w:r>
        <w:rPr>
          <w:rFonts w:ascii="TimesNewRomanPSMT" w:hAnsi="TimesNewRomanPSMT" w:cs="TimesNewRomanPSMT"/>
          <w:sz w:val="24"/>
          <w:szCs w:val="24"/>
        </w:rPr>
        <w:t xml:space="preserve"> </w:t>
      </w:r>
      <w:r w:rsidRPr="00DC04C8">
        <w:rPr>
          <w:rFonts w:ascii="TimesNewRomanPSMT" w:hAnsi="TimesNewRomanPSMT" w:cs="TimesNewRomanPSMT"/>
          <w:sz w:val="24"/>
          <w:szCs w:val="24"/>
        </w:rPr>
        <w:t>e robusto da gestão orientada para resultados, pois contribui para que tais projetos sejam implementados com grande chance de êxito”, no entanto, deixam claro que para usar qualquer metodologia, é necessário ter gestores qualificados e conscientes que possam incorporar recursos novos e lidar com mudanças culturais e de clima organizacional.</w:t>
      </w:r>
    </w:p>
    <w:p w14:paraId="34CEA039"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Nessas circunstâncias, dentro da análise da gestão pública, o principal beneficiado é o cidadão e, portanto, a busca pela otimização da gestão do tempo, dos recursos financeiros e humanos que o Estado dispõe e impõe, não somente é uma necessidade da gestão interna, mas também uma expectativa externa, da população. </w:t>
      </w:r>
    </w:p>
    <w:p w14:paraId="75E58644"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A inovação é necessária para enfrentar desafios sociais complexos e melhorar os serviços públicos. A inovação em gestão de projetos no setor público pode se dar com a criação e a implementação de novos processos, produtos, serviços, métodos e técnicas de prestação de serviços públicos, que impliquem na melhoria de resultados para a sociedade (MULGAN e ALBURY, 2003). </w:t>
      </w:r>
    </w:p>
    <w:p w14:paraId="015CDD90"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lastRenderedPageBreak/>
        <w:t xml:space="preserve">A implementação de metodologias de gestão de projetos na execução de políticas públicas, por sua vez, é necessária e deve-se fomentar suas práticas e seu aprimoramento, adequando-se para a realidade de cada instituição pública, buscando os resultados que atendam às necessidades da sociedade. </w:t>
      </w:r>
    </w:p>
    <w:p w14:paraId="62AC7E5B"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Portanto, no âmbito de uma cultura gerencial de atuação, é importante que os servidores públicos compreendam o grau de relevância das novas metodologias de governança pública, a fim de gerar credibilidade e reconhecimento para sua consolidação na gestão pública.</w:t>
      </w:r>
    </w:p>
    <w:p w14:paraId="0E7846E0"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No ano de 2012, foi firmado o financiamento para o estado de Santa Catarina devido às mudanças no cenário de arrecadação de impostos do estado, conforme explicam </w:t>
      </w:r>
      <w:r w:rsidRPr="00C2342E">
        <w:rPr>
          <w:rFonts w:ascii="TimesNewRomanPSMT" w:hAnsi="TimesNewRomanPSMT" w:cs="TimesNewRomanPSMT"/>
          <w:sz w:val="24"/>
          <w:szCs w:val="24"/>
        </w:rPr>
        <w:t>De Mattia, Corrêa e Corrêa</w:t>
      </w:r>
      <w:r w:rsidRPr="00DB3958">
        <w:rPr>
          <w:rFonts w:ascii="TimesNewRomanPSMT" w:hAnsi="TimesNewRomanPSMT" w:cs="TimesNewRomanPSMT"/>
          <w:sz w:val="24"/>
          <w:szCs w:val="24"/>
        </w:rPr>
        <w:t xml:space="preserve"> </w:t>
      </w:r>
      <w:r w:rsidRPr="00550494">
        <w:rPr>
          <w:rFonts w:ascii="TimesNewRomanPSMT" w:hAnsi="TimesNewRomanPSMT" w:cs="TimesNewRomanPSMT"/>
          <w:sz w:val="24"/>
          <w:szCs w:val="24"/>
        </w:rPr>
        <w:t>(2020, p.5):</w:t>
      </w:r>
    </w:p>
    <w:p w14:paraId="3743A7D6" w14:textId="77777777" w:rsidR="005E2C56" w:rsidRPr="00124D40"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p>
    <w:p w14:paraId="398A99E1" w14:textId="77777777" w:rsidR="005E2C56" w:rsidRPr="00DC04C8" w:rsidRDefault="005E2C56" w:rsidP="005E2C56">
      <w:pPr>
        <w:autoSpaceDE w:val="0"/>
        <w:autoSpaceDN w:val="0"/>
        <w:adjustRightInd w:val="0"/>
        <w:spacing w:after="0" w:line="240" w:lineRule="auto"/>
        <w:ind w:left="2268"/>
        <w:jc w:val="both"/>
        <w:rPr>
          <w:rFonts w:ascii="TimesNewRomanPSMT" w:hAnsi="TimesNewRomanPSMT" w:cs="TimesNewRomanPSMT"/>
          <w:sz w:val="20"/>
          <w:szCs w:val="20"/>
        </w:rPr>
      </w:pPr>
      <w:r w:rsidRPr="00DC04C8">
        <w:rPr>
          <w:rFonts w:ascii="TimesNewRomanPSMT" w:hAnsi="TimesNewRomanPSMT" w:cs="TimesNewRomanPSMT"/>
          <w:sz w:val="20"/>
          <w:szCs w:val="20"/>
        </w:rPr>
        <w:t>[...] diante do cenário de possível queda de arrecadação, devido à unificação do ICMS proposta pela União, a falta de investimentos públicos e necessidade de ampliação dos serviços ao cidadão, o governo do estado de Santa Catarina captou recursos de financiamentos com objetivo de alavancar a economia e garantir rápido avanço na infraestrutura e no desenvolvimento do estado. Os recursos captados somaram 10 bilhões de reais, tal montante gerou a necessidade de seu gerenciamento. Assim, o Programa Pacto por Santa Catarina (doravante chamado de PACTO) foi criado pelo Decreto n.º 1.064, de 17 de julho de 2012, com intuito de abranger os projetos em andamento em um único programa de gestão. Visando organizar e regulamentar a sistemática de trabalho do PACTO, Decreto n.º 1.537, de maio de 2013, o governo de SC constituiu oficialmente seu Escritório de Projetos do Pacto - EPPACTO.</w:t>
      </w:r>
    </w:p>
    <w:p w14:paraId="153E1E1D" w14:textId="77777777" w:rsidR="005E2C56" w:rsidRPr="00745674" w:rsidRDefault="005E2C56" w:rsidP="005E2C56">
      <w:pPr>
        <w:autoSpaceDE w:val="0"/>
        <w:autoSpaceDN w:val="0"/>
        <w:adjustRightInd w:val="0"/>
        <w:spacing w:after="0" w:line="240" w:lineRule="auto"/>
        <w:jc w:val="both"/>
        <w:rPr>
          <w:rFonts w:ascii="TimesNewRomanPSMT" w:hAnsi="TimesNewRomanPSMT" w:cs="TimesNewRomanPSMT"/>
          <w:sz w:val="20"/>
          <w:szCs w:val="20"/>
        </w:rPr>
      </w:pPr>
    </w:p>
    <w:p w14:paraId="0B15FC0E" w14:textId="77777777" w:rsidR="005E2C56" w:rsidRDefault="005E2C56" w:rsidP="005E2C56">
      <w:pPr>
        <w:autoSpaceDE w:val="0"/>
        <w:autoSpaceDN w:val="0"/>
        <w:adjustRightInd w:val="0"/>
        <w:spacing w:after="0" w:line="240" w:lineRule="auto"/>
        <w:rPr>
          <w:rFonts w:ascii="TimesNewRomanPSMT" w:hAnsi="TimesNewRomanPSMT" w:cs="TimesNewRomanPSMT"/>
          <w:sz w:val="20"/>
          <w:szCs w:val="20"/>
        </w:rPr>
      </w:pPr>
    </w:p>
    <w:p w14:paraId="65735D6E" w14:textId="77777777" w:rsidR="005E2C56" w:rsidRPr="00DC04C8" w:rsidRDefault="005E2C56" w:rsidP="005E2C56">
      <w:pPr>
        <w:autoSpaceDE w:val="0"/>
        <w:autoSpaceDN w:val="0"/>
        <w:adjustRightInd w:val="0"/>
        <w:spacing w:after="0" w:line="360" w:lineRule="auto"/>
        <w:ind w:firstLine="709"/>
        <w:jc w:val="both"/>
        <w:rPr>
          <w:rFonts w:ascii="Times New Roman" w:hAnsi="Times New Roman" w:cs="Times New Roman"/>
          <w:sz w:val="24"/>
          <w:szCs w:val="24"/>
        </w:rPr>
      </w:pPr>
      <w:r w:rsidRPr="00DC04C8">
        <w:rPr>
          <w:rFonts w:ascii="Times New Roman" w:hAnsi="Times New Roman" w:cs="Times New Roman"/>
          <w:sz w:val="24"/>
          <w:szCs w:val="24"/>
        </w:rPr>
        <w:t xml:space="preserve">Dessa forma, a criação do Escritório de Projetos do Pacto (EPPACTO) não foi diretamente o fruto de uma constatação da importância de se gerenciar projetos, mas esteve ligado à captação de recursos e necessidade imediata de gerenciá-los. O sistema de ação por parte da Administração Pública Estadual do Poder Executivo de Santa Catarina, o qual foi instituído através do Decreto n.º 1289, de 5 de setembro de 2017. Depois do fato, regulamentado pelo decreto n.º 632, de 2 de junho de 2020, que define enquanto principais objetivos da gestão de projetos da Administração Pública Estadual, </w:t>
      </w:r>
      <w:r>
        <w:rPr>
          <w:rFonts w:ascii="Times New Roman" w:hAnsi="Times New Roman" w:cs="Times New Roman"/>
          <w:sz w:val="24"/>
          <w:szCs w:val="24"/>
        </w:rPr>
        <w:t xml:space="preserve">no Art. 2º </w:t>
      </w:r>
      <w:r w:rsidRPr="00DC04C8">
        <w:rPr>
          <w:rFonts w:ascii="Times New Roman" w:hAnsi="Times New Roman" w:cs="Times New Roman"/>
          <w:sz w:val="24"/>
          <w:szCs w:val="24"/>
        </w:rPr>
        <w:t xml:space="preserve">a saber: </w:t>
      </w:r>
    </w:p>
    <w:p w14:paraId="15D43595" w14:textId="77777777" w:rsidR="005E2C56" w:rsidRPr="00DC04C8" w:rsidRDefault="005E2C56" w:rsidP="005E2C56">
      <w:pPr>
        <w:autoSpaceDE w:val="0"/>
        <w:autoSpaceDN w:val="0"/>
        <w:adjustRightInd w:val="0"/>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I- </w:t>
      </w:r>
      <w:r w:rsidRPr="00DC04C8">
        <w:rPr>
          <w:rFonts w:ascii="Times New Roman" w:hAnsi="Times New Roman" w:cs="Times New Roman"/>
          <w:sz w:val="20"/>
          <w:szCs w:val="20"/>
        </w:rPr>
        <w:t xml:space="preserve">Alcançar as metas previstas para os indicadores de desempenho e resultados aplicáveis especificamente aos projetos e programas; </w:t>
      </w:r>
      <w:r>
        <w:rPr>
          <w:rFonts w:ascii="Times New Roman" w:hAnsi="Times New Roman" w:cs="Times New Roman"/>
          <w:sz w:val="20"/>
          <w:szCs w:val="20"/>
        </w:rPr>
        <w:t xml:space="preserve">II- </w:t>
      </w:r>
      <w:r w:rsidRPr="00DC04C8">
        <w:rPr>
          <w:rFonts w:ascii="Times New Roman" w:hAnsi="Times New Roman" w:cs="Times New Roman"/>
          <w:sz w:val="20"/>
          <w:szCs w:val="20"/>
        </w:rPr>
        <w:t>garantir e otimizar a transparência, o controle administrativo, a integridade, a governança e a inovação; e</w:t>
      </w:r>
      <w:r>
        <w:rPr>
          <w:rFonts w:ascii="Times New Roman" w:hAnsi="Times New Roman" w:cs="Times New Roman"/>
          <w:sz w:val="20"/>
          <w:szCs w:val="20"/>
        </w:rPr>
        <w:t xml:space="preserve"> III -</w:t>
      </w:r>
      <w:r w:rsidRPr="00DC04C8">
        <w:rPr>
          <w:rFonts w:ascii="Times New Roman" w:hAnsi="Times New Roman" w:cs="Times New Roman"/>
          <w:sz w:val="20"/>
          <w:szCs w:val="20"/>
        </w:rPr>
        <w:t xml:space="preserve"> reduzir despesas de custeio e de capital, otimizando os recursos disponíveis e sua alocação, para assegurar prestação de serviço público com qualidade à sociedade </w:t>
      </w:r>
      <w:r w:rsidRPr="00DB3958">
        <w:rPr>
          <w:rFonts w:ascii="Times New Roman" w:hAnsi="Times New Roman" w:cs="Times New Roman"/>
          <w:sz w:val="20"/>
          <w:szCs w:val="20"/>
        </w:rPr>
        <w:t>(SANTA CATARINA, 2020).</w:t>
      </w:r>
    </w:p>
    <w:p w14:paraId="091848D5" w14:textId="77777777" w:rsidR="005E2C56" w:rsidRPr="00745674" w:rsidRDefault="005E2C56" w:rsidP="005E2C56">
      <w:pPr>
        <w:autoSpaceDE w:val="0"/>
        <w:autoSpaceDN w:val="0"/>
        <w:adjustRightInd w:val="0"/>
        <w:spacing w:after="0" w:line="240" w:lineRule="auto"/>
        <w:ind w:left="2268"/>
        <w:jc w:val="both"/>
        <w:rPr>
          <w:rFonts w:ascii="Times New Roman" w:hAnsi="Times New Roman" w:cs="Times New Roman"/>
          <w:sz w:val="20"/>
          <w:szCs w:val="20"/>
        </w:rPr>
      </w:pPr>
    </w:p>
    <w:p w14:paraId="03AED399" w14:textId="77777777" w:rsidR="005E2C56" w:rsidRPr="00745674" w:rsidRDefault="005E2C56" w:rsidP="005E2C56">
      <w:pPr>
        <w:autoSpaceDE w:val="0"/>
        <w:autoSpaceDN w:val="0"/>
        <w:adjustRightInd w:val="0"/>
        <w:spacing w:after="0" w:line="240" w:lineRule="auto"/>
        <w:ind w:left="2268"/>
        <w:jc w:val="both"/>
        <w:rPr>
          <w:rFonts w:ascii="Times New Roman" w:hAnsi="Times New Roman" w:cs="Times New Roman"/>
          <w:sz w:val="20"/>
          <w:szCs w:val="20"/>
        </w:rPr>
      </w:pPr>
    </w:p>
    <w:p w14:paraId="64F83B3E" w14:textId="77777777" w:rsidR="005E2C56" w:rsidRPr="00DC04C8"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r w:rsidRPr="00DC04C8">
        <w:rPr>
          <w:rFonts w:ascii="Times New Roman" w:hAnsi="Times New Roman" w:cs="Times New Roman"/>
          <w:sz w:val="24"/>
          <w:szCs w:val="24"/>
        </w:rPr>
        <w:lastRenderedPageBreak/>
        <w:t xml:space="preserve">O EPROJ, percebendo a necessidade de embasar e fortalecer o conhecimento da gestão de projetos, buscou apoio metodológico junto ao </w:t>
      </w:r>
      <w:r w:rsidRPr="00DC04C8">
        <w:rPr>
          <w:rFonts w:ascii="Times New Roman" w:hAnsi="Times New Roman" w:cs="Times New Roman"/>
          <w:i/>
          <w:sz w:val="24"/>
          <w:szCs w:val="24"/>
        </w:rPr>
        <w:t>Project Management Institute</w:t>
      </w:r>
      <w:r w:rsidRPr="00DC04C8">
        <w:rPr>
          <w:rFonts w:ascii="Times New Roman" w:hAnsi="Times New Roman" w:cs="Times New Roman"/>
          <w:sz w:val="24"/>
          <w:szCs w:val="24"/>
        </w:rPr>
        <w:t xml:space="preserve"> (PMI-SC), que </w:t>
      </w:r>
      <w:r w:rsidRPr="00DC04C8">
        <w:rPr>
          <w:rFonts w:ascii="TimesNewRomanPSMT" w:hAnsi="TimesNewRomanPSMT" w:cs="TimesNewRomanPSMT"/>
          <w:sz w:val="24"/>
          <w:szCs w:val="24"/>
        </w:rPr>
        <w:t xml:space="preserve">por meio de sua diretoria de governo promove a gestão de projetos no setor público catarinense e assim </w:t>
      </w:r>
      <w:r w:rsidRPr="00DC04C8">
        <w:rPr>
          <w:rFonts w:ascii="Times New Roman" w:hAnsi="Times New Roman" w:cs="Times New Roman"/>
          <w:sz w:val="24"/>
          <w:szCs w:val="24"/>
        </w:rPr>
        <w:t xml:space="preserve">realizaram conjuntamente ações para disseminar a cultura de gestão de projetos no setor público em Santa Catarina. </w:t>
      </w:r>
    </w:p>
    <w:p w14:paraId="2205AF3D"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Um novo modelo de gestão pública estadual foi então estruturado </w:t>
      </w:r>
      <w:r w:rsidRPr="00C2342E">
        <w:rPr>
          <w:rFonts w:ascii="TimesNewRomanPSMT" w:hAnsi="TimesNewRomanPSMT" w:cs="TimesNewRomanPSMT"/>
          <w:sz w:val="24"/>
          <w:szCs w:val="24"/>
        </w:rPr>
        <w:t xml:space="preserve">pelo EPROJ </w:t>
      </w:r>
      <w:r w:rsidRPr="00DC04C8">
        <w:rPr>
          <w:rFonts w:ascii="TimesNewRomanPSMT" w:hAnsi="TimesNewRomanPSMT" w:cs="TimesNewRomanPSMT"/>
          <w:sz w:val="24"/>
          <w:szCs w:val="24"/>
        </w:rPr>
        <w:t xml:space="preserve">baseado na lógica de projetos e identificou a oportunidade de sua implantação, possibilitando maior celeridade nas ações dos órgãos do governo e gerando consequentemente resultados </w:t>
      </w:r>
      <w:r>
        <w:rPr>
          <w:rFonts w:ascii="TimesNewRomanPSMT" w:hAnsi="TimesNewRomanPSMT" w:cs="TimesNewRomanPSMT"/>
          <w:sz w:val="24"/>
          <w:szCs w:val="24"/>
        </w:rPr>
        <w:t>no campo qualitativo</w:t>
      </w:r>
      <w:r w:rsidRPr="00DC04C8">
        <w:rPr>
          <w:rFonts w:ascii="TimesNewRomanPSMT" w:hAnsi="TimesNewRomanPSMT" w:cs="TimesNewRomanPSMT"/>
          <w:sz w:val="24"/>
          <w:szCs w:val="24"/>
        </w:rPr>
        <w:t xml:space="preserve"> para </w:t>
      </w:r>
      <w:r>
        <w:rPr>
          <w:rFonts w:ascii="TimesNewRomanPSMT" w:hAnsi="TimesNewRomanPSMT" w:cs="TimesNewRomanPSMT"/>
          <w:sz w:val="24"/>
          <w:szCs w:val="24"/>
        </w:rPr>
        <w:t>uma parte</w:t>
      </w:r>
      <w:r w:rsidRPr="00DC04C8">
        <w:rPr>
          <w:rFonts w:ascii="TimesNewRomanPSMT" w:hAnsi="TimesNewRomanPSMT" w:cs="TimesNewRomanPSMT"/>
          <w:sz w:val="24"/>
          <w:szCs w:val="24"/>
        </w:rPr>
        <w:t xml:space="preserve"> </w:t>
      </w:r>
      <w:r>
        <w:rPr>
          <w:rFonts w:ascii="TimesNewRomanPSMT" w:hAnsi="TimesNewRomanPSMT" w:cs="TimesNewRomanPSMT"/>
          <w:sz w:val="24"/>
          <w:szCs w:val="24"/>
        </w:rPr>
        <w:t>d</w:t>
      </w:r>
      <w:r w:rsidRPr="00DC04C8">
        <w:rPr>
          <w:rFonts w:ascii="TimesNewRomanPSMT" w:hAnsi="TimesNewRomanPSMT" w:cs="TimesNewRomanPSMT"/>
          <w:sz w:val="24"/>
          <w:szCs w:val="24"/>
        </w:rPr>
        <w:t xml:space="preserve">a sociedade. </w:t>
      </w:r>
    </w:p>
    <w:p w14:paraId="4F207859" w14:textId="77777777" w:rsidR="005E2C56" w:rsidRPr="00DC04C8"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r w:rsidRPr="00DC04C8">
        <w:rPr>
          <w:rFonts w:ascii="Times New Roman" w:hAnsi="Times New Roman" w:cs="Times New Roman"/>
          <w:sz w:val="24"/>
          <w:szCs w:val="24"/>
        </w:rPr>
        <w:t>Nesse sentido, ao EPROJ coube a instituição dos Núcleos Setoriais de Gestão de Projetos (NUPROJs), núcleos compostos por especialistas em gestão de projetos, que atuam no gerenciamento dos projetos específicos a cargo de órgão ou entidade com o suporte do EPROJ.</w:t>
      </w:r>
    </w:p>
    <w:p w14:paraId="2BB5C939"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A contratação dos especialistas em gestão de projetos para desenvolver as </w:t>
      </w:r>
      <w:r w:rsidRPr="00C2342E">
        <w:rPr>
          <w:rFonts w:ascii="TimesNewRomanPSMT" w:hAnsi="TimesNewRomanPSMT" w:cs="TimesNewRomanPSMT"/>
          <w:sz w:val="24"/>
          <w:szCs w:val="24"/>
        </w:rPr>
        <w:t xml:space="preserve">atividades se deu </w:t>
      </w:r>
      <w:r w:rsidRPr="00DC04C8">
        <w:rPr>
          <w:rFonts w:ascii="TimesNewRomanPSMT" w:hAnsi="TimesNewRomanPSMT" w:cs="TimesNewRomanPSMT"/>
          <w:sz w:val="24"/>
          <w:szCs w:val="24"/>
        </w:rPr>
        <w:t>via termos de cooperação técnica</w:t>
      </w:r>
      <w:r w:rsidRPr="00DC04C8">
        <w:rPr>
          <w:rFonts w:ascii="TimesNewRomanPSMT" w:hAnsi="TimesNewRomanPSMT" w:cs="TimesNewRomanPSMT"/>
          <w:sz w:val="14"/>
          <w:szCs w:val="14"/>
        </w:rPr>
        <w:t xml:space="preserve"> </w:t>
      </w:r>
      <w:r w:rsidRPr="00DC04C8">
        <w:rPr>
          <w:rFonts w:ascii="TimesNewRomanPSMT" w:hAnsi="TimesNewRomanPSMT" w:cs="TimesNewRomanPSMT"/>
          <w:sz w:val="24"/>
          <w:szCs w:val="24"/>
        </w:rPr>
        <w:t xml:space="preserve">entre as Secretarias do Estado, o EPROJ e a Fundação de Amparo à Pesquisa e Inovação do Estado de Santa Catarina (FAPESC). Tal acordo incumbiu às Secretarias o repasse dos recursos financeiros, à FAPESC a contratação e ao EPROJ o treinamento e acompanhamento dos especialistas em gestão de projetos. </w:t>
      </w:r>
    </w:p>
    <w:p w14:paraId="77F54FD8"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Ademais, a seleção dos especialistas se deu por meio de edital da FAPESC, que avaliou critérios de formação acadêmica e de experiência profissional. Após selecionados, os especialistas passaram por processo de capacitação para aprimorar o conhecimento do setor público e seus projetos, bem como das particularidades das ferramentas de gestão de </w:t>
      </w:r>
      <w:r w:rsidRPr="00C2342E">
        <w:rPr>
          <w:rFonts w:ascii="TimesNewRomanPSMT" w:hAnsi="TimesNewRomanPSMT" w:cs="TimesNewRomanPSMT"/>
          <w:sz w:val="24"/>
          <w:szCs w:val="24"/>
        </w:rPr>
        <w:t xml:space="preserve">projetos adotadas. </w:t>
      </w:r>
    </w:p>
    <w:p w14:paraId="1904FDE5"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A primeira etapa da capacitação foi o curso de “Desenvolvimento de Gestores Públicos”, da Fundação Escola de Governo - ENA. Em seguida, o EPROJ promoveu diversos encontros com os especialistas para apresentar a metodologia de gestão do Conjunto de Conhecimentos em Gerenciamento de Projetos (sigla em inglês PMBOK) adaptada ao setor público, e palestras com </w:t>
      </w:r>
      <w:r w:rsidRPr="00DC04C8">
        <w:rPr>
          <w:rFonts w:ascii="TimesNewRomanPS-ItalicMT" w:hAnsi="TimesNewRomanPS-ItalicMT" w:cs="TimesNewRomanPS-ItalicMT"/>
          <w:i/>
          <w:iCs/>
          <w:sz w:val="24"/>
          <w:szCs w:val="24"/>
        </w:rPr>
        <w:t xml:space="preserve">stakeholders </w:t>
      </w:r>
      <w:r w:rsidRPr="00DC04C8">
        <w:rPr>
          <w:rFonts w:ascii="TimesNewRomanPSMT" w:hAnsi="TimesNewRomanPSMT" w:cs="TimesNewRomanPSMT"/>
          <w:sz w:val="24"/>
          <w:szCs w:val="24"/>
        </w:rPr>
        <w:t xml:space="preserve">da gestão pública (organização do Estado; ética no setor público; licitações e contratos; planejamento e orçamento público; indicadores de governo; protocolos eletrônicos, entre outros). Em seguida, houve oficinas de aplicação da metodologia do </w:t>
      </w:r>
      <w:r w:rsidRPr="00DC04C8">
        <w:rPr>
          <w:rFonts w:ascii="TimesNewRomanPS-ItalicMT" w:hAnsi="TimesNewRomanPS-ItalicMT" w:cs="TimesNewRomanPS-ItalicMT"/>
          <w:i/>
          <w:iCs/>
          <w:sz w:val="24"/>
          <w:szCs w:val="24"/>
        </w:rPr>
        <w:t>Project Model Canvas</w:t>
      </w:r>
      <w:r w:rsidRPr="00DC04C8">
        <w:rPr>
          <w:rFonts w:ascii="TimesNewRomanPSMT" w:hAnsi="TimesNewRomanPSMT" w:cs="TimesNewRomanPSMT"/>
          <w:sz w:val="24"/>
          <w:szCs w:val="24"/>
        </w:rPr>
        <w:t xml:space="preserve"> e utilização da plataforma SICOP do governo estadual, módulo Gestão de Projetos (GPP) - que trataremos melhor adiante (</w:t>
      </w:r>
      <w:r w:rsidRPr="00DC04C8">
        <w:rPr>
          <w:rFonts w:ascii="TimesNewRomanPSMT" w:hAnsi="TimesNewRomanPSMT" w:cs="TimesNewRomanPSMT"/>
        </w:rPr>
        <w:t>FAVARETTO</w:t>
      </w:r>
      <w:r w:rsidRPr="00DC04C8">
        <w:rPr>
          <w:rFonts w:ascii="TimesNewRomanPSMT" w:hAnsi="TimesNewRomanPSMT" w:cs="TimesNewRomanPSMT"/>
          <w:sz w:val="24"/>
          <w:szCs w:val="24"/>
        </w:rPr>
        <w:t xml:space="preserve"> </w:t>
      </w:r>
      <w:r w:rsidRPr="00DC04C8">
        <w:rPr>
          <w:rFonts w:ascii="TimesNewRomanPSMT" w:hAnsi="TimesNewRomanPSMT" w:cs="TimesNewRomanPSMT"/>
          <w:i/>
          <w:sz w:val="24"/>
          <w:szCs w:val="24"/>
        </w:rPr>
        <w:t>et al.</w:t>
      </w:r>
      <w:r w:rsidRPr="00DC04C8">
        <w:rPr>
          <w:rFonts w:ascii="TimesNewRomanPSMT" w:hAnsi="TimesNewRomanPSMT" w:cs="TimesNewRomanPSMT"/>
          <w:sz w:val="24"/>
          <w:szCs w:val="24"/>
        </w:rPr>
        <w:t>, 2022).</w:t>
      </w:r>
    </w:p>
    <w:p w14:paraId="6F8CE75F" w14:textId="77777777" w:rsidR="005E2C56" w:rsidRPr="00DC04C8" w:rsidRDefault="005E2C56" w:rsidP="005E2C56">
      <w:pPr>
        <w:autoSpaceDE w:val="0"/>
        <w:autoSpaceDN w:val="0"/>
        <w:adjustRightInd w:val="0"/>
        <w:spacing w:after="0" w:line="360" w:lineRule="auto"/>
        <w:ind w:right="-1" w:firstLine="708"/>
        <w:jc w:val="both"/>
        <w:rPr>
          <w:rFonts w:ascii="TimesNewRomanPSMT" w:hAnsi="TimesNewRomanPSMT" w:cs="TimesNewRomanPSMT"/>
          <w:sz w:val="24"/>
          <w:szCs w:val="24"/>
        </w:rPr>
      </w:pPr>
      <w:r w:rsidRPr="00DC04C8">
        <w:rPr>
          <w:rFonts w:ascii="TimesNewRomanPSMT" w:hAnsi="TimesNewRomanPSMT" w:cs="TimesNewRomanPSMT"/>
          <w:sz w:val="24"/>
          <w:szCs w:val="24"/>
        </w:rPr>
        <w:lastRenderedPageBreak/>
        <w:t>As ferramentas adotadas pelo EPROJ para o gerenciamento dos projetos são internas do governo de Santa Catarina, sendo as principais utilizadas para este fim, o Sistema Integrado de Controle de Obras Públicas (SICOP); o Sistema de Gestão de Projetos e Planejamento (GPP); o Sistema de Gestão de Protocolo Eletrônico (SGP-e); o Sistema Integrado de Planejamento e Gestão Fiscal (SIGEF), e o PROJETA SC (</w:t>
      </w:r>
      <w:r w:rsidRPr="00DC04C8">
        <w:rPr>
          <w:rFonts w:ascii="TimesNewRomanPSMT" w:hAnsi="TimesNewRomanPSMT" w:cs="TimesNewRomanPSMT"/>
        </w:rPr>
        <w:t>FAVARETTO</w:t>
      </w:r>
      <w:r w:rsidRPr="00DC04C8">
        <w:rPr>
          <w:rFonts w:ascii="TimesNewRomanPSMT" w:hAnsi="TimesNewRomanPSMT" w:cs="TimesNewRomanPSMT"/>
          <w:i/>
          <w:sz w:val="24"/>
          <w:szCs w:val="24"/>
        </w:rPr>
        <w:t xml:space="preserve"> et al.</w:t>
      </w:r>
      <w:r w:rsidRPr="00DC04C8">
        <w:rPr>
          <w:rFonts w:ascii="TimesNewRomanPSMT" w:hAnsi="TimesNewRomanPSMT" w:cs="TimesNewRomanPSMT"/>
          <w:sz w:val="24"/>
          <w:szCs w:val="24"/>
        </w:rPr>
        <w:t xml:space="preserve">, 2022), os quais podem ser visualizados conforme o Quadro 1. </w:t>
      </w:r>
    </w:p>
    <w:p w14:paraId="0B9515A9" w14:textId="77777777" w:rsidR="005E2C56" w:rsidRDefault="005E2C56" w:rsidP="005E2C56">
      <w:pPr>
        <w:autoSpaceDE w:val="0"/>
        <w:autoSpaceDN w:val="0"/>
        <w:adjustRightInd w:val="0"/>
        <w:spacing w:after="0" w:line="360" w:lineRule="auto"/>
        <w:ind w:right="-1" w:firstLine="708"/>
        <w:jc w:val="both"/>
        <w:rPr>
          <w:rFonts w:ascii="TimesNewRomanPSMT" w:hAnsi="TimesNewRomanPSMT" w:cs="TimesNewRomanPSMT"/>
          <w:sz w:val="24"/>
          <w:szCs w:val="24"/>
        </w:rPr>
      </w:pPr>
    </w:p>
    <w:p w14:paraId="716CA878" w14:textId="77777777" w:rsidR="005E2C56" w:rsidRDefault="005E2C56" w:rsidP="005E2C5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Quadro 1 – Sistema de ações adotadas para o gerenciamento de projeto internos de Santa Catarina</w:t>
      </w:r>
    </w:p>
    <w:tbl>
      <w:tblPr>
        <w:tblW w:w="8500" w:type="dxa"/>
        <w:tblCellMar>
          <w:left w:w="70" w:type="dxa"/>
          <w:right w:w="70" w:type="dxa"/>
        </w:tblCellMar>
        <w:tblLook w:val="04A0" w:firstRow="1" w:lastRow="0" w:firstColumn="1" w:lastColumn="0" w:noHBand="0" w:noVBand="1"/>
      </w:tblPr>
      <w:tblGrid>
        <w:gridCol w:w="3397"/>
        <w:gridCol w:w="5103"/>
      </w:tblGrid>
      <w:tr w:rsidR="005E2C56" w:rsidRPr="00AF1424" w14:paraId="5BA7FC65" w14:textId="77777777" w:rsidTr="0000605D">
        <w:trPr>
          <w:trHeight w:val="41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E6A5" w14:textId="77777777" w:rsidR="005E2C56" w:rsidRPr="00AF1424" w:rsidRDefault="005E2C56" w:rsidP="0000605D">
            <w:pPr>
              <w:spacing w:after="0" w:line="240" w:lineRule="auto"/>
              <w:jc w:val="center"/>
              <w:rPr>
                <w:rFonts w:ascii="Times New Roman" w:eastAsia="Times New Roman" w:hAnsi="Times New Roman" w:cs="Times New Roman"/>
                <w:b/>
                <w:bCs/>
                <w:color w:val="000000"/>
                <w:sz w:val="20"/>
                <w:szCs w:val="20"/>
                <w:lang w:eastAsia="pt-BR"/>
              </w:rPr>
            </w:pPr>
            <w:r w:rsidRPr="00AF1424">
              <w:rPr>
                <w:rFonts w:ascii="Times New Roman" w:eastAsia="Times New Roman" w:hAnsi="Times New Roman" w:cs="Times New Roman"/>
                <w:b/>
                <w:bCs/>
                <w:color w:val="000000"/>
                <w:sz w:val="20"/>
                <w:szCs w:val="20"/>
                <w:lang w:eastAsia="pt-BR"/>
              </w:rPr>
              <w:t xml:space="preserve">Ferramentas de gestão </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8A84D3E" w14:textId="77777777" w:rsidR="005E2C56" w:rsidRPr="00AF1424" w:rsidRDefault="005E2C56" w:rsidP="0000605D">
            <w:pPr>
              <w:spacing w:after="0" w:line="240" w:lineRule="auto"/>
              <w:jc w:val="center"/>
              <w:rPr>
                <w:rFonts w:ascii="Times New Roman" w:eastAsia="Times New Roman" w:hAnsi="Times New Roman" w:cs="Times New Roman"/>
                <w:b/>
                <w:bCs/>
                <w:color w:val="000000"/>
                <w:sz w:val="20"/>
                <w:szCs w:val="20"/>
                <w:lang w:eastAsia="pt-BR"/>
              </w:rPr>
            </w:pPr>
            <w:r w:rsidRPr="00AF1424">
              <w:rPr>
                <w:rFonts w:ascii="Times New Roman" w:eastAsia="Times New Roman" w:hAnsi="Times New Roman" w:cs="Times New Roman"/>
                <w:b/>
                <w:bCs/>
                <w:color w:val="000000"/>
                <w:sz w:val="20"/>
                <w:szCs w:val="20"/>
                <w:lang w:eastAsia="pt-BR"/>
              </w:rPr>
              <w:t xml:space="preserve">Descrição </w:t>
            </w:r>
          </w:p>
        </w:tc>
      </w:tr>
      <w:tr w:rsidR="005E2C56" w:rsidRPr="00AF1424" w14:paraId="5BE39D33" w14:textId="77777777" w:rsidTr="0000605D">
        <w:trPr>
          <w:trHeight w:val="13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68A835C"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hAnsi="Times New Roman" w:cs="Times New Roman"/>
                <w:sz w:val="20"/>
                <w:szCs w:val="20"/>
              </w:rPr>
              <w:t>Sistema Integrado de Controle de Obras Públicas (</w:t>
            </w:r>
            <w:r w:rsidRPr="00AF1424">
              <w:rPr>
                <w:rFonts w:ascii="Times New Roman" w:eastAsia="Times New Roman" w:hAnsi="Times New Roman" w:cs="Times New Roman"/>
                <w:color w:val="000000"/>
                <w:sz w:val="20"/>
                <w:szCs w:val="20"/>
                <w:lang w:eastAsia="pt-BR"/>
              </w:rPr>
              <w:t>SICOP)</w:t>
            </w:r>
          </w:p>
        </w:tc>
        <w:tc>
          <w:tcPr>
            <w:tcW w:w="5103" w:type="dxa"/>
            <w:tcBorders>
              <w:top w:val="nil"/>
              <w:left w:val="nil"/>
              <w:bottom w:val="single" w:sz="4" w:space="0" w:color="auto"/>
              <w:right w:val="single" w:sz="4" w:space="0" w:color="auto"/>
            </w:tcBorders>
            <w:shd w:val="clear" w:color="auto" w:fill="auto"/>
            <w:vAlign w:val="center"/>
            <w:hideMark/>
          </w:tcPr>
          <w:p w14:paraId="1ADE4401"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 xml:space="preserve">O SICOP foi instituído na Administração Pública através do Decreto nº 308, de 17 de agosto de 2015, como sistema oficial de planejamento, licitação, cadastro, gestão, acompanhamento e controle de obras (SANTA CATARINA, 2013). </w:t>
            </w:r>
          </w:p>
        </w:tc>
      </w:tr>
      <w:tr w:rsidR="005E2C56" w:rsidRPr="00AF1424" w14:paraId="08C0325F" w14:textId="77777777" w:rsidTr="0000605D">
        <w:trPr>
          <w:trHeight w:val="184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6128844"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hAnsi="Times New Roman" w:cs="Times New Roman"/>
                <w:sz w:val="20"/>
                <w:szCs w:val="20"/>
              </w:rPr>
              <w:t>Sistema de Gestão de Projetos e Planejamento (</w:t>
            </w:r>
            <w:r w:rsidRPr="00AF1424">
              <w:rPr>
                <w:rFonts w:ascii="Times New Roman" w:eastAsia="Times New Roman" w:hAnsi="Times New Roman" w:cs="Times New Roman"/>
                <w:color w:val="000000"/>
                <w:sz w:val="20"/>
                <w:szCs w:val="20"/>
                <w:lang w:eastAsia="pt-BR"/>
              </w:rPr>
              <w:t>GPP)</w:t>
            </w:r>
          </w:p>
        </w:tc>
        <w:tc>
          <w:tcPr>
            <w:tcW w:w="5103" w:type="dxa"/>
            <w:tcBorders>
              <w:top w:val="nil"/>
              <w:left w:val="nil"/>
              <w:bottom w:val="single" w:sz="4" w:space="0" w:color="auto"/>
              <w:right w:val="single" w:sz="4" w:space="0" w:color="auto"/>
            </w:tcBorders>
            <w:shd w:val="clear" w:color="auto" w:fill="auto"/>
            <w:vAlign w:val="center"/>
            <w:hideMark/>
          </w:tcPr>
          <w:p w14:paraId="50027145"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 xml:space="preserve">Dentro do SICOP foi elaborado o Sistema de Gestão de Projetos e Planejamento (GPP), sendo a ferramenta de gestão de projetos da Administração Pública Estadual, cuja função é planejar, priorizar e monitorar as iniciativas do Estado, por meio de cadastramento e acompanhamento dos Projetos, e somente permite acesso aos servidores cadastrados nos projetos. </w:t>
            </w:r>
          </w:p>
        </w:tc>
      </w:tr>
      <w:tr w:rsidR="005E2C56" w:rsidRPr="00AF1424" w14:paraId="1C9B71E8" w14:textId="77777777" w:rsidTr="0000605D">
        <w:trPr>
          <w:trHeight w:val="158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05912DE"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hAnsi="Times New Roman" w:cs="Times New Roman"/>
                <w:sz w:val="20"/>
                <w:szCs w:val="20"/>
              </w:rPr>
              <w:t>Sistema de Gestão de Protocolo Eletrônico (</w:t>
            </w:r>
            <w:r w:rsidRPr="00AF1424">
              <w:rPr>
                <w:rFonts w:ascii="Times New Roman" w:eastAsia="Times New Roman" w:hAnsi="Times New Roman" w:cs="Times New Roman"/>
                <w:color w:val="000000"/>
                <w:sz w:val="20"/>
                <w:szCs w:val="20"/>
                <w:lang w:eastAsia="pt-BR"/>
              </w:rPr>
              <w:t>SGP-e)</w:t>
            </w:r>
          </w:p>
        </w:tc>
        <w:tc>
          <w:tcPr>
            <w:tcW w:w="5103" w:type="dxa"/>
            <w:tcBorders>
              <w:top w:val="nil"/>
              <w:left w:val="nil"/>
              <w:bottom w:val="single" w:sz="4" w:space="0" w:color="auto"/>
              <w:right w:val="single" w:sz="4" w:space="0" w:color="auto"/>
            </w:tcBorders>
            <w:shd w:val="clear" w:color="auto" w:fill="auto"/>
            <w:vAlign w:val="center"/>
            <w:hideMark/>
          </w:tcPr>
          <w:p w14:paraId="0435BCDF"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 xml:space="preserve">O Sistema de Gestão de Protocolo Eletrônico (SGP-e) foi criado pelo Decreto nº 39, de 21 de fevereiro de 2019, a partir da iniciativa do “Projeto </w:t>
            </w:r>
            <w:r>
              <w:rPr>
                <w:rFonts w:ascii="Times New Roman" w:eastAsia="Times New Roman" w:hAnsi="Times New Roman" w:cs="Times New Roman"/>
                <w:color w:val="000000"/>
                <w:sz w:val="20"/>
                <w:szCs w:val="20"/>
                <w:lang w:eastAsia="pt-BR"/>
              </w:rPr>
              <w:t>g</w:t>
            </w:r>
            <w:r w:rsidRPr="00AF1424">
              <w:rPr>
                <w:rFonts w:ascii="Times New Roman" w:eastAsia="Times New Roman" w:hAnsi="Times New Roman" w:cs="Times New Roman"/>
                <w:color w:val="000000"/>
                <w:sz w:val="20"/>
                <w:szCs w:val="20"/>
                <w:lang w:eastAsia="pt-BR"/>
              </w:rPr>
              <w:t xml:space="preserve">overno sem </w:t>
            </w:r>
            <w:r>
              <w:rPr>
                <w:rFonts w:ascii="Times New Roman" w:eastAsia="Times New Roman" w:hAnsi="Times New Roman" w:cs="Times New Roman"/>
                <w:color w:val="000000"/>
                <w:sz w:val="20"/>
                <w:szCs w:val="20"/>
                <w:lang w:eastAsia="pt-BR"/>
              </w:rPr>
              <w:t>p</w:t>
            </w:r>
            <w:r w:rsidRPr="00AF1424">
              <w:rPr>
                <w:rFonts w:ascii="Times New Roman" w:eastAsia="Times New Roman" w:hAnsi="Times New Roman" w:cs="Times New Roman"/>
                <w:color w:val="000000"/>
                <w:sz w:val="20"/>
                <w:szCs w:val="20"/>
                <w:lang w:eastAsia="pt-BR"/>
              </w:rPr>
              <w:t xml:space="preserve">apel” para otimizar o gerenciamento de documentos e processos administrativos do </w:t>
            </w:r>
            <w:r>
              <w:rPr>
                <w:rFonts w:ascii="Times New Roman" w:eastAsia="Times New Roman" w:hAnsi="Times New Roman" w:cs="Times New Roman"/>
                <w:color w:val="000000"/>
                <w:sz w:val="20"/>
                <w:szCs w:val="20"/>
                <w:lang w:eastAsia="pt-BR"/>
              </w:rPr>
              <w:t>g</w:t>
            </w:r>
            <w:r w:rsidRPr="00AF1424">
              <w:rPr>
                <w:rFonts w:ascii="Times New Roman" w:eastAsia="Times New Roman" w:hAnsi="Times New Roman" w:cs="Times New Roman"/>
                <w:color w:val="000000"/>
                <w:sz w:val="20"/>
                <w:szCs w:val="20"/>
                <w:lang w:eastAsia="pt-BR"/>
              </w:rPr>
              <w:t xml:space="preserve">overno do </w:t>
            </w:r>
            <w:r>
              <w:rPr>
                <w:rFonts w:ascii="Times New Roman" w:eastAsia="Times New Roman" w:hAnsi="Times New Roman" w:cs="Times New Roman"/>
                <w:color w:val="000000"/>
                <w:sz w:val="20"/>
                <w:szCs w:val="20"/>
                <w:lang w:eastAsia="pt-BR"/>
              </w:rPr>
              <w:t>e</w:t>
            </w:r>
            <w:r w:rsidRPr="00AF1424">
              <w:rPr>
                <w:rFonts w:ascii="Times New Roman" w:eastAsia="Times New Roman" w:hAnsi="Times New Roman" w:cs="Times New Roman"/>
                <w:color w:val="000000"/>
                <w:sz w:val="20"/>
                <w:szCs w:val="20"/>
                <w:lang w:eastAsia="pt-BR"/>
              </w:rPr>
              <w:t xml:space="preserve">stado, tornando a autuação e tramitação mais eficiente, célere e segura. </w:t>
            </w:r>
          </w:p>
        </w:tc>
      </w:tr>
      <w:tr w:rsidR="005E2C56" w:rsidRPr="00AF1424" w14:paraId="37F1FC1E" w14:textId="77777777" w:rsidTr="0000605D">
        <w:trPr>
          <w:trHeight w:val="132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6DA248"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hAnsi="Times New Roman" w:cs="Times New Roman"/>
                <w:sz w:val="20"/>
                <w:szCs w:val="20"/>
              </w:rPr>
              <w:t>Sistema Integrado de Planejamento e Gestão Fiscal (</w:t>
            </w:r>
            <w:r w:rsidRPr="00AF1424">
              <w:rPr>
                <w:rFonts w:ascii="Times New Roman" w:eastAsia="Times New Roman" w:hAnsi="Times New Roman" w:cs="Times New Roman"/>
                <w:color w:val="000000"/>
                <w:sz w:val="20"/>
                <w:szCs w:val="20"/>
                <w:lang w:eastAsia="pt-BR"/>
              </w:rPr>
              <w:t>SIGEF)</w:t>
            </w:r>
          </w:p>
        </w:tc>
        <w:tc>
          <w:tcPr>
            <w:tcW w:w="5103" w:type="dxa"/>
            <w:tcBorders>
              <w:top w:val="nil"/>
              <w:left w:val="nil"/>
              <w:bottom w:val="single" w:sz="4" w:space="0" w:color="auto"/>
              <w:right w:val="single" w:sz="4" w:space="0" w:color="auto"/>
            </w:tcBorders>
            <w:shd w:val="clear" w:color="auto" w:fill="auto"/>
            <w:vAlign w:val="center"/>
            <w:hideMark/>
          </w:tcPr>
          <w:p w14:paraId="12F76532"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 xml:space="preserve">O Sistema Integrado de Planejamento e Gestão Fiscal (SIGEF) é o sistema oficial de planejamento, orçamento, finanças e contabilidade do </w:t>
            </w:r>
            <w:r>
              <w:rPr>
                <w:rFonts w:ascii="Times New Roman" w:eastAsia="Times New Roman" w:hAnsi="Times New Roman" w:cs="Times New Roman"/>
                <w:color w:val="000000"/>
                <w:sz w:val="20"/>
                <w:szCs w:val="20"/>
                <w:lang w:eastAsia="pt-BR"/>
              </w:rPr>
              <w:t>e</w:t>
            </w:r>
            <w:r w:rsidRPr="00AF1424">
              <w:rPr>
                <w:rFonts w:ascii="Times New Roman" w:eastAsia="Times New Roman" w:hAnsi="Times New Roman" w:cs="Times New Roman"/>
                <w:color w:val="000000"/>
                <w:sz w:val="20"/>
                <w:szCs w:val="20"/>
                <w:lang w:eastAsia="pt-BR"/>
              </w:rPr>
              <w:t xml:space="preserve">stado de Santa Catarina, utilizado para integrar os contratos aos projetos cadastrados, facilitando a atualização de etapas do projeto. </w:t>
            </w:r>
          </w:p>
        </w:tc>
      </w:tr>
      <w:tr w:rsidR="005E2C56" w:rsidRPr="00AF1424" w14:paraId="457D4DBE" w14:textId="77777777" w:rsidTr="0000605D">
        <w:trPr>
          <w:trHeight w:val="211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61D347"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PROJETA SC</w:t>
            </w:r>
          </w:p>
        </w:tc>
        <w:tc>
          <w:tcPr>
            <w:tcW w:w="5103" w:type="dxa"/>
            <w:tcBorders>
              <w:top w:val="nil"/>
              <w:left w:val="nil"/>
              <w:bottom w:val="single" w:sz="4" w:space="0" w:color="auto"/>
              <w:right w:val="single" w:sz="4" w:space="0" w:color="auto"/>
            </w:tcBorders>
            <w:shd w:val="clear" w:color="auto" w:fill="auto"/>
            <w:vAlign w:val="center"/>
            <w:hideMark/>
          </w:tcPr>
          <w:p w14:paraId="18F33678" w14:textId="77777777" w:rsidR="005E2C56" w:rsidRPr="00AF1424" w:rsidRDefault="005E2C56" w:rsidP="0000605D">
            <w:pPr>
              <w:spacing w:after="0" w:line="240" w:lineRule="auto"/>
              <w:rPr>
                <w:rFonts w:ascii="Times New Roman" w:eastAsia="Times New Roman" w:hAnsi="Times New Roman" w:cs="Times New Roman"/>
                <w:color w:val="000000"/>
                <w:sz w:val="20"/>
                <w:szCs w:val="20"/>
                <w:lang w:eastAsia="pt-BR"/>
              </w:rPr>
            </w:pPr>
            <w:r w:rsidRPr="00AF1424">
              <w:rPr>
                <w:rFonts w:ascii="Times New Roman" w:eastAsia="Times New Roman" w:hAnsi="Times New Roman" w:cs="Times New Roman"/>
                <w:color w:val="000000"/>
                <w:sz w:val="20"/>
                <w:szCs w:val="20"/>
                <w:lang w:eastAsia="pt-BR"/>
              </w:rPr>
              <w:t xml:space="preserve">O PROJETA-SC, elaborado pelo EPROJ, é uma plataforma </w:t>
            </w:r>
            <w:r w:rsidRPr="00AF1424">
              <w:rPr>
                <w:rFonts w:ascii="Times New Roman" w:eastAsia="Times New Roman" w:hAnsi="Times New Roman" w:cs="Times New Roman"/>
                <w:i/>
                <w:iCs/>
                <w:color w:val="000000"/>
                <w:sz w:val="20"/>
                <w:szCs w:val="20"/>
                <w:lang w:eastAsia="pt-BR"/>
              </w:rPr>
              <w:t>on-line</w:t>
            </w:r>
            <w:r w:rsidRPr="00AF1424">
              <w:rPr>
                <w:rFonts w:ascii="Times New Roman" w:eastAsia="Times New Roman" w:hAnsi="Times New Roman" w:cs="Times New Roman"/>
                <w:color w:val="000000"/>
                <w:sz w:val="20"/>
                <w:szCs w:val="20"/>
                <w:lang w:eastAsia="pt-BR"/>
              </w:rPr>
              <w:t xml:space="preserve"> de monitoramento e acompanhamento dos projetos e ações do </w:t>
            </w:r>
            <w:r>
              <w:rPr>
                <w:rFonts w:ascii="Times New Roman" w:eastAsia="Times New Roman" w:hAnsi="Times New Roman" w:cs="Times New Roman"/>
                <w:color w:val="000000"/>
                <w:sz w:val="20"/>
                <w:szCs w:val="20"/>
                <w:lang w:eastAsia="pt-BR"/>
              </w:rPr>
              <w:t>g</w:t>
            </w:r>
            <w:r w:rsidRPr="00AF1424">
              <w:rPr>
                <w:rFonts w:ascii="Times New Roman" w:eastAsia="Times New Roman" w:hAnsi="Times New Roman" w:cs="Times New Roman"/>
                <w:color w:val="000000"/>
                <w:sz w:val="20"/>
                <w:szCs w:val="20"/>
                <w:lang w:eastAsia="pt-BR"/>
              </w:rPr>
              <w:t xml:space="preserve">overno </w:t>
            </w:r>
            <w:r>
              <w:rPr>
                <w:rFonts w:ascii="Times New Roman" w:eastAsia="Times New Roman" w:hAnsi="Times New Roman" w:cs="Times New Roman"/>
                <w:color w:val="000000"/>
                <w:sz w:val="20"/>
                <w:szCs w:val="20"/>
                <w:lang w:eastAsia="pt-BR"/>
              </w:rPr>
              <w:t>e</w:t>
            </w:r>
            <w:r w:rsidRPr="00AF1424">
              <w:rPr>
                <w:rFonts w:ascii="Times New Roman" w:eastAsia="Times New Roman" w:hAnsi="Times New Roman" w:cs="Times New Roman"/>
                <w:color w:val="000000"/>
                <w:sz w:val="20"/>
                <w:szCs w:val="20"/>
                <w:lang w:eastAsia="pt-BR"/>
              </w:rPr>
              <w:t>stadual, lançado em julho de 2021, e trata-se de uma evolução do GPP. É um painel que possibilita aos gestores e aos cidadãos realizarem consulta pública e acompanhamento dos projetos executados pela Administração Estadual (E-BOOK, 2021), promovendo maior transparência.</w:t>
            </w:r>
          </w:p>
        </w:tc>
      </w:tr>
    </w:tbl>
    <w:p w14:paraId="731C5C0B" w14:textId="77777777" w:rsidR="005E2C56" w:rsidRPr="00AF1424" w:rsidRDefault="005E2C56" w:rsidP="005E2C56">
      <w:pPr>
        <w:autoSpaceDE w:val="0"/>
        <w:autoSpaceDN w:val="0"/>
        <w:adjustRightInd w:val="0"/>
        <w:spacing w:after="0" w:line="360" w:lineRule="auto"/>
        <w:jc w:val="both"/>
        <w:rPr>
          <w:rFonts w:ascii="TimesNewRomanPSMT" w:hAnsi="TimesNewRomanPSMT" w:cs="TimesNewRomanPSMT"/>
          <w:sz w:val="20"/>
          <w:szCs w:val="20"/>
        </w:rPr>
      </w:pPr>
      <w:r w:rsidRPr="00AF1424">
        <w:rPr>
          <w:rFonts w:ascii="TimesNewRomanPSMT" w:hAnsi="TimesNewRomanPSMT" w:cs="TimesNewRomanPSMT"/>
          <w:sz w:val="20"/>
          <w:szCs w:val="20"/>
        </w:rPr>
        <w:t xml:space="preserve">Fonte: Elaborado pelos autores, com </w:t>
      </w:r>
      <w:r>
        <w:rPr>
          <w:rFonts w:ascii="TimesNewRomanPSMT" w:hAnsi="TimesNewRomanPSMT" w:cs="TimesNewRomanPSMT"/>
          <w:sz w:val="20"/>
          <w:szCs w:val="20"/>
        </w:rPr>
        <w:t>b</w:t>
      </w:r>
      <w:r w:rsidRPr="00AF1424">
        <w:rPr>
          <w:rFonts w:ascii="TimesNewRomanPSMT" w:hAnsi="TimesNewRomanPSMT" w:cs="TimesNewRomanPSMT"/>
          <w:sz w:val="20"/>
          <w:szCs w:val="20"/>
        </w:rPr>
        <w:t xml:space="preserve">ase Santa Catarina, 2023. </w:t>
      </w:r>
    </w:p>
    <w:p w14:paraId="22041306"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p>
    <w:p w14:paraId="115A9EEE" w14:textId="77777777" w:rsidR="005E2C56" w:rsidRPr="00DC04C8"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DC04C8">
        <w:rPr>
          <w:rFonts w:ascii="TimesNewRomanPSMT" w:hAnsi="TimesNewRomanPSMT" w:cs="TimesNewRomanPSMT"/>
          <w:sz w:val="24"/>
          <w:szCs w:val="24"/>
        </w:rPr>
        <w:t xml:space="preserve">Em relação aos sistemas SIGEF, SICOP/GPP e SGP-e, estes são integrados para facilitar a gestão. No cadastro e monitoramento dos projetos é possível integrar o número do processo do SGP-e para acompanhar os processos digitais referentes ao projeto, </w:t>
      </w:r>
      <w:r w:rsidRPr="00DC04C8">
        <w:rPr>
          <w:rFonts w:ascii="TimesNewRomanPSMT" w:hAnsi="TimesNewRomanPSMT" w:cs="TimesNewRomanPSMT"/>
          <w:sz w:val="24"/>
          <w:szCs w:val="24"/>
        </w:rPr>
        <w:lastRenderedPageBreak/>
        <w:t>facilitando a gestão. Da mesma forma, os contratos cadastrados no SIGEF são integrados aos projetos para acompanhar automaticamente o percentual da sua execução financeira.</w:t>
      </w:r>
    </w:p>
    <w:p w14:paraId="5C8FCA74" w14:textId="77777777" w:rsidR="005E2C56"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r w:rsidRPr="00DC04C8">
        <w:rPr>
          <w:rFonts w:ascii="TimesNewRomanPSMT" w:hAnsi="TimesNewRomanPSMT" w:cs="TimesNewRomanPSMT"/>
          <w:sz w:val="24"/>
          <w:szCs w:val="24"/>
        </w:rPr>
        <w:t xml:space="preserve">A função do EPROJ foi inicialmente planejar e instituir os Núcleos de Projetos - NUPROJs nas entidades estaduais. A implantação deles se deu primeiramente pela sensibilização e adesão das próprias entidades para implantação dos Núcleos. Em seguida, foram inaugurados os núcleos, e </w:t>
      </w:r>
      <w:r w:rsidRPr="00C2342E">
        <w:rPr>
          <w:rFonts w:ascii="Times New Roman" w:hAnsi="Times New Roman" w:cs="Times New Roman"/>
          <w:sz w:val="24"/>
          <w:szCs w:val="24"/>
          <w:shd w:val="clear" w:color="auto" w:fill="FFFFFF"/>
        </w:rPr>
        <w:t>suas atividades foram regulamentadas através do Decreto nº 632 de junho de 2020</w:t>
      </w:r>
      <w:r w:rsidRPr="00DC04C8">
        <w:rPr>
          <w:rFonts w:ascii="Times New Roman" w:hAnsi="Times New Roman" w:cs="Times New Roman"/>
          <w:sz w:val="24"/>
          <w:szCs w:val="24"/>
        </w:rPr>
        <w:t xml:space="preserve">, que também definiu seus responsáveis e os respectivos gestores de portfólio (o conjunto de projetos gerenciados). </w:t>
      </w:r>
    </w:p>
    <w:p w14:paraId="1356B49C" w14:textId="77777777" w:rsidR="005E2C56" w:rsidRPr="00285F11"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p>
    <w:p w14:paraId="005B90CE" w14:textId="77777777" w:rsidR="005E2C56" w:rsidRPr="00E42501" w:rsidRDefault="005E2C56" w:rsidP="005E2C56">
      <w:pPr>
        <w:pStyle w:val="Ttulo1"/>
        <w:spacing w:before="0"/>
        <w:jc w:val="both"/>
        <w:rPr>
          <w:rFonts w:ascii="Times New Roman" w:hAnsi="Times New Roman" w:cs="Times New Roman"/>
          <w:b/>
          <w:bCs/>
          <w:color w:val="000000" w:themeColor="text1"/>
          <w:sz w:val="24"/>
          <w:szCs w:val="24"/>
        </w:rPr>
      </w:pPr>
      <w:bookmarkStart w:id="0" w:name="_Hlk128407972"/>
      <w:r w:rsidRPr="00E42501">
        <w:rPr>
          <w:rFonts w:ascii="Times New Roman" w:hAnsi="Times New Roman" w:cs="Times New Roman"/>
          <w:b/>
          <w:bCs/>
          <w:color w:val="000000" w:themeColor="text1"/>
          <w:sz w:val="24"/>
          <w:szCs w:val="24"/>
        </w:rPr>
        <w:t xml:space="preserve">3 A CONCRETIZAÇÃO DO NÚCLEO DE PROJETOS </w:t>
      </w:r>
      <w:r>
        <w:rPr>
          <w:rFonts w:ascii="Times New Roman" w:hAnsi="Times New Roman" w:cs="Times New Roman"/>
          <w:b/>
          <w:bCs/>
          <w:color w:val="000000" w:themeColor="text1"/>
          <w:sz w:val="24"/>
          <w:szCs w:val="24"/>
        </w:rPr>
        <w:t>D</w:t>
      </w:r>
      <w:r w:rsidRPr="00E42501">
        <w:rPr>
          <w:rFonts w:ascii="Times New Roman" w:hAnsi="Times New Roman" w:cs="Times New Roman"/>
          <w:b/>
          <w:bCs/>
          <w:color w:val="000000" w:themeColor="text1"/>
          <w:sz w:val="24"/>
          <w:szCs w:val="24"/>
        </w:rPr>
        <w:t>A SECRETARIA DE ESTADO DA INFRAESTRUTURA E MOBILIDADE EM FLORIANÓPOLIS – SANTA CATARINA</w:t>
      </w:r>
    </w:p>
    <w:bookmarkEnd w:id="0"/>
    <w:p w14:paraId="53CED0ED" w14:textId="77777777" w:rsidR="005E2C56" w:rsidRPr="00285F11" w:rsidRDefault="005E2C56" w:rsidP="005E2C56">
      <w:pPr>
        <w:autoSpaceDE w:val="0"/>
        <w:autoSpaceDN w:val="0"/>
        <w:adjustRightInd w:val="0"/>
        <w:spacing w:after="0" w:line="240" w:lineRule="auto"/>
        <w:jc w:val="both"/>
        <w:rPr>
          <w:rFonts w:ascii="Times New Roman" w:hAnsi="Times New Roman" w:cs="Times New Roman"/>
          <w:b/>
          <w:bCs/>
          <w:sz w:val="24"/>
          <w:szCs w:val="24"/>
        </w:rPr>
      </w:pPr>
    </w:p>
    <w:p w14:paraId="403206BD" w14:textId="77777777" w:rsidR="005E2C56" w:rsidRPr="00DC04C8" w:rsidRDefault="005E2C56" w:rsidP="005E2C56">
      <w:pPr>
        <w:spacing w:after="0" w:line="360" w:lineRule="auto"/>
        <w:ind w:firstLine="708"/>
        <w:jc w:val="both"/>
        <w:rPr>
          <w:rFonts w:ascii="Times New Roman" w:hAnsi="Times New Roman" w:cs="Times New Roman"/>
          <w:sz w:val="24"/>
          <w:szCs w:val="24"/>
        </w:rPr>
      </w:pPr>
      <w:r w:rsidRPr="00DC04C8">
        <w:rPr>
          <w:rFonts w:ascii="Times New Roman" w:hAnsi="Times New Roman" w:cs="Times New Roman"/>
          <w:sz w:val="24"/>
          <w:szCs w:val="24"/>
        </w:rPr>
        <w:t xml:space="preserve">Historicamente, as iniciativas governamentais para estimular a criação de centros de inovação (CIS) surgiram na Alemanha na década de 80, e considera que não apenas a inovação é importante, mas também sua difusão, incluindo-se os pequenos negócios fora de indústrias estabelecidas (NOOTEBOOM, COEHOORN, VAN DER ZWAAN, 1992 </w:t>
      </w:r>
      <w:r w:rsidRPr="00DC04C8">
        <w:rPr>
          <w:rFonts w:ascii="Times New Roman" w:hAnsi="Times New Roman" w:cs="Times New Roman"/>
          <w:i/>
          <w:sz w:val="24"/>
          <w:szCs w:val="24"/>
        </w:rPr>
        <w:t xml:space="preserve">apud </w:t>
      </w:r>
      <w:r w:rsidRPr="00C2342E">
        <w:rPr>
          <w:rFonts w:ascii="Times New Roman" w:hAnsi="Times New Roman" w:cs="Times New Roman"/>
          <w:sz w:val="24"/>
          <w:szCs w:val="24"/>
          <w:shd w:val="clear" w:color="auto" w:fill="FFFFFF"/>
        </w:rPr>
        <w:t>DEPINÉ</w:t>
      </w:r>
      <w:r>
        <w:rPr>
          <w:rFonts w:ascii="Times New Roman" w:hAnsi="Times New Roman" w:cs="Times New Roman"/>
          <w:sz w:val="24"/>
          <w:szCs w:val="24"/>
          <w:shd w:val="clear" w:color="auto" w:fill="FFFFFF"/>
        </w:rPr>
        <w:t xml:space="preserve"> e </w:t>
      </w:r>
      <w:r w:rsidRPr="00C2342E">
        <w:rPr>
          <w:rFonts w:ascii="Times New Roman" w:hAnsi="Times New Roman" w:cs="Times New Roman"/>
          <w:sz w:val="24"/>
          <w:szCs w:val="24"/>
          <w:shd w:val="clear" w:color="auto" w:fill="FFFFFF"/>
        </w:rPr>
        <w:t>TEIXEIRA, 2018</w:t>
      </w:r>
      <w:r w:rsidRPr="00DC04C8">
        <w:rPr>
          <w:rFonts w:ascii="Times New Roman" w:hAnsi="Times New Roman" w:cs="Times New Roman"/>
          <w:sz w:val="24"/>
          <w:szCs w:val="24"/>
        </w:rPr>
        <w:t>).</w:t>
      </w:r>
    </w:p>
    <w:p w14:paraId="5A396570" w14:textId="77777777" w:rsidR="005E2C56" w:rsidRDefault="005E2C56" w:rsidP="005E2C56">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rPr>
        <w:t>Nesse sentido, o</w:t>
      </w:r>
      <w:r w:rsidRPr="00EB7E3C">
        <w:rPr>
          <w:rFonts w:ascii="Times New Roman" w:hAnsi="Times New Roman" w:cs="Times New Roman"/>
          <w:sz w:val="24"/>
          <w:szCs w:val="24"/>
        </w:rPr>
        <w:t xml:space="preserve">s Sistemas Regionais de Inovação </w:t>
      </w:r>
      <w:r>
        <w:rPr>
          <w:rFonts w:ascii="Times New Roman" w:hAnsi="Times New Roman" w:cs="Times New Roman"/>
          <w:sz w:val="24"/>
          <w:szCs w:val="24"/>
        </w:rPr>
        <w:t xml:space="preserve">podem ser definidos </w:t>
      </w:r>
      <w:r w:rsidRPr="00EB7E3C">
        <w:rPr>
          <w:rFonts w:ascii="Times New Roman" w:hAnsi="Times New Roman" w:cs="Times New Roman"/>
          <w:sz w:val="24"/>
          <w:szCs w:val="24"/>
        </w:rPr>
        <w:t>como conjuntos de redes entre agentes públicos e privados que interagem em um território específico, utilizando sua infraestrutura para gerar e ampliar conhecimento e inovação por meio de feedback mútuo. Isso ocorre como resultado da reestruturação industrial das regiões europeias nas últimas três décadas</w:t>
      </w:r>
      <w:r>
        <w:rPr>
          <w:rFonts w:ascii="Times New Roman" w:hAnsi="Times New Roman" w:cs="Times New Roman"/>
          <w:sz w:val="24"/>
          <w:szCs w:val="24"/>
        </w:rPr>
        <w:t xml:space="preserve"> </w:t>
      </w:r>
      <w:r w:rsidRPr="00DC04C8">
        <w:rPr>
          <w:rFonts w:ascii="Times New Roman" w:hAnsi="Times New Roman" w:cs="Times New Roman"/>
          <w:sz w:val="24"/>
          <w:szCs w:val="24"/>
          <w:lang w:val="pt-PT"/>
        </w:rPr>
        <w:t>(</w:t>
      </w:r>
      <w:r w:rsidRPr="00C2342E">
        <w:rPr>
          <w:rFonts w:ascii="Times New Roman" w:hAnsi="Times New Roman" w:cs="Times New Roman"/>
          <w:sz w:val="24"/>
          <w:szCs w:val="24"/>
          <w:lang w:val="pt-PT"/>
        </w:rPr>
        <w:t xml:space="preserve">MOUTINHO </w:t>
      </w:r>
      <w:r w:rsidRPr="00C2342E">
        <w:rPr>
          <w:rFonts w:ascii="Times New Roman" w:hAnsi="Times New Roman" w:cs="Times New Roman"/>
          <w:i/>
          <w:sz w:val="24"/>
          <w:szCs w:val="24"/>
          <w:lang w:val="pt-PT"/>
        </w:rPr>
        <w:t>et al</w:t>
      </w:r>
      <w:r w:rsidRPr="00C2342E">
        <w:rPr>
          <w:rFonts w:ascii="Times New Roman" w:hAnsi="Times New Roman" w:cs="Times New Roman"/>
          <w:sz w:val="24"/>
          <w:szCs w:val="24"/>
          <w:lang w:val="pt-PT"/>
        </w:rPr>
        <w:t>, 2015</w:t>
      </w:r>
      <w:r w:rsidRPr="00DC04C8">
        <w:rPr>
          <w:rFonts w:ascii="Times New Roman" w:hAnsi="Times New Roman" w:cs="Times New Roman"/>
          <w:sz w:val="24"/>
          <w:szCs w:val="24"/>
          <w:lang w:val="pt-PT"/>
        </w:rPr>
        <w:t xml:space="preserve"> </w:t>
      </w:r>
      <w:r w:rsidRPr="00C2342E">
        <w:rPr>
          <w:rFonts w:ascii="Times New Roman" w:hAnsi="Times New Roman" w:cs="Times New Roman"/>
          <w:i/>
          <w:sz w:val="24"/>
          <w:szCs w:val="24"/>
          <w:lang w:val="pt-PT"/>
        </w:rPr>
        <w:t>apud</w:t>
      </w:r>
      <w:r>
        <w:rPr>
          <w:rFonts w:ascii="Times New Roman" w:hAnsi="Times New Roman" w:cs="Times New Roman"/>
          <w:sz w:val="24"/>
          <w:szCs w:val="24"/>
          <w:lang w:val="pt-PT"/>
        </w:rPr>
        <w:t xml:space="preserve"> </w:t>
      </w:r>
      <w:r w:rsidRPr="00DC04C8">
        <w:rPr>
          <w:rFonts w:ascii="Times New Roman" w:hAnsi="Times New Roman" w:cs="Times New Roman"/>
          <w:sz w:val="24"/>
          <w:szCs w:val="24"/>
          <w:lang w:val="pt-PT"/>
        </w:rPr>
        <w:t xml:space="preserve">DE MATOS e ESTEVES, 2017). </w:t>
      </w:r>
    </w:p>
    <w:p w14:paraId="66F55F4A" w14:textId="77777777" w:rsidR="005E2C56" w:rsidRPr="00DC04C8" w:rsidRDefault="005E2C56" w:rsidP="005E2C56">
      <w:pPr>
        <w:spacing w:after="0" w:line="360" w:lineRule="auto"/>
        <w:ind w:firstLine="708"/>
        <w:jc w:val="both"/>
        <w:rPr>
          <w:rFonts w:ascii="Times New Roman" w:hAnsi="Times New Roman" w:cs="Times New Roman"/>
          <w:sz w:val="24"/>
          <w:szCs w:val="24"/>
          <w:lang w:val="pt-PT"/>
        </w:rPr>
      </w:pPr>
      <w:r w:rsidRPr="00DC04C8">
        <w:rPr>
          <w:rFonts w:ascii="Times New Roman" w:hAnsi="Times New Roman" w:cs="Times New Roman"/>
          <w:sz w:val="24"/>
          <w:szCs w:val="24"/>
          <w:lang w:val="pt-PT"/>
        </w:rPr>
        <w:t xml:space="preserve">No estado de Santa Catarina, os esforços para formalização de um Sistema Regional de Inovação: </w:t>
      </w:r>
    </w:p>
    <w:p w14:paraId="6E557F68" w14:textId="77777777" w:rsidR="005E2C56" w:rsidRPr="00DC04C8" w:rsidRDefault="005E2C56" w:rsidP="005E2C56">
      <w:pPr>
        <w:spacing w:after="0" w:line="240" w:lineRule="auto"/>
        <w:ind w:left="2268"/>
        <w:jc w:val="both"/>
        <w:rPr>
          <w:rFonts w:ascii="Times New Roman" w:hAnsi="Times New Roman" w:cs="Times New Roman"/>
          <w:lang w:val="pt-PT"/>
        </w:rPr>
      </w:pPr>
      <w:r w:rsidRPr="00DC04C8">
        <w:rPr>
          <w:rFonts w:ascii="Times New Roman" w:hAnsi="Times New Roman" w:cs="Times New Roman"/>
          <w:sz w:val="20"/>
          <w:szCs w:val="20"/>
          <w:lang w:val="pt-PT"/>
        </w:rPr>
        <w:t>[...] iniciaram pela instalação da Universidade Federal de Santa Catarina (UFSC) em 1960. Mas foi somente em 1985, por meio da Superintendência de Tecnologia, Minas e Energia, que o apoio a pesquisa e inovação iniciou. Com a criação das mais diversas instituições criadas ao longo desse período, o Sistema Regional de Inovação Catarinense foi se consolidando (DE MATOS</w:t>
      </w:r>
      <w:r>
        <w:rPr>
          <w:rFonts w:ascii="Times New Roman" w:hAnsi="Times New Roman" w:cs="Times New Roman"/>
          <w:sz w:val="20"/>
          <w:szCs w:val="20"/>
          <w:lang w:val="pt-PT"/>
        </w:rPr>
        <w:t xml:space="preserve"> e ESTEVES</w:t>
      </w:r>
      <w:r w:rsidRPr="00DC04C8">
        <w:rPr>
          <w:rFonts w:ascii="Times New Roman" w:hAnsi="Times New Roman" w:cs="Times New Roman"/>
          <w:sz w:val="20"/>
          <w:szCs w:val="20"/>
          <w:lang w:val="pt-PT"/>
        </w:rPr>
        <w:t>, 2017, p. 6).</w:t>
      </w:r>
    </w:p>
    <w:p w14:paraId="6105BDB4" w14:textId="77777777" w:rsidR="005E2C56" w:rsidRPr="00DC04C8" w:rsidRDefault="005E2C56" w:rsidP="005E2C56">
      <w:pPr>
        <w:spacing w:after="0" w:line="360" w:lineRule="auto"/>
        <w:ind w:firstLine="708"/>
        <w:jc w:val="both"/>
        <w:rPr>
          <w:rFonts w:ascii="Times New Roman" w:hAnsi="Times New Roman" w:cs="Times New Roman"/>
          <w:lang w:val="pt-PT"/>
        </w:rPr>
      </w:pPr>
    </w:p>
    <w:p w14:paraId="344B8539" w14:textId="77777777" w:rsidR="005E2C56" w:rsidRDefault="005E2C56" w:rsidP="005E2C56">
      <w:pPr>
        <w:spacing w:after="0" w:line="360" w:lineRule="auto"/>
        <w:ind w:firstLine="708"/>
        <w:jc w:val="both"/>
        <w:rPr>
          <w:rFonts w:ascii="Times New Roman" w:hAnsi="Times New Roman" w:cs="Times New Roman"/>
          <w:sz w:val="24"/>
          <w:szCs w:val="24"/>
        </w:rPr>
      </w:pPr>
      <w:r w:rsidRPr="00DC04C8">
        <w:rPr>
          <w:rFonts w:ascii="Times New Roman" w:hAnsi="Times New Roman" w:cs="Times New Roman"/>
          <w:sz w:val="24"/>
          <w:szCs w:val="24"/>
        </w:rPr>
        <w:t>Em 15 de janeiro de 2008, o estado de Santa Catarina aprovou a lei nº 14.328, lei específica de incentivos à pesquisa científica e tecnológica e à inovação no ambiente produtivo. Em 2010 foi aprovada pelo Conselho Estadual de Ciência, Tecnologia e Inovação – CONCITI a Política Catarinense de Ciência, Tecnologia e Inovação (CT&amp;I), o documento destaca:</w:t>
      </w:r>
    </w:p>
    <w:p w14:paraId="5042A596" w14:textId="77777777" w:rsidR="005E2C56" w:rsidRPr="005D47F5" w:rsidRDefault="005E2C56" w:rsidP="005E2C5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A</w:t>
      </w:r>
      <w:r w:rsidRPr="005D47F5">
        <w:rPr>
          <w:rFonts w:ascii="Times New Roman" w:hAnsi="Times New Roman" w:cs="Times New Roman"/>
          <w:sz w:val="20"/>
          <w:szCs w:val="20"/>
        </w:rPr>
        <w:t xml:space="preserve"> importância da CT&amp;I para o desenvolvimento sustentável, resultando na melhoria das condições econômicas, ambientais e sociais para todos os cidadãos, solidificando o processo de descentralização (SANTA CATARINA, 2010).</w:t>
      </w:r>
    </w:p>
    <w:p w14:paraId="27D74914" w14:textId="77777777" w:rsidR="005E2C56" w:rsidRPr="00CA04F1" w:rsidRDefault="005E2C56" w:rsidP="005E2C56">
      <w:pPr>
        <w:spacing w:after="0" w:line="240" w:lineRule="auto"/>
        <w:ind w:left="2268"/>
        <w:jc w:val="both"/>
        <w:rPr>
          <w:rFonts w:ascii="Times New Roman" w:hAnsi="Times New Roman" w:cs="Times New Roman"/>
        </w:rPr>
      </w:pPr>
    </w:p>
    <w:p w14:paraId="091B5917" w14:textId="77777777" w:rsidR="005E2C56" w:rsidRDefault="005E2C56" w:rsidP="005E2C56">
      <w:pPr>
        <w:spacing w:after="0" w:line="360" w:lineRule="auto"/>
        <w:ind w:firstLine="708"/>
        <w:jc w:val="both"/>
        <w:rPr>
          <w:rFonts w:ascii="Times New Roman" w:hAnsi="Times New Roman" w:cs="Times New Roman"/>
          <w:sz w:val="24"/>
          <w:szCs w:val="24"/>
        </w:rPr>
      </w:pPr>
      <w:r w:rsidRPr="00C2342E">
        <w:rPr>
          <w:rFonts w:ascii="Times New Roman" w:hAnsi="Times New Roman" w:cs="Times New Roman"/>
          <w:sz w:val="24"/>
          <w:szCs w:val="24"/>
          <w:shd w:val="clear" w:color="auto" w:fill="FFFFFF"/>
        </w:rPr>
        <w:t xml:space="preserve">O estado de Santa Catarina foi a primeira unidade da federação do Brasil a formar um Pacto pela Inovação, um conjunto de ações estratégicas definidas entre as entidades públicas e privadas, que juntas contribuem em suprir as principais defasagens do ecossistema de inovação do estado. </w:t>
      </w:r>
      <w:r>
        <w:rPr>
          <w:rFonts w:ascii="Times New Roman" w:hAnsi="Times New Roman" w:cs="Times New Roman"/>
          <w:sz w:val="24"/>
          <w:szCs w:val="24"/>
        </w:rPr>
        <w:t xml:space="preserve">A </w:t>
      </w:r>
      <w:r w:rsidRPr="00162632">
        <w:rPr>
          <w:rFonts w:ascii="Times New Roman" w:hAnsi="Times New Roman" w:cs="Times New Roman"/>
          <w:sz w:val="24"/>
          <w:szCs w:val="24"/>
        </w:rPr>
        <w:t xml:space="preserve">Rede Catarinense de Centros </w:t>
      </w:r>
      <w:r w:rsidRPr="003C42FF">
        <w:rPr>
          <w:rFonts w:ascii="Times New Roman" w:hAnsi="Times New Roman" w:cs="Times New Roman"/>
          <w:color w:val="000000" w:themeColor="text1"/>
          <w:sz w:val="24"/>
          <w:szCs w:val="24"/>
        </w:rPr>
        <w:t>de Inovação</w:t>
      </w:r>
      <w:r w:rsidRPr="00C2342E">
        <w:rPr>
          <w:rStyle w:val="Refdenotaderodap"/>
          <w:rFonts w:ascii="Times New Roman" w:hAnsi="Times New Roman" w:cs="Times New Roman"/>
          <w:sz w:val="20"/>
          <w:szCs w:val="20"/>
          <w:shd w:val="clear" w:color="auto" w:fill="FFFFFF"/>
        </w:rPr>
        <w:footnoteReference w:id="7"/>
      </w:r>
      <w:r>
        <w:rPr>
          <w:rFonts w:ascii="Times New Roman" w:hAnsi="Times New Roman" w:cs="Times New Roman"/>
          <w:sz w:val="24"/>
          <w:szCs w:val="24"/>
          <w:shd w:val="clear" w:color="auto" w:fill="FFFFFF"/>
        </w:rPr>
        <w:t xml:space="preserve"> (Figura 1)</w:t>
      </w:r>
      <w:r w:rsidRPr="00C2342E">
        <w:rPr>
          <w:rFonts w:ascii="Times New Roman" w:hAnsi="Times New Roman" w:cs="Times New Roman"/>
          <w:sz w:val="24"/>
          <w:szCs w:val="24"/>
          <w:shd w:val="clear" w:color="auto" w:fill="FFFFFF"/>
        </w:rPr>
        <w:t xml:space="preserve">, </w:t>
      </w:r>
      <w:r w:rsidRPr="003C42FF">
        <w:rPr>
          <w:rFonts w:ascii="Times New Roman" w:hAnsi="Times New Roman" w:cs="Times New Roman"/>
          <w:color w:val="000000" w:themeColor="text1"/>
          <w:sz w:val="24"/>
          <w:szCs w:val="24"/>
        </w:rPr>
        <w:t xml:space="preserve">faz parte </w:t>
      </w:r>
      <w:r>
        <w:rPr>
          <w:rFonts w:ascii="Times New Roman" w:hAnsi="Times New Roman" w:cs="Times New Roman"/>
          <w:sz w:val="24"/>
          <w:szCs w:val="24"/>
        </w:rPr>
        <w:t xml:space="preserve">deste pacto e no que lhe concerne conta com 15 centros de inovação, 9 em operação e 6 em implantação, que são ambientes criados para promover e dar suporte ao empreendedorismo, ajudando a criar e expandir negócios inovadores, possui em sua maioria centros de iniciativa pública e de iniciativa privada, e têm por missão fortalecer o ecossistema de inovação e gerar negócios inovadores no estado de Santa Catarina. </w:t>
      </w:r>
    </w:p>
    <w:p w14:paraId="79356C24" w14:textId="77777777" w:rsidR="005E2C56" w:rsidRDefault="005E2C56" w:rsidP="005E2C56">
      <w:pPr>
        <w:spacing w:after="0" w:line="360" w:lineRule="auto"/>
        <w:ind w:firstLine="708"/>
        <w:jc w:val="both"/>
        <w:rPr>
          <w:rFonts w:ascii="Times New Roman" w:hAnsi="Times New Roman" w:cs="Times New Roman"/>
          <w:sz w:val="24"/>
          <w:szCs w:val="24"/>
        </w:rPr>
      </w:pPr>
    </w:p>
    <w:p w14:paraId="1182A867" w14:textId="77777777" w:rsidR="005E2C56" w:rsidRDefault="005E2C56" w:rsidP="005E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1 – Espacialização das Unidades dos Centros de Inovação em Santa Catarina - 2022 </w:t>
      </w:r>
    </w:p>
    <w:p w14:paraId="5C832CB1" w14:textId="77777777" w:rsidR="005E2C56" w:rsidRDefault="005E2C56" w:rsidP="005E2C56">
      <w:pPr>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AD54D4" wp14:editId="7C9C00FC">
            <wp:extent cx="5068705" cy="3288631"/>
            <wp:effectExtent l="0" t="0" r="0" b="7620"/>
            <wp:docPr id="2" name="Imagem 2" descr="Uma imagem contendo guarda-chuv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guarda-chuva&#10;&#10;Descrição gerada automaticamente"/>
                    <pic:cNvPicPr/>
                  </pic:nvPicPr>
                  <pic:blipFill rotWithShape="1">
                    <a:blip r:embed="rId10">
                      <a:extLst>
                        <a:ext uri="{28A0092B-C50C-407E-A947-70E740481C1C}">
                          <a14:useLocalDpi xmlns:a14="http://schemas.microsoft.com/office/drawing/2010/main" val="0"/>
                        </a:ext>
                      </a:extLst>
                    </a:blip>
                    <a:srcRect l="2910" t="4963"/>
                    <a:stretch/>
                  </pic:blipFill>
                  <pic:spPr bwMode="auto">
                    <a:xfrm>
                      <a:off x="0" y="0"/>
                      <a:ext cx="5075533" cy="3293061"/>
                    </a:xfrm>
                    <a:prstGeom prst="rect">
                      <a:avLst/>
                    </a:prstGeom>
                    <a:ln>
                      <a:noFill/>
                    </a:ln>
                    <a:extLst>
                      <a:ext uri="{53640926-AAD7-44D8-BBD7-CCE9431645EC}">
                        <a14:shadowObscured xmlns:a14="http://schemas.microsoft.com/office/drawing/2010/main"/>
                      </a:ext>
                    </a:extLst>
                  </pic:spPr>
                </pic:pic>
              </a:graphicData>
            </a:graphic>
          </wp:inline>
        </w:drawing>
      </w:r>
    </w:p>
    <w:p w14:paraId="2F5661C3" w14:textId="77777777" w:rsidR="005E2C56" w:rsidRPr="002D3F75" w:rsidRDefault="005E2C56" w:rsidP="005E2C56">
      <w:pPr>
        <w:spacing w:after="0" w:line="360" w:lineRule="auto"/>
        <w:jc w:val="both"/>
        <w:rPr>
          <w:rFonts w:ascii="Times New Roman" w:hAnsi="Times New Roman" w:cs="Times New Roman"/>
          <w:sz w:val="24"/>
          <w:szCs w:val="24"/>
        </w:rPr>
      </w:pPr>
      <w:r w:rsidRPr="00AA0D97">
        <w:rPr>
          <w:rFonts w:ascii="Times New Roman" w:hAnsi="Times New Roman" w:cs="Times New Roman"/>
          <w:sz w:val="20"/>
          <w:szCs w:val="20"/>
        </w:rPr>
        <w:t xml:space="preserve">Fonte: CENTRO DE INOVAÇÃO, SANTA CATARINA, 2023 </w:t>
      </w:r>
    </w:p>
    <w:p w14:paraId="1FF1390E" w14:textId="77777777" w:rsidR="005E2C56" w:rsidRDefault="005E2C56" w:rsidP="005E2C56">
      <w:pPr>
        <w:spacing w:after="0" w:line="360" w:lineRule="auto"/>
        <w:ind w:firstLine="709"/>
        <w:jc w:val="both"/>
        <w:rPr>
          <w:rFonts w:ascii="Times New Roman" w:hAnsi="Times New Roman" w:cs="Times New Roman"/>
          <w:color w:val="000000" w:themeColor="text1"/>
          <w:sz w:val="24"/>
          <w:szCs w:val="24"/>
        </w:rPr>
      </w:pPr>
    </w:p>
    <w:p w14:paraId="04267EF1" w14:textId="77777777" w:rsidR="005E2C56" w:rsidRPr="003C42FF" w:rsidRDefault="005E2C56" w:rsidP="005E2C56">
      <w:pPr>
        <w:spacing w:after="0" w:line="360" w:lineRule="auto"/>
        <w:ind w:firstLine="709"/>
        <w:jc w:val="both"/>
        <w:rPr>
          <w:rFonts w:ascii="Times New Roman" w:hAnsi="Times New Roman" w:cs="Times New Roman"/>
          <w:color w:val="000000" w:themeColor="text1"/>
          <w:sz w:val="24"/>
          <w:szCs w:val="24"/>
        </w:rPr>
      </w:pPr>
      <w:r w:rsidRPr="003C42FF">
        <w:rPr>
          <w:rFonts w:ascii="Times New Roman" w:hAnsi="Times New Roman" w:cs="Times New Roman"/>
          <w:color w:val="000000" w:themeColor="text1"/>
          <w:sz w:val="24"/>
          <w:szCs w:val="24"/>
        </w:rPr>
        <w:t xml:space="preserve">A Universidade do </w:t>
      </w:r>
      <w:r>
        <w:rPr>
          <w:rFonts w:ascii="Times New Roman" w:hAnsi="Times New Roman" w:cs="Times New Roman"/>
          <w:color w:val="000000" w:themeColor="text1"/>
          <w:sz w:val="24"/>
          <w:szCs w:val="24"/>
        </w:rPr>
        <w:t>E</w:t>
      </w:r>
      <w:r w:rsidRPr="003C42FF">
        <w:rPr>
          <w:rFonts w:ascii="Times New Roman" w:hAnsi="Times New Roman" w:cs="Times New Roman"/>
          <w:color w:val="000000" w:themeColor="text1"/>
          <w:sz w:val="24"/>
          <w:szCs w:val="24"/>
        </w:rPr>
        <w:t xml:space="preserve">stado de Santa Catarina (UDESC) também cumpre seu papel, pois conta com o Núcleo de Inovação Tecnológica (NIT), criado para atender à Lei Catarinense de Inovação citada anteriormente, e fornece bolsas de estudo com objetivo </w:t>
      </w:r>
      <w:r w:rsidRPr="003C42FF">
        <w:rPr>
          <w:rFonts w:ascii="Times New Roman" w:hAnsi="Times New Roman" w:cs="Times New Roman"/>
          <w:color w:val="000000" w:themeColor="text1"/>
          <w:sz w:val="24"/>
          <w:szCs w:val="24"/>
        </w:rPr>
        <w:lastRenderedPageBreak/>
        <w:t xml:space="preserve">de estimular a participação do pesquisador público na atividade de inovação. Conta </w:t>
      </w:r>
      <w:r w:rsidRPr="005D47F5">
        <w:rPr>
          <w:rFonts w:ascii="Times New Roman" w:hAnsi="Times New Roman" w:cs="Times New Roman"/>
          <w:color w:val="000000" w:themeColor="text1"/>
          <w:sz w:val="24"/>
          <w:szCs w:val="24"/>
        </w:rPr>
        <w:t xml:space="preserve">também com o </w:t>
      </w:r>
      <w:r w:rsidRPr="005D47F5">
        <w:rPr>
          <w:rFonts w:ascii="Times New Roman" w:hAnsi="Times New Roman" w:cs="Times New Roman"/>
          <w:color w:val="000000" w:themeColor="text1"/>
          <w:sz w:val="24"/>
          <w:szCs w:val="24"/>
          <w:shd w:val="clear" w:color="auto" w:fill="FFFFFF"/>
        </w:rPr>
        <w:t>Núcleo de Pesquisa e Extensão em Inovações Sociais na Esfera Pública (NISP).</w:t>
      </w:r>
    </w:p>
    <w:p w14:paraId="53E0A783" w14:textId="77777777" w:rsidR="005E2C56" w:rsidRDefault="005E2C56" w:rsidP="005E2C56">
      <w:pPr>
        <w:spacing w:after="0" w:line="360" w:lineRule="auto"/>
        <w:jc w:val="both"/>
        <w:rPr>
          <w:rFonts w:ascii="Times New Roman" w:hAnsi="Times New Roman" w:cs="Times New Roman"/>
          <w:sz w:val="24"/>
          <w:szCs w:val="24"/>
        </w:rPr>
      </w:pPr>
      <w:r w:rsidRPr="00311312">
        <w:rPr>
          <w:rFonts w:ascii="Times New Roman" w:hAnsi="Times New Roman" w:cs="Times New Roman"/>
          <w:color w:val="000000" w:themeColor="text1"/>
          <w:sz w:val="24"/>
          <w:szCs w:val="24"/>
        </w:rPr>
        <w:tab/>
        <w:t xml:space="preserve">As cidades catarinenses mais bem posicionadas no </w:t>
      </w:r>
      <w:r w:rsidRPr="00311312">
        <w:rPr>
          <w:rFonts w:ascii="Times New Roman" w:hAnsi="Times New Roman" w:cs="Times New Roman"/>
          <w:i/>
          <w:color w:val="000000" w:themeColor="text1"/>
          <w:sz w:val="24"/>
          <w:szCs w:val="24"/>
        </w:rPr>
        <w:t xml:space="preserve">Ranking Connected Smart Cities </w:t>
      </w:r>
      <w:r w:rsidRPr="00311312">
        <w:rPr>
          <w:rFonts w:ascii="Times New Roman" w:hAnsi="Times New Roman" w:cs="Times New Roman"/>
          <w:color w:val="000000" w:themeColor="text1"/>
          <w:sz w:val="24"/>
          <w:szCs w:val="24"/>
        </w:rPr>
        <w:t>(RCSC)</w:t>
      </w:r>
      <w:r w:rsidRPr="00311312">
        <w:rPr>
          <w:rFonts w:ascii="Times New Roman" w:hAnsi="Times New Roman" w:cs="Times New Roman"/>
          <w:i/>
          <w:color w:val="000000" w:themeColor="text1"/>
          <w:sz w:val="24"/>
          <w:szCs w:val="24"/>
        </w:rPr>
        <w:t xml:space="preserve"> </w:t>
      </w:r>
      <w:r w:rsidRPr="00311312">
        <w:rPr>
          <w:rFonts w:ascii="Times New Roman" w:hAnsi="Times New Roman" w:cs="Times New Roman"/>
          <w:color w:val="000000" w:themeColor="text1"/>
          <w:sz w:val="24"/>
          <w:szCs w:val="24"/>
        </w:rPr>
        <w:t xml:space="preserve">no </w:t>
      </w:r>
      <w:r w:rsidRPr="00311312">
        <w:rPr>
          <w:rFonts w:ascii="Times New Roman" w:hAnsi="Times New Roman" w:cs="Times New Roman"/>
          <w:bCs/>
          <w:color w:val="000000" w:themeColor="text1"/>
          <w:sz w:val="24"/>
          <w:szCs w:val="24"/>
        </w:rPr>
        <w:t xml:space="preserve">recorte de Tecnologia e Inovação </w:t>
      </w:r>
      <w:r w:rsidRPr="00311312">
        <w:rPr>
          <w:rFonts w:ascii="Times New Roman" w:hAnsi="Times New Roman" w:cs="Times New Roman"/>
          <w:color w:val="000000" w:themeColor="text1"/>
          <w:sz w:val="24"/>
          <w:szCs w:val="24"/>
        </w:rPr>
        <w:t xml:space="preserve">são Florianópolis, Jaraguá do Sul, Blumenau, Criciúma, Itajaí, </w:t>
      </w:r>
      <w:r>
        <w:rPr>
          <w:rFonts w:ascii="Times New Roman" w:hAnsi="Times New Roman" w:cs="Times New Roman"/>
          <w:color w:val="000000" w:themeColor="text1"/>
          <w:sz w:val="24"/>
          <w:szCs w:val="24"/>
        </w:rPr>
        <w:t>Balneário Camboriú, Joinville, Biguaçu e Lages</w:t>
      </w:r>
      <w:r w:rsidRPr="00311312">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Deste modo, apresenta-se a Tabela 1.</w:t>
      </w:r>
    </w:p>
    <w:p w14:paraId="6C871CC3" w14:textId="77777777" w:rsidR="005E2C56" w:rsidRDefault="005E2C56" w:rsidP="005E2C56">
      <w:pPr>
        <w:spacing w:after="0" w:line="360" w:lineRule="auto"/>
        <w:jc w:val="both"/>
        <w:rPr>
          <w:rFonts w:ascii="Times New Roman" w:hAnsi="Times New Roman" w:cs="Times New Roman"/>
          <w:sz w:val="24"/>
          <w:szCs w:val="24"/>
        </w:rPr>
      </w:pPr>
    </w:p>
    <w:p w14:paraId="16674C52" w14:textId="77777777" w:rsidR="005E2C56" w:rsidRDefault="005E2C56" w:rsidP="005E2C5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Tabela 1 – Tecnologia e Inovação Ranking Connected Smart Cities em Santa Catarina – 2022</w:t>
      </w:r>
    </w:p>
    <w:tbl>
      <w:tblPr>
        <w:tblW w:w="8505" w:type="dxa"/>
        <w:tblCellMar>
          <w:left w:w="70" w:type="dxa"/>
          <w:right w:w="70" w:type="dxa"/>
        </w:tblCellMar>
        <w:tblLook w:val="04A0" w:firstRow="1" w:lastRow="0" w:firstColumn="1" w:lastColumn="0" w:noHBand="0" w:noVBand="1"/>
      </w:tblPr>
      <w:tblGrid>
        <w:gridCol w:w="1701"/>
        <w:gridCol w:w="2268"/>
        <w:gridCol w:w="2268"/>
        <w:gridCol w:w="2268"/>
      </w:tblGrid>
      <w:tr w:rsidR="005E2C56" w:rsidRPr="000C34C9" w14:paraId="34912C6F" w14:textId="77777777" w:rsidTr="0000605D">
        <w:trPr>
          <w:trHeight w:val="227"/>
        </w:trPr>
        <w:tc>
          <w:tcPr>
            <w:tcW w:w="1701" w:type="dxa"/>
            <w:tcBorders>
              <w:top w:val="single" w:sz="4" w:space="0" w:color="auto"/>
              <w:left w:val="nil"/>
              <w:bottom w:val="single" w:sz="4" w:space="0" w:color="auto"/>
              <w:right w:val="nil"/>
            </w:tcBorders>
            <w:shd w:val="clear" w:color="auto" w:fill="auto"/>
            <w:noWrap/>
            <w:vAlign w:val="center"/>
            <w:hideMark/>
          </w:tcPr>
          <w:p w14:paraId="13E7936C" w14:textId="77777777" w:rsidR="005E2C56" w:rsidRPr="000C34C9"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0C34C9">
              <w:rPr>
                <w:rFonts w:ascii="Times New Roman" w:eastAsia="Times New Roman" w:hAnsi="Times New Roman" w:cs="Times New Roman"/>
                <w:b/>
                <w:bCs/>
                <w:color w:val="000000"/>
                <w:sz w:val="20"/>
                <w:szCs w:val="20"/>
                <w:lang w:eastAsia="pt-BR"/>
              </w:rPr>
              <w:t xml:space="preserve">Posição </w:t>
            </w:r>
          </w:p>
        </w:tc>
        <w:tc>
          <w:tcPr>
            <w:tcW w:w="2268" w:type="dxa"/>
            <w:tcBorders>
              <w:top w:val="single" w:sz="4" w:space="0" w:color="auto"/>
              <w:left w:val="nil"/>
              <w:bottom w:val="single" w:sz="4" w:space="0" w:color="auto"/>
              <w:right w:val="nil"/>
            </w:tcBorders>
            <w:shd w:val="clear" w:color="auto" w:fill="auto"/>
            <w:vAlign w:val="center"/>
            <w:hideMark/>
          </w:tcPr>
          <w:p w14:paraId="360F6177" w14:textId="77777777" w:rsidR="005E2C56" w:rsidRPr="000C34C9"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0C34C9">
              <w:rPr>
                <w:rFonts w:ascii="Times New Roman" w:eastAsia="Times New Roman" w:hAnsi="Times New Roman" w:cs="Times New Roman"/>
                <w:b/>
                <w:bCs/>
                <w:color w:val="000000"/>
                <w:sz w:val="20"/>
                <w:szCs w:val="20"/>
                <w:lang w:eastAsia="pt-BR"/>
              </w:rPr>
              <w:t xml:space="preserve">Municípios </w:t>
            </w:r>
          </w:p>
        </w:tc>
        <w:tc>
          <w:tcPr>
            <w:tcW w:w="2268" w:type="dxa"/>
            <w:tcBorders>
              <w:top w:val="single" w:sz="4" w:space="0" w:color="auto"/>
              <w:left w:val="nil"/>
              <w:bottom w:val="single" w:sz="4" w:space="0" w:color="auto"/>
              <w:right w:val="nil"/>
            </w:tcBorders>
            <w:shd w:val="clear" w:color="auto" w:fill="auto"/>
            <w:vAlign w:val="center"/>
            <w:hideMark/>
          </w:tcPr>
          <w:p w14:paraId="071AD3CC" w14:textId="77777777" w:rsidR="005E2C56" w:rsidRPr="000C34C9"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0C34C9">
              <w:rPr>
                <w:rFonts w:ascii="Times New Roman" w:eastAsia="Times New Roman" w:hAnsi="Times New Roman" w:cs="Times New Roman"/>
                <w:b/>
                <w:bCs/>
                <w:color w:val="000000"/>
                <w:sz w:val="20"/>
                <w:szCs w:val="20"/>
                <w:lang w:eastAsia="pt-BR"/>
              </w:rPr>
              <w:t xml:space="preserve">Nota </w:t>
            </w:r>
          </w:p>
        </w:tc>
        <w:tc>
          <w:tcPr>
            <w:tcW w:w="2268" w:type="dxa"/>
            <w:tcBorders>
              <w:top w:val="single" w:sz="4" w:space="0" w:color="auto"/>
              <w:left w:val="nil"/>
              <w:bottom w:val="single" w:sz="4" w:space="0" w:color="auto"/>
              <w:right w:val="nil"/>
            </w:tcBorders>
            <w:shd w:val="clear" w:color="auto" w:fill="auto"/>
            <w:vAlign w:val="center"/>
            <w:hideMark/>
          </w:tcPr>
          <w:p w14:paraId="2B3BEA1D" w14:textId="77777777" w:rsidR="005E2C56" w:rsidRPr="000C34C9"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0C34C9">
              <w:rPr>
                <w:rFonts w:ascii="Times New Roman" w:eastAsia="Times New Roman" w:hAnsi="Times New Roman" w:cs="Times New Roman"/>
                <w:b/>
                <w:bCs/>
                <w:color w:val="000000"/>
                <w:sz w:val="20"/>
                <w:szCs w:val="20"/>
                <w:lang w:eastAsia="pt-BR"/>
              </w:rPr>
              <w:t xml:space="preserve">Porte </w:t>
            </w:r>
          </w:p>
        </w:tc>
      </w:tr>
      <w:tr w:rsidR="005E2C56" w:rsidRPr="000C34C9" w14:paraId="29283DCC" w14:textId="77777777" w:rsidTr="0000605D">
        <w:trPr>
          <w:trHeight w:val="227"/>
        </w:trPr>
        <w:tc>
          <w:tcPr>
            <w:tcW w:w="1701" w:type="dxa"/>
            <w:tcBorders>
              <w:top w:val="nil"/>
              <w:left w:val="nil"/>
              <w:bottom w:val="nil"/>
              <w:right w:val="nil"/>
            </w:tcBorders>
            <w:shd w:val="clear" w:color="auto" w:fill="auto"/>
            <w:noWrap/>
            <w:vAlign w:val="bottom"/>
            <w:hideMark/>
          </w:tcPr>
          <w:p w14:paraId="40626641"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1</w:t>
            </w:r>
          </w:p>
        </w:tc>
        <w:tc>
          <w:tcPr>
            <w:tcW w:w="2268" w:type="dxa"/>
            <w:tcBorders>
              <w:top w:val="nil"/>
              <w:left w:val="nil"/>
              <w:bottom w:val="nil"/>
              <w:right w:val="nil"/>
            </w:tcBorders>
            <w:shd w:val="clear" w:color="auto" w:fill="auto"/>
            <w:noWrap/>
            <w:vAlign w:val="bottom"/>
            <w:hideMark/>
          </w:tcPr>
          <w:p w14:paraId="19F9B3D7"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Florianópolis </w:t>
            </w:r>
          </w:p>
        </w:tc>
        <w:tc>
          <w:tcPr>
            <w:tcW w:w="2268" w:type="dxa"/>
            <w:tcBorders>
              <w:top w:val="nil"/>
              <w:left w:val="nil"/>
              <w:bottom w:val="nil"/>
              <w:right w:val="nil"/>
            </w:tcBorders>
            <w:shd w:val="clear" w:color="auto" w:fill="auto"/>
            <w:noWrap/>
            <w:vAlign w:val="bottom"/>
            <w:hideMark/>
          </w:tcPr>
          <w:p w14:paraId="1B750BFC"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5,922</w:t>
            </w:r>
          </w:p>
        </w:tc>
        <w:tc>
          <w:tcPr>
            <w:tcW w:w="2268" w:type="dxa"/>
            <w:tcBorders>
              <w:top w:val="nil"/>
              <w:left w:val="nil"/>
              <w:bottom w:val="nil"/>
              <w:right w:val="nil"/>
            </w:tcBorders>
            <w:shd w:val="clear" w:color="auto" w:fill="auto"/>
            <w:noWrap/>
            <w:vAlign w:val="bottom"/>
            <w:hideMark/>
          </w:tcPr>
          <w:p w14:paraId="745983F5"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Mais de 500 mil </w:t>
            </w:r>
          </w:p>
        </w:tc>
      </w:tr>
      <w:tr w:rsidR="005E2C56" w:rsidRPr="000C34C9" w14:paraId="3EA8EB6E" w14:textId="77777777" w:rsidTr="0000605D">
        <w:trPr>
          <w:trHeight w:val="227"/>
        </w:trPr>
        <w:tc>
          <w:tcPr>
            <w:tcW w:w="1701" w:type="dxa"/>
            <w:tcBorders>
              <w:top w:val="nil"/>
              <w:left w:val="nil"/>
              <w:bottom w:val="nil"/>
              <w:right w:val="nil"/>
            </w:tcBorders>
            <w:shd w:val="clear" w:color="auto" w:fill="auto"/>
            <w:noWrap/>
            <w:vAlign w:val="bottom"/>
            <w:hideMark/>
          </w:tcPr>
          <w:p w14:paraId="07D79540"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2</w:t>
            </w:r>
          </w:p>
        </w:tc>
        <w:tc>
          <w:tcPr>
            <w:tcW w:w="2268" w:type="dxa"/>
            <w:tcBorders>
              <w:top w:val="nil"/>
              <w:left w:val="nil"/>
              <w:bottom w:val="nil"/>
              <w:right w:val="nil"/>
            </w:tcBorders>
            <w:shd w:val="clear" w:color="auto" w:fill="auto"/>
            <w:noWrap/>
            <w:vAlign w:val="bottom"/>
            <w:hideMark/>
          </w:tcPr>
          <w:p w14:paraId="74857F6E"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Jaraguá do Sul </w:t>
            </w:r>
          </w:p>
        </w:tc>
        <w:tc>
          <w:tcPr>
            <w:tcW w:w="2268" w:type="dxa"/>
            <w:tcBorders>
              <w:top w:val="nil"/>
              <w:left w:val="nil"/>
              <w:bottom w:val="nil"/>
              <w:right w:val="nil"/>
            </w:tcBorders>
            <w:shd w:val="clear" w:color="auto" w:fill="auto"/>
            <w:noWrap/>
            <w:vAlign w:val="bottom"/>
            <w:hideMark/>
          </w:tcPr>
          <w:p w14:paraId="40768E3B"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5,601</w:t>
            </w:r>
          </w:p>
        </w:tc>
        <w:tc>
          <w:tcPr>
            <w:tcW w:w="2268" w:type="dxa"/>
            <w:tcBorders>
              <w:top w:val="nil"/>
              <w:left w:val="nil"/>
              <w:bottom w:val="nil"/>
              <w:right w:val="nil"/>
            </w:tcBorders>
            <w:shd w:val="clear" w:color="auto" w:fill="auto"/>
            <w:noWrap/>
            <w:vAlign w:val="bottom"/>
            <w:hideMark/>
          </w:tcPr>
          <w:p w14:paraId="1F3B3D3C"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100 a 500 mil </w:t>
            </w:r>
          </w:p>
        </w:tc>
      </w:tr>
      <w:tr w:rsidR="005E2C56" w:rsidRPr="000C34C9" w14:paraId="21941D2B" w14:textId="77777777" w:rsidTr="0000605D">
        <w:trPr>
          <w:trHeight w:val="227"/>
        </w:trPr>
        <w:tc>
          <w:tcPr>
            <w:tcW w:w="1701" w:type="dxa"/>
            <w:tcBorders>
              <w:top w:val="nil"/>
              <w:left w:val="nil"/>
              <w:bottom w:val="nil"/>
              <w:right w:val="nil"/>
            </w:tcBorders>
            <w:shd w:val="clear" w:color="auto" w:fill="auto"/>
            <w:noWrap/>
            <w:vAlign w:val="bottom"/>
            <w:hideMark/>
          </w:tcPr>
          <w:p w14:paraId="715CC37C"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3</w:t>
            </w:r>
          </w:p>
        </w:tc>
        <w:tc>
          <w:tcPr>
            <w:tcW w:w="2268" w:type="dxa"/>
            <w:tcBorders>
              <w:top w:val="nil"/>
              <w:left w:val="nil"/>
              <w:bottom w:val="nil"/>
              <w:right w:val="nil"/>
            </w:tcBorders>
            <w:shd w:val="clear" w:color="auto" w:fill="auto"/>
            <w:noWrap/>
            <w:vAlign w:val="bottom"/>
            <w:hideMark/>
          </w:tcPr>
          <w:p w14:paraId="0EC454CD"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Blumenau </w:t>
            </w:r>
          </w:p>
        </w:tc>
        <w:tc>
          <w:tcPr>
            <w:tcW w:w="2268" w:type="dxa"/>
            <w:tcBorders>
              <w:top w:val="nil"/>
              <w:left w:val="nil"/>
              <w:bottom w:val="nil"/>
              <w:right w:val="nil"/>
            </w:tcBorders>
            <w:shd w:val="clear" w:color="auto" w:fill="auto"/>
            <w:noWrap/>
            <w:vAlign w:val="bottom"/>
            <w:hideMark/>
          </w:tcPr>
          <w:p w14:paraId="1CF5ED8E"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5,055</w:t>
            </w:r>
          </w:p>
        </w:tc>
        <w:tc>
          <w:tcPr>
            <w:tcW w:w="2268" w:type="dxa"/>
            <w:tcBorders>
              <w:top w:val="nil"/>
              <w:left w:val="nil"/>
              <w:bottom w:val="nil"/>
              <w:right w:val="nil"/>
            </w:tcBorders>
            <w:shd w:val="clear" w:color="auto" w:fill="auto"/>
            <w:noWrap/>
            <w:vAlign w:val="bottom"/>
            <w:hideMark/>
          </w:tcPr>
          <w:p w14:paraId="21A71317"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101 a 500 mil </w:t>
            </w:r>
          </w:p>
        </w:tc>
      </w:tr>
      <w:tr w:rsidR="005E2C56" w:rsidRPr="000C34C9" w14:paraId="21B33BCD" w14:textId="77777777" w:rsidTr="0000605D">
        <w:trPr>
          <w:trHeight w:val="227"/>
        </w:trPr>
        <w:tc>
          <w:tcPr>
            <w:tcW w:w="1701" w:type="dxa"/>
            <w:tcBorders>
              <w:top w:val="nil"/>
              <w:left w:val="nil"/>
              <w:bottom w:val="nil"/>
              <w:right w:val="nil"/>
            </w:tcBorders>
            <w:shd w:val="clear" w:color="auto" w:fill="auto"/>
            <w:noWrap/>
            <w:vAlign w:val="bottom"/>
            <w:hideMark/>
          </w:tcPr>
          <w:p w14:paraId="4A2FBCDB"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w:t>
            </w:r>
          </w:p>
        </w:tc>
        <w:tc>
          <w:tcPr>
            <w:tcW w:w="2268" w:type="dxa"/>
            <w:tcBorders>
              <w:top w:val="nil"/>
              <w:left w:val="nil"/>
              <w:bottom w:val="nil"/>
              <w:right w:val="nil"/>
            </w:tcBorders>
            <w:shd w:val="clear" w:color="auto" w:fill="auto"/>
            <w:noWrap/>
            <w:vAlign w:val="bottom"/>
            <w:hideMark/>
          </w:tcPr>
          <w:p w14:paraId="246D0D47"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Criciúma </w:t>
            </w:r>
          </w:p>
        </w:tc>
        <w:tc>
          <w:tcPr>
            <w:tcW w:w="2268" w:type="dxa"/>
            <w:tcBorders>
              <w:top w:val="nil"/>
              <w:left w:val="nil"/>
              <w:bottom w:val="nil"/>
              <w:right w:val="nil"/>
            </w:tcBorders>
            <w:shd w:val="clear" w:color="auto" w:fill="auto"/>
            <w:noWrap/>
            <w:vAlign w:val="bottom"/>
            <w:hideMark/>
          </w:tcPr>
          <w:p w14:paraId="06A32FF8"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4,667</w:t>
            </w:r>
          </w:p>
        </w:tc>
        <w:tc>
          <w:tcPr>
            <w:tcW w:w="2268" w:type="dxa"/>
            <w:tcBorders>
              <w:top w:val="nil"/>
              <w:left w:val="nil"/>
              <w:bottom w:val="nil"/>
              <w:right w:val="nil"/>
            </w:tcBorders>
            <w:shd w:val="clear" w:color="auto" w:fill="auto"/>
            <w:noWrap/>
            <w:vAlign w:val="bottom"/>
            <w:hideMark/>
          </w:tcPr>
          <w:p w14:paraId="3D73E209"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102 a 500 mil </w:t>
            </w:r>
          </w:p>
        </w:tc>
      </w:tr>
      <w:tr w:rsidR="005E2C56" w:rsidRPr="000C34C9" w14:paraId="4A495C78" w14:textId="77777777" w:rsidTr="0000605D">
        <w:trPr>
          <w:trHeight w:val="227"/>
        </w:trPr>
        <w:tc>
          <w:tcPr>
            <w:tcW w:w="1701" w:type="dxa"/>
            <w:tcBorders>
              <w:top w:val="nil"/>
              <w:left w:val="nil"/>
              <w:bottom w:val="nil"/>
              <w:right w:val="nil"/>
            </w:tcBorders>
            <w:shd w:val="clear" w:color="auto" w:fill="auto"/>
            <w:noWrap/>
            <w:vAlign w:val="bottom"/>
            <w:hideMark/>
          </w:tcPr>
          <w:p w14:paraId="7409FAB7"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5</w:t>
            </w:r>
          </w:p>
        </w:tc>
        <w:tc>
          <w:tcPr>
            <w:tcW w:w="2268" w:type="dxa"/>
            <w:tcBorders>
              <w:top w:val="nil"/>
              <w:left w:val="nil"/>
              <w:bottom w:val="nil"/>
              <w:right w:val="nil"/>
            </w:tcBorders>
            <w:shd w:val="clear" w:color="auto" w:fill="auto"/>
            <w:noWrap/>
            <w:vAlign w:val="bottom"/>
            <w:hideMark/>
          </w:tcPr>
          <w:p w14:paraId="3DE4371E"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Itajaí </w:t>
            </w:r>
          </w:p>
        </w:tc>
        <w:tc>
          <w:tcPr>
            <w:tcW w:w="2268" w:type="dxa"/>
            <w:tcBorders>
              <w:top w:val="nil"/>
              <w:left w:val="nil"/>
              <w:bottom w:val="nil"/>
              <w:right w:val="nil"/>
            </w:tcBorders>
            <w:shd w:val="clear" w:color="auto" w:fill="auto"/>
            <w:noWrap/>
            <w:vAlign w:val="bottom"/>
            <w:hideMark/>
          </w:tcPr>
          <w:p w14:paraId="77233E74"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4,525</w:t>
            </w:r>
          </w:p>
        </w:tc>
        <w:tc>
          <w:tcPr>
            <w:tcW w:w="2268" w:type="dxa"/>
            <w:tcBorders>
              <w:top w:val="nil"/>
              <w:left w:val="nil"/>
              <w:bottom w:val="nil"/>
              <w:right w:val="nil"/>
            </w:tcBorders>
            <w:shd w:val="clear" w:color="auto" w:fill="auto"/>
            <w:noWrap/>
            <w:vAlign w:val="bottom"/>
            <w:hideMark/>
          </w:tcPr>
          <w:p w14:paraId="1E1FF010"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103 a 500 mil </w:t>
            </w:r>
          </w:p>
        </w:tc>
      </w:tr>
      <w:tr w:rsidR="005E2C56" w:rsidRPr="000C34C9" w14:paraId="63DC7873" w14:textId="77777777" w:rsidTr="0000605D">
        <w:trPr>
          <w:trHeight w:val="227"/>
        </w:trPr>
        <w:tc>
          <w:tcPr>
            <w:tcW w:w="1701" w:type="dxa"/>
            <w:tcBorders>
              <w:top w:val="nil"/>
              <w:left w:val="nil"/>
              <w:bottom w:val="nil"/>
              <w:right w:val="nil"/>
            </w:tcBorders>
            <w:shd w:val="clear" w:color="auto" w:fill="auto"/>
            <w:noWrap/>
            <w:vAlign w:val="bottom"/>
            <w:hideMark/>
          </w:tcPr>
          <w:p w14:paraId="7B6D4C72"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6</w:t>
            </w:r>
          </w:p>
        </w:tc>
        <w:tc>
          <w:tcPr>
            <w:tcW w:w="2268" w:type="dxa"/>
            <w:tcBorders>
              <w:top w:val="nil"/>
              <w:left w:val="nil"/>
              <w:bottom w:val="nil"/>
              <w:right w:val="nil"/>
            </w:tcBorders>
            <w:shd w:val="clear" w:color="auto" w:fill="auto"/>
            <w:noWrap/>
            <w:vAlign w:val="bottom"/>
            <w:hideMark/>
          </w:tcPr>
          <w:p w14:paraId="2B1A9DFD"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Balneário </w:t>
            </w:r>
            <w:r w:rsidRPr="00311312">
              <w:rPr>
                <w:rFonts w:ascii="Times New Roman" w:eastAsia="Times New Roman" w:hAnsi="Times New Roman" w:cs="Times New Roman"/>
                <w:color w:val="000000"/>
                <w:sz w:val="20"/>
                <w:szCs w:val="20"/>
                <w:lang w:eastAsia="pt-BR"/>
              </w:rPr>
              <w:t>Camboriú</w:t>
            </w:r>
            <w:r w:rsidRPr="000C34C9">
              <w:rPr>
                <w:rFonts w:ascii="Times New Roman" w:eastAsia="Times New Roman" w:hAnsi="Times New Roman" w:cs="Times New Roman"/>
                <w:color w:val="000000"/>
                <w:sz w:val="20"/>
                <w:szCs w:val="20"/>
                <w:lang w:eastAsia="pt-BR"/>
              </w:rPr>
              <w:t xml:space="preserve"> </w:t>
            </w:r>
          </w:p>
        </w:tc>
        <w:tc>
          <w:tcPr>
            <w:tcW w:w="2268" w:type="dxa"/>
            <w:tcBorders>
              <w:top w:val="nil"/>
              <w:left w:val="nil"/>
              <w:bottom w:val="nil"/>
              <w:right w:val="nil"/>
            </w:tcBorders>
            <w:shd w:val="clear" w:color="auto" w:fill="auto"/>
            <w:noWrap/>
            <w:vAlign w:val="bottom"/>
            <w:hideMark/>
          </w:tcPr>
          <w:p w14:paraId="372BAE08"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4,452</w:t>
            </w:r>
          </w:p>
        </w:tc>
        <w:tc>
          <w:tcPr>
            <w:tcW w:w="2268" w:type="dxa"/>
            <w:tcBorders>
              <w:top w:val="nil"/>
              <w:left w:val="nil"/>
              <w:bottom w:val="nil"/>
              <w:right w:val="nil"/>
            </w:tcBorders>
            <w:shd w:val="clear" w:color="auto" w:fill="auto"/>
            <w:noWrap/>
            <w:vAlign w:val="bottom"/>
            <w:hideMark/>
          </w:tcPr>
          <w:p w14:paraId="21C02873"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104 a 500 mil </w:t>
            </w:r>
          </w:p>
        </w:tc>
      </w:tr>
      <w:tr w:rsidR="005E2C56" w:rsidRPr="000C34C9" w14:paraId="4D9C46AF" w14:textId="77777777" w:rsidTr="0000605D">
        <w:trPr>
          <w:trHeight w:val="227"/>
        </w:trPr>
        <w:tc>
          <w:tcPr>
            <w:tcW w:w="1701" w:type="dxa"/>
            <w:tcBorders>
              <w:top w:val="nil"/>
              <w:left w:val="nil"/>
              <w:bottom w:val="nil"/>
              <w:right w:val="nil"/>
            </w:tcBorders>
            <w:shd w:val="clear" w:color="auto" w:fill="auto"/>
            <w:noWrap/>
            <w:vAlign w:val="bottom"/>
            <w:hideMark/>
          </w:tcPr>
          <w:p w14:paraId="1C05C838"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7</w:t>
            </w:r>
          </w:p>
        </w:tc>
        <w:tc>
          <w:tcPr>
            <w:tcW w:w="2268" w:type="dxa"/>
            <w:tcBorders>
              <w:top w:val="nil"/>
              <w:left w:val="nil"/>
              <w:bottom w:val="nil"/>
              <w:right w:val="nil"/>
            </w:tcBorders>
            <w:shd w:val="clear" w:color="auto" w:fill="auto"/>
            <w:noWrap/>
            <w:vAlign w:val="bottom"/>
            <w:hideMark/>
          </w:tcPr>
          <w:p w14:paraId="24DECA29"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311312">
              <w:rPr>
                <w:rFonts w:ascii="Times New Roman" w:eastAsia="Times New Roman" w:hAnsi="Times New Roman" w:cs="Times New Roman"/>
                <w:color w:val="000000"/>
                <w:sz w:val="20"/>
                <w:szCs w:val="20"/>
                <w:lang w:eastAsia="pt-BR"/>
              </w:rPr>
              <w:t>Joinville</w:t>
            </w:r>
            <w:r w:rsidRPr="000C34C9">
              <w:rPr>
                <w:rFonts w:ascii="Times New Roman" w:eastAsia="Times New Roman" w:hAnsi="Times New Roman" w:cs="Times New Roman"/>
                <w:color w:val="000000"/>
                <w:sz w:val="20"/>
                <w:szCs w:val="20"/>
                <w:lang w:eastAsia="pt-BR"/>
              </w:rPr>
              <w:t xml:space="preserve"> </w:t>
            </w:r>
          </w:p>
        </w:tc>
        <w:tc>
          <w:tcPr>
            <w:tcW w:w="2268" w:type="dxa"/>
            <w:tcBorders>
              <w:top w:val="nil"/>
              <w:left w:val="nil"/>
              <w:bottom w:val="nil"/>
              <w:right w:val="nil"/>
            </w:tcBorders>
            <w:shd w:val="clear" w:color="auto" w:fill="auto"/>
            <w:noWrap/>
            <w:vAlign w:val="bottom"/>
            <w:hideMark/>
          </w:tcPr>
          <w:p w14:paraId="11FE5B1E"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4,447</w:t>
            </w:r>
          </w:p>
        </w:tc>
        <w:tc>
          <w:tcPr>
            <w:tcW w:w="2268" w:type="dxa"/>
            <w:tcBorders>
              <w:top w:val="nil"/>
              <w:left w:val="nil"/>
              <w:bottom w:val="nil"/>
              <w:right w:val="nil"/>
            </w:tcBorders>
            <w:shd w:val="clear" w:color="auto" w:fill="auto"/>
            <w:noWrap/>
            <w:vAlign w:val="bottom"/>
            <w:hideMark/>
          </w:tcPr>
          <w:p w14:paraId="65FA47AB"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Mais de 500 mil </w:t>
            </w:r>
          </w:p>
        </w:tc>
      </w:tr>
      <w:tr w:rsidR="005E2C56" w:rsidRPr="000C34C9" w14:paraId="50107798" w14:textId="77777777" w:rsidTr="0000605D">
        <w:trPr>
          <w:trHeight w:val="227"/>
        </w:trPr>
        <w:tc>
          <w:tcPr>
            <w:tcW w:w="1701" w:type="dxa"/>
            <w:tcBorders>
              <w:top w:val="nil"/>
              <w:left w:val="nil"/>
              <w:bottom w:val="nil"/>
              <w:right w:val="nil"/>
            </w:tcBorders>
            <w:shd w:val="clear" w:color="auto" w:fill="auto"/>
            <w:noWrap/>
            <w:vAlign w:val="bottom"/>
            <w:hideMark/>
          </w:tcPr>
          <w:p w14:paraId="7F508010"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8</w:t>
            </w:r>
          </w:p>
        </w:tc>
        <w:tc>
          <w:tcPr>
            <w:tcW w:w="2268" w:type="dxa"/>
            <w:tcBorders>
              <w:top w:val="nil"/>
              <w:left w:val="nil"/>
              <w:bottom w:val="nil"/>
              <w:right w:val="nil"/>
            </w:tcBorders>
            <w:shd w:val="clear" w:color="auto" w:fill="auto"/>
            <w:noWrap/>
            <w:vAlign w:val="bottom"/>
            <w:hideMark/>
          </w:tcPr>
          <w:p w14:paraId="4E4DD382"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Biguaçu </w:t>
            </w:r>
          </w:p>
        </w:tc>
        <w:tc>
          <w:tcPr>
            <w:tcW w:w="2268" w:type="dxa"/>
            <w:tcBorders>
              <w:top w:val="nil"/>
              <w:left w:val="nil"/>
              <w:bottom w:val="nil"/>
              <w:right w:val="nil"/>
            </w:tcBorders>
            <w:shd w:val="clear" w:color="auto" w:fill="auto"/>
            <w:noWrap/>
            <w:vAlign w:val="bottom"/>
            <w:hideMark/>
          </w:tcPr>
          <w:p w14:paraId="1AB7F912"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4,176</w:t>
            </w:r>
          </w:p>
        </w:tc>
        <w:tc>
          <w:tcPr>
            <w:tcW w:w="2268" w:type="dxa"/>
            <w:tcBorders>
              <w:top w:val="nil"/>
              <w:left w:val="nil"/>
              <w:bottom w:val="nil"/>
              <w:right w:val="nil"/>
            </w:tcBorders>
            <w:shd w:val="clear" w:color="auto" w:fill="auto"/>
            <w:noWrap/>
            <w:vAlign w:val="bottom"/>
            <w:hideMark/>
          </w:tcPr>
          <w:p w14:paraId="1EDAEF06"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50 a 100 mil </w:t>
            </w:r>
          </w:p>
        </w:tc>
      </w:tr>
      <w:tr w:rsidR="005E2C56" w:rsidRPr="000C34C9" w14:paraId="58DE14E0" w14:textId="77777777" w:rsidTr="0000605D">
        <w:trPr>
          <w:trHeight w:val="227"/>
        </w:trPr>
        <w:tc>
          <w:tcPr>
            <w:tcW w:w="1701" w:type="dxa"/>
            <w:tcBorders>
              <w:top w:val="nil"/>
              <w:left w:val="nil"/>
              <w:bottom w:val="single" w:sz="4" w:space="0" w:color="auto"/>
              <w:right w:val="nil"/>
            </w:tcBorders>
            <w:shd w:val="clear" w:color="auto" w:fill="auto"/>
            <w:noWrap/>
            <w:vAlign w:val="bottom"/>
            <w:hideMark/>
          </w:tcPr>
          <w:p w14:paraId="22C8E7D3"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9</w:t>
            </w:r>
          </w:p>
        </w:tc>
        <w:tc>
          <w:tcPr>
            <w:tcW w:w="2268" w:type="dxa"/>
            <w:tcBorders>
              <w:top w:val="nil"/>
              <w:left w:val="nil"/>
              <w:bottom w:val="single" w:sz="4" w:space="0" w:color="auto"/>
              <w:right w:val="nil"/>
            </w:tcBorders>
            <w:shd w:val="clear" w:color="auto" w:fill="auto"/>
            <w:noWrap/>
            <w:vAlign w:val="bottom"/>
            <w:hideMark/>
          </w:tcPr>
          <w:p w14:paraId="107248D2"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Lages </w:t>
            </w:r>
          </w:p>
        </w:tc>
        <w:tc>
          <w:tcPr>
            <w:tcW w:w="2268" w:type="dxa"/>
            <w:tcBorders>
              <w:top w:val="nil"/>
              <w:left w:val="nil"/>
              <w:bottom w:val="single" w:sz="4" w:space="0" w:color="auto"/>
              <w:right w:val="nil"/>
            </w:tcBorders>
            <w:shd w:val="clear" w:color="auto" w:fill="auto"/>
            <w:noWrap/>
            <w:vAlign w:val="bottom"/>
            <w:hideMark/>
          </w:tcPr>
          <w:p w14:paraId="0B60587D"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4,141</w:t>
            </w:r>
          </w:p>
        </w:tc>
        <w:tc>
          <w:tcPr>
            <w:tcW w:w="2268" w:type="dxa"/>
            <w:tcBorders>
              <w:top w:val="nil"/>
              <w:left w:val="nil"/>
              <w:bottom w:val="single" w:sz="4" w:space="0" w:color="auto"/>
              <w:right w:val="nil"/>
            </w:tcBorders>
            <w:shd w:val="clear" w:color="auto" w:fill="auto"/>
            <w:noWrap/>
            <w:vAlign w:val="bottom"/>
            <w:hideMark/>
          </w:tcPr>
          <w:p w14:paraId="0A2F6FBB" w14:textId="77777777" w:rsidR="005E2C56" w:rsidRPr="000C34C9"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0C34C9">
              <w:rPr>
                <w:rFonts w:ascii="Times New Roman" w:eastAsia="Times New Roman" w:hAnsi="Times New Roman" w:cs="Times New Roman"/>
                <w:color w:val="000000"/>
                <w:sz w:val="20"/>
                <w:szCs w:val="20"/>
                <w:lang w:eastAsia="pt-BR"/>
              </w:rPr>
              <w:t xml:space="preserve">100 a 500 mil </w:t>
            </w:r>
          </w:p>
        </w:tc>
      </w:tr>
    </w:tbl>
    <w:p w14:paraId="5AD3BB34" w14:textId="77777777" w:rsidR="005E2C56" w:rsidRPr="0030587E" w:rsidRDefault="005E2C56" w:rsidP="005E2C56">
      <w:pPr>
        <w:spacing w:after="0" w:line="240" w:lineRule="auto"/>
        <w:contextualSpacing/>
        <w:jc w:val="both"/>
        <w:rPr>
          <w:rFonts w:ascii="Times New Roman" w:hAnsi="Times New Roman" w:cs="Times New Roman"/>
          <w:sz w:val="20"/>
          <w:szCs w:val="20"/>
        </w:rPr>
      </w:pPr>
      <w:r w:rsidRPr="0030587E">
        <w:rPr>
          <w:rFonts w:ascii="Times New Roman" w:hAnsi="Times New Roman" w:cs="Times New Roman"/>
          <w:bCs/>
          <w:sz w:val="20"/>
          <w:szCs w:val="20"/>
        </w:rPr>
        <w:t xml:space="preserve">Fonte: Elaborado pelos autores, com base no </w:t>
      </w:r>
      <w:r w:rsidRPr="0030587E">
        <w:rPr>
          <w:rFonts w:ascii="Times New Roman" w:hAnsi="Times New Roman" w:cs="Times New Roman"/>
          <w:bCs/>
          <w:i/>
          <w:iCs/>
          <w:sz w:val="20"/>
          <w:szCs w:val="20"/>
        </w:rPr>
        <w:t>Ranking Connected Smart Cities</w:t>
      </w:r>
      <w:r w:rsidRPr="0030587E">
        <w:rPr>
          <w:rFonts w:ascii="Times New Roman" w:hAnsi="Times New Roman" w:cs="Times New Roman"/>
          <w:bCs/>
          <w:sz w:val="20"/>
          <w:szCs w:val="20"/>
        </w:rPr>
        <w:t xml:space="preserve">, 2023. Nota 1: Dentre os 75 indicadores avaliados, </w:t>
      </w:r>
      <w:r w:rsidRPr="0030587E">
        <w:rPr>
          <w:rFonts w:ascii="Times New Roman" w:hAnsi="Times New Roman" w:cs="Times New Roman"/>
          <w:sz w:val="20"/>
          <w:szCs w:val="20"/>
        </w:rPr>
        <w:t>o total de pontos do Ranking Connected Smart Cities, edição 2022 é de 70,0 pontos. Nota 2) Cálculo: O valor ponderado de cada fator analisado para cada cidade é baseado na relação direta com os valores observados nas outras cidades. Permite, portanto, que a ordem de grandeza desses valores seja relativa ao conjunto de valores observados. O cálculo do valor ponderado de cada fator em cada cidade leva em consideração o valor observado (aferido ou inferido) em uma cidade em relação aos valores máximo e mínimo observados em outras cidades. A relação matemática entre esses valores é multiplicada pelo peso de relevância atribuído ao fator concernente.</w:t>
      </w:r>
    </w:p>
    <w:p w14:paraId="07C18DF7" w14:textId="77777777" w:rsidR="005E2C56" w:rsidRDefault="005E2C56" w:rsidP="005E2C56">
      <w:pPr>
        <w:spacing w:after="0" w:line="360" w:lineRule="auto"/>
        <w:ind w:firstLine="708"/>
        <w:contextualSpacing/>
        <w:jc w:val="both"/>
        <w:rPr>
          <w:rFonts w:ascii="Times New Roman" w:hAnsi="Times New Roman" w:cs="Times New Roman"/>
          <w:sz w:val="24"/>
          <w:szCs w:val="24"/>
        </w:rPr>
      </w:pPr>
    </w:p>
    <w:p w14:paraId="276FE891" w14:textId="77777777" w:rsidR="005E2C56" w:rsidRDefault="005E2C56" w:rsidP="005E2C56">
      <w:pPr>
        <w:spacing w:after="0" w:line="360" w:lineRule="auto"/>
        <w:ind w:firstLine="708"/>
        <w:contextualSpacing/>
        <w:jc w:val="both"/>
        <w:rPr>
          <w:rFonts w:ascii="Times New Roman" w:hAnsi="Times New Roman" w:cs="Times New Roman"/>
          <w:sz w:val="24"/>
          <w:szCs w:val="24"/>
        </w:rPr>
      </w:pPr>
      <w:r w:rsidRPr="00F1725B">
        <w:rPr>
          <w:rFonts w:ascii="Times New Roman" w:hAnsi="Times New Roman" w:cs="Times New Roman"/>
          <w:sz w:val="24"/>
          <w:szCs w:val="24"/>
        </w:rPr>
        <w:t xml:space="preserve">Segundo o </w:t>
      </w:r>
      <w:r w:rsidRPr="00A05C63">
        <w:rPr>
          <w:rFonts w:ascii="Times New Roman" w:hAnsi="Times New Roman" w:cs="Times New Roman"/>
          <w:i/>
          <w:sz w:val="24"/>
          <w:szCs w:val="24"/>
        </w:rPr>
        <w:t>Ranking Connected Smart Cities</w:t>
      </w:r>
      <w:r w:rsidRPr="00F1725B">
        <w:rPr>
          <w:rFonts w:ascii="Times New Roman" w:hAnsi="Times New Roman" w:cs="Times New Roman"/>
          <w:sz w:val="24"/>
          <w:szCs w:val="24"/>
        </w:rPr>
        <w:t xml:space="preserve"> (2022), em comparação com ano de 2021, a cidade de Florianópolis (SC) sobe para a segunda posição do recorte, com destaque para 18 incubadoras de empresas e 2 parques tecnológicos</w:t>
      </w:r>
      <w:r>
        <w:t xml:space="preserve">. </w:t>
      </w:r>
      <w:r w:rsidRPr="004911DB">
        <w:rPr>
          <w:rFonts w:ascii="Times New Roman" w:hAnsi="Times New Roman" w:cs="Times New Roman"/>
          <w:sz w:val="24"/>
          <w:szCs w:val="24"/>
        </w:rPr>
        <w:t xml:space="preserve">Já </w:t>
      </w:r>
      <w:r>
        <w:rPr>
          <w:rFonts w:ascii="Times New Roman" w:hAnsi="Times New Roman" w:cs="Times New Roman"/>
          <w:sz w:val="24"/>
          <w:szCs w:val="24"/>
        </w:rPr>
        <w:t xml:space="preserve">o </w:t>
      </w:r>
      <w:r w:rsidRPr="004B4B6E">
        <w:rPr>
          <w:rFonts w:ascii="Times New Roman" w:hAnsi="Times New Roman" w:cs="Times New Roman"/>
          <w:bCs/>
          <w:sz w:val="24"/>
          <w:szCs w:val="24"/>
        </w:rPr>
        <w:t>recorte de Governança</w:t>
      </w:r>
      <w:r w:rsidRPr="004B4B6E">
        <w:rPr>
          <w:rFonts w:ascii="Times New Roman" w:hAnsi="Times New Roman" w:cs="Times New Roman"/>
          <w:b/>
          <w:bCs/>
          <w:sz w:val="24"/>
          <w:szCs w:val="24"/>
        </w:rPr>
        <w:t xml:space="preserve"> </w:t>
      </w:r>
      <w:r w:rsidRPr="004B4B6E">
        <w:rPr>
          <w:rFonts w:ascii="Times New Roman" w:hAnsi="Times New Roman" w:cs="Times New Roman"/>
          <w:bCs/>
          <w:sz w:val="24"/>
          <w:szCs w:val="24"/>
        </w:rPr>
        <w:t xml:space="preserve">do </w:t>
      </w:r>
      <w:r>
        <w:rPr>
          <w:rFonts w:ascii="Times New Roman" w:hAnsi="Times New Roman" w:cs="Times New Roman"/>
          <w:bCs/>
          <w:i/>
          <w:sz w:val="24"/>
          <w:szCs w:val="24"/>
        </w:rPr>
        <w:t xml:space="preserve">RCSC </w:t>
      </w:r>
      <w:r w:rsidRPr="004B4B6E">
        <w:rPr>
          <w:rFonts w:ascii="Times New Roman" w:hAnsi="Times New Roman" w:cs="Times New Roman"/>
          <w:sz w:val="24"/>
          <w:szCs w:val="24"/>
        </w:rPr>
        <w:t>é composto</w:t>
      </w:r>
      <w:r>
        <w:rPr>
          <w:rFonts w:ascii="Times New Roman" w:hAnsi="Times New Roman" w:cs="Times New Roman"/>
          <w:sz w:val="24"/>
          <w:szCs w:val="24"/>
        </w:rPr>
        <w:t xml:space="preserve"> </w:t>
      </w:r>
      <w:r w:rsidRPr="004B4B6E">
        <w:rPr>
          <w:rFonts w:ascii="Times New Roman" w:hAnsi="Times New Roman" w:cs="Times New Roman"/>
          <w:sz w:val="24"/>
          <w:szCs w:val="24"/>
        </w:rPr>
        <w:t>por 12 indicadores, sendo 5 concebidos para o próprio eixo de governança,</w:t>
      </w:r>
      <w:r>
        <w:rPr>
          <w:rFonts w:ascii="Times New Roman" w:hAnsi="Times New Roman" w:cs="Times New Roman"/>
          <w:sz w:val="24"/>
          <w:szCs w:val="24"/>
        </w:rPr>
        <w:t xml:space="preserve"> </w:t>
      </w:r>
      <w:r w:rsidRPr="004B4B6E">
        <w:rPr>
          <w:rFonts w:ascii="Times New Roman" w:hAnsi="Times New Roman" w:cs="Times New Roman"/>
          <w:sz w:val="24"/>
          <w:szCs w:val="24"/>
        </w:rPr>
        <w:t>2 para o eixo de urbanismo, 2 para o eixo de saúde, 1 para o eixo de meio</w:t>
      </w:r>
      <w:r>
        <w:rPr>
          <w:rFonts w:ascii="Times New Roman" w:hAnsi="Times New Roman" w:cs="Times New Roman"/>
          <w:sz w:val="24"/>
          <w:szCs w:val="24"/>
        </w:rPr>
        <w:t xml:space="preserve"> </w:t>
      </w:r>
      <w:r w:rsidRPr="004B4B6E">
        <w:rPr>
          <w:rFonts w:ascii="Times New Roman" w:hAnsi="Times New Roman" w:cs="Times New Roman"/>
          <w:sz w:val="24"/>
          <w:szCs w:val="24"/>
        </w:rPr>
        <w:t>ambiente, 1 para o eixo de segurança e 1 para o eixo de educação</w:t>
      </w:r>
      <w:r>
        <w:rPr>
          <w:rFonts w:ascii="Times New Roman" w:hAnsi="Times New Roman" w:cs="Times New Roman"/>
          <w:sz w:val="24"/>
          <w:szCs w:val="24"/>
        </w:rPr>
        <w:t xml:space="preserve">, conforme pode visualizar na Figura </w:t>
      </w:r>
      <w:r w:rsidRPr="002A28E9">
        <w:rPr>
          <w:rFonts w:ascii="Times New Roman" w:hAnsi="Times New Roman" w:cs="Times New Roman"/>
          <w:sz w:val="24"/>
          <w:szCs w:val="24"/>
        </w:rPr>
        <w:t>2</w:t>
      </w:r>
      <w:r>
        <w:rPr>
          <w:rFonts w:ascii="Times New Roman" w:hAnsi="Times New Roman" w:cs="Times New Roman"/>
          <w:sz w:val="24"/>
          <w:szCs w:val="24"/>
        </w:rPr>
        <w:t xml:space="preserve"> abaixo.  </w:t>
      </w:r>
    </w:p>
    <w:p w14:paraId="0B39C01F" w14:textId="77777777" w:rsidR="005E2C56" w:rsidRDefault="005E2C56" w:rsidP="005E2C56">
      <w:pPr>
        <w:spacing w:after="0" w:line="360" w:lineRule="auto"/>
        <w:ind w:firstLine="708"/>
        <w:contextualSpacing/>
        <w:jc w:val="both"/>
        <w:rPr>
          <w:rFonts w:ascii="Times New Roman" w:hAnsi="Times New Roman" w:cs="Times New Roman"/>
          <w:sz w:val="24"/>
          <w:szCs w:val="24"/>
        </w:rPr>
      </w:pPr>
    </w:p>
    <w:p w14:paraId="418C16A4" w14:textId="77777777" w:rsidR="005E2C56" w:rsidRDefault="005E2C56" w:rsidP="005E2C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Figura 2 - Representação dos Indicadores do recorte de Governança RCSC – 2022 </w:t>
      </w:r>
    </w:p>
    <w:p w14:paraId="364D5FF4" w14:textId="77777777" w:rsidR="005E2C56" w:rsidRDefault="005E2C56" w:rsidP="005E2C5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DEB7B1" wp14:editId="0639A366">
            <wp:extent cx="5508171" cy="3037115"/>
            <wp:effectExtent l="0" t="19050" r="0" b="3048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66ED54" w14:textId="77777777" w:rsidR="005E2C56" w:rsidRPr="009847C3" w:rsidRDefault="005E2C56" w:rsidP="005E2C56">
      <w:pPr>
        <w:autoSpaceDE w:val="0"/>
        <w:autoSpaceDN w:val="0"/>
        <w:adjustRightInd w:val="0"/>
        <w:spacing w:after="0" w:line="240" w:lineRule="auto"/>
        <w:jc w:val="both"/>
        <w:rPr>
          <w:rFonts w:ascii="TimesNewRomanPSMT" w:hAnsi="TimesNewRomanPSMT" w:cs="TimesNewRomanPSMT"/>
          <w:bCs/>
          <w:sz w:val="20"/>
          <w:szCs w:val="20"/>
        </w:rPr>
      </w:pPr>
      <w:r w:rsidRPr="009847C3">
        <w:rPr>
          <w:rFonts w:ascii="TimesNewRomanPSMT" w:hAnsi="TimesNewRomanPSMT" w:cs="TimesNewRomanPSMT"/>
          <w:bCs/>
          <w:sz w:val="20"/>
          <w:szCs w:val="20"/>
        </w:rPr>
        <w:t xml:space="preserve">Fonte: </w:t>
      </w:r>
      <w:r>
        <w:rPr>
          <w:rFonts w:ascii="TimesNewRomanPSMT" w:hAnsi="TimesNewRomanPSMT" w:cs="TimesNewRomanPSMT"/>
          <w:bCs/>
          <w:sz w:val="20"/>
          <w:szCs w:val="20"/>
        </w:rPr>
        <w:t xml:space="preserve">Adaptado pelos autores, com base no </w:t>
      </w:r>
      <w:r w:rsidRPr="009847C3">
        <w:rPr>
          <w:rFonts w:ascii="TimesNewRomanPSMT" w:hAnsi="TimesNewRomanPSMT" w:cs="TimesNewRomanPSMT"/>
          <w:bCs/>
          <w:i/>
          <w:iCs/>
          <w:sz w:val="20"/>
          <w:szCs w:val="20"/>
        </w:rPr>
        <w:t>Ranking Connected Smart Cities</w:t>
      </w:r>
      <w:r w:rsidRPr="009847C3">
        <w:rPr>
          <w:rFonts w:ascii="TimesNewRomanPSMT" w:hAnsi="TimesNewRomanPSMT" w:cs="TimesNewRomanPSMT"/>
          <w:bCs/>
          <w:sz w:val="20"/>
          <w:szCs w:val="20"/>
        </w:rPr>
        <w:t>, 202</w:t>
      </w:r>
      <w:r>
        <w:rPr>
          <w:rFonts w:ascii="TimesNewRomanPSMT" w:hAnsi="TimesNewRomanPSMT" w:cs="TimesNewRomanPSMT"/>
          <w:bCs/>
          <w:sz w:val="20"/>
          <w:szCs w:val="20"/>
        </w:rPr>
        <w:t>3</w:t>
      </w:r>
    </w:p>
    <w:p w14:paraId="74AB999C" w14:textId="77777777" w:rsidR="005E2C56" w:rsidRDefault="005E2C56" w:rsidP="005E2C56">
      <w:pPr>
        <w:spacing w:after="0" w:line="360" w:lineRule="auto"/>
        <w:contextualSpacing/>
        <w:jc w:val="both"/>
        <w:rPr>
          <w:rFonts w:ascii="Times New Roman" w:hAnsi="Times New Roman" w:cs="Times New Roman"/>
          <w:sz w:val="21"/>
          <w:szCs w:val="21"/>
        </w:rPr>
      </w:pPr>
    </w:p>
    <w:p w14:paraId="7630FDAA" w14:textId="77777777" w:rsidR="005E2C56" w:rsidRDefault="005E2C56" w:rsidP="005E2C56">
      <w:pPr>
        <w:spacing w:after="0" w:line="360" w:lineRule="auto"/>
        <w:ind w:firstLine="709"/>
        <w:jc w:val="both"/>
        <w:rPr>
          <w:rFonts w:ascii="Times New Roman" w:hAnsi="Times New Roman" w:cs="Times New Roman"/>
          <w:sz w:val="24"/>
          <w:szCs w:val="24"/>
        </w:rPr>
      </w:pPr>
      <w:r w:rsidRPr="009C54E8">
        <w:rPr>
          <w:rFonts w:ascii="Times New Roman" w:hAnsi="Times New Roman" w:cs="Times New Roman"/>
          <w:bCs/>
          <w:color w:val="000000" w:themeColor="text1"/>
          <w:sz w:val="24"/>
          <w:szCs w:val="24"/>
        </w:rPr>
        <w:t xml:space="preserve">De acordo com a Figura </w:t>
      </w:r>
      <w:r>
        <w:rPr>
          <w:rFonts w:ascii="Times New Roman" w:hAnsi="Times New Roman" w:cs="Times New Roman"/>
          <w:bCs/>
          <w:color w:val="000000" w:themeColor="text1"/>
          <w:sz w:val="24"/>
          <w:szCs w:val="24"/>
        </w:rPr>
        <w:t>2</w:t>
      </w:r>
      <w:r w:rsidRPr="009C54E8">
        <w:rPr>
          <w:rFonts w:ascii="Times New Roman" w:hAnsi="Times New Roman" w:cs="Times New Roman"/>
          <w:bCs/>
          <w:color w:val="000000" w:themeColor="text1"/>
          <w:sz w:val="24"/>
          <w:szCs w:val="24"/>
        </w:rPr>
        <w:t>, tal recorte é</w:t>
      </w:r>
      <w:r w:rsidRPr="009C54E8">
        <w:rPr>
          <w:rFonts w:ascii="Times New Roman" w:hAnsi="Times New Roman" w:cs="Times New Roman"/>
          <w:color w:val="000000" w:themeColor="text1"/>
          <w:sz w:val="24"/>
          <w:szCs w:val="24"/>
        </w:rPr>
        <w:t xml:space="preserve"> composto por 12 indicadores, </w:t>
      </w:r>
      <w:r w:rsidRPr="009C54E8">
        <w:rPr>
          <w:rFonts w:ascii="Times New Roman" w:hAnsi="Times New Roman" w:cs="Times New Roman"/>
          <w:sz w:val="24"/>
          <w:szCs w:val="24"/>
        </w:rPr>
        <w:t>sendo 5 concebidos para o próprio eixo de governança, 2 para o eixo de urbanismo, 2 para o eixo de saúde, 1 para o eixo de meio ambiente, 1 para o eixo de segurança e 1 para o eixo de educação, os serviços públicos e soluções ofertados aos cidadãos também fazem parte deste recorte.</w:t>
      </w:r>
      <w:r>
        <w:rPr>
          <w:rFonts w:ascii="Times New Roman" w:hAnsi="Times New Roman" w:cs="Times New Roman"/>
          <w:sz w:val="24"/>
          <w:szCs w:val="24"/>
        </w:rPr>
        <w:t xml:space="preserve"> Com esse feito, os indicadores destacados acima, contam </w:t>
      </w:r>
      <w:r w:rsidRPr="004B4B6E">
        <w:rPr>
          <w:rFonts w:ascii="Times New Roman" w:hAnsi="Times New Roman" w:cs="Times New Roman"/>
          <w:sz w:val="24"/>
          <w:szCs w:val="24"/>
        </w:rPr>
        <w:t>quanto a transparência do</w:t>
      </w:r>
      <w:r>
        <w:rPr>
          <w:rFonts w:ascii="Times New Roman" w:hAnsi="Times New Roman" w:cs="Times New Roman"/>
          <w:sz w:val="24"/>
          <w:szCs w:val="24"/>
        </w:rPr>
        <w:t xml:space="preserve"> </w:t>
      </w:r>
      <w:r w:rsidRPr="004B4B6E">
        <w:rPr>
          <w:rFonts w:ascii="Times New Roman" w:hAnsi="Times New Roman" w:cs="Times New Roman"/>
          <w:sz w:val="24"/>
          <w:szCs w:val="24"/>
        </w:rPr>
        <w:t>município, participação social, nível de desenvolvimento municipal e nível</w:t>
      </w:r>
      <w:r>
        <w:rPr>
          <w:rFonts w:ascii="Times New Roman" w:hAnsi="Times New Roman" w:cs="Times New Roman"/>
          <w:sz w:val="24"/>
          <w:szCs w:val="24"/>
        </w:rPr>
        <w:t xml:space="preserve"> </w:t>
      </w:r>
      <w:r w:rsidRPr="004B4B6E">
        <w:rPr>
          <w:rFonts w:ascii="Times New Roman" w:hAnsi="Times New Roman" w:cs="Times New Roman"/>
          <w:sz w:val="24"/>
          <w:szCs w:val="24"/>
        </w:rPr>
        <w:t>de formação do gestor da cidade</w:t>
      </w:r>
      <w:r>
        <w:rPr>
          <w:rFonts w:ascii="Times New Roman" w:hAnsi="Times New Roman" w:cs="Times New Roman"/>
          <w:sz w:val="24"/>
          <w:szCs w:val="24"/>
        </w:rPr>
        <w:t xml:space="preserve"> (NECTA, 2022).</w:t>
      </w:r>
    </w:p>
    <w:p w14:paraId="508056AC" w14:textId="77777777" w:rsidR="005E2C56" w:rsidRDefault="005E2C56" w:rsidP="005E2C56">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Acrescentando que, n</w:t>
      </w:r>
      <w:r w:rsidRPr="00F86B4E">
        <w:rPr>
          <w:rFonts w:ascii="Times New Roman" w:hAnsi="Times New Roman" w:cs="Times New Roman"/>
          <w:sz w:val="24"/>
          <w:szCs w:val="24"/>
        </w:rPr>
        <w:t>o estado de Santa Catarina</w:t>
      </w:r>
      <w:r>
        <w:rPr>
          <w:rFonts w:ascii="Times New Roman" w:hAnsi="Times New Roman" w:cs="Times New Roman"/>
          <w:sz w:val="24"/>
          <w:szCs w:val="24"/>
        </w:rPr>
        <w:t>,</w:t>
      </w:r>
      <w:r w:rsidRPr="00F86B4E">
        <w:rPr>
          <w:rFonts w:ascii="Times New Roman" w:hAnsi="Times New Roman" w:cs="Times New Roman"/>
          <w:sz w:val="24"/>
          <w:szCs w:val="24"/>
        </w:rPr>
        <w:t xml:space="preserve"> </w:t>
      </w:r>
      <w:r>
        <w:rPr>
          <w:rFonts w:ascii="Times New Roman" w:hAnsi="Times New Roman" w:cs="Times New Roman"/>
          <w:sz w:val="24"/>
          <w:szCs w:val="24"/>
        </w:rPr>
        <w:t xml:space="preserve">entre </w:t>
      </w:r>
      <w:r w:rsidRPr="00F86B4E">
        <w:rPr>
          <w:rFonts w:ascii="Times New Roman" w:hAnsi="Times New Roman" w:cs="Times New Roman"/>
          <w:sz w:val="24"/>
          <w:szCs w:val="24"/>
        </w:rPr>
        <w:t>as</w:t>
      </w:r>
      <w:r>
        <w:rPr>
          <w:rFonts w:ascii="Times New Roman" w:hAnsi="Times New Roman" w:cs="Times New Roman"/>
          <w:sz w:val="24"/>
          <w:szCs w:val="24"/>
        </w:rPr>
        <w:t xml:space="preserve"> múltiplas</w:t>
      </w:r>
      <w:r w:rsidRPr="00F86B4E">
        <w:rPr>
          <w:rFonts w:ascii="Times New Roman" w:hAnsi="Times New Roman" w:cs="Times New Roman"/>
          <w:sz w:val="24"/>
          <w:szCs w:val="24"/>
        </w:rPr>
        <w:t xml:space="preserve"> cidades mais bem posicionadas no </w:t>
      </w:r>
      <w:r w:rsidRPr="00F86B4E">
        <w:rPr>
          <w:rFonts w:ascii="Times New Roman" w:hAnsi="Times New Roman" w:cs="Times New Roman"/>
          <w:i/>
          <w:sz w:val="24"/>
          <w:szCs w:val="24"/>
        </w:rPr>
        <w:t>ranking</w:t>
      </w:r>
      <w:r>
        <w:rPr>
          <w:rFonts w:ascii="Times New Roman" w:hAnsi="Times New Roman" w:cs="Times New Roman"/>
          <w:i/>
          <w:sz w:val="24"/>
          <w:szCs w:val="24"/>
        </w:rPr>
        <w:t xml:space="preserve"> </w:t>
      </w:r>
      <w:r>
        <w:rPr>
          <w:rFonts w:ascii="Times New Roman" w:hAnsi="Times New Roman" w:cs="Times New Roman"/>
          <w:sz w:val="24"/>
          <w:szCs w:val="24"/>
        </w:rPr>
        <w:t>d</w:t>
      </w:r>
      <w:r w:rsidRPr="007F358E">
        <w:rPr>
          <w:rFonts w:ascii="Times New Roman" w:hAnsi="Times New Roman" w:cs="Times New Roman"/>
          <w:sz w:val="24"/>
          <w:szCs w:val="24"/>
        </w:rPr>
        <w:t>o recorte Governança</w:t>
      </w:r>
      <w:r w:rsidRPr="00F86B4E">
        <w:rPr>
          <w:rFonts w:ascii="Times New Roman" w:hAnsi="Times New Roman" w:cs="Times New Roman"/>
          <w:sz w:val="24"/>
          <w:szCs w:val="24"/>
        </w:rPr>
        <w:t xml:space="preserve"> </w:t>
      </w:r>
      <w:r>
        <w:rPr>
          <w:rFonts w:ascii="Times New Roman" w:hAnsi="Times New Roman" w:cs="Times New Roman"/>
          <w:sz w:val="24"/>
          <w:szCs w:val="24"/>
        </w:rPr>
        <w:t>sobressaem:</w:t>
      </w:r>
      <w:r w:rsidRPr="00F86B4E">
        <w:rPr>
          <w:rFonts w:ascii="Times New Roman" w:hAnsi="Times New Roman" w:cs="Times New Roman"/>
          <w:sz w:val="24"/>
          <w:szCs w:val="24"/>
        </w:rPr>
        <w:t xml:space="preserve"> Balneário Camboriú, Blumenau</w:t>
      </w:r>
      <w:r>
        <w:rPr>
          <w:rFonts w:ascii="Times New Roman" w:hAnsi="Times New Roman" w:cs="Times New Roman"/>
          <w:sz w:val="24"/>
          <w:szCs w:val="24"/>
        </w:rPr>
        <w:t>, Itajaí, Navegantes e Florianópolis (Tabela 2), ilustrado abaixo:</w:t>
      </w:r>
    </w:p>
    <w:p w14:paraId="6689DE52" w14:textId="77777777" w:rsidR="005E2C56" w:rsidRDefault="005E2C56" w:rsidP="005E2C56">
      <w:pPr>
        <w:spacing w:after="0" w:line="360" w:lineRule="auto"/>
        <w:ind w:firstLine="708"/>
        <w:contextualSpacing/>
        <w:jc w:val="both"/>
        <w:rPr>
          <w:rFonts w:ascii="Times New Roman" w:hAnsi="Times New Roman" w:cs="Times New Roman"/>
          <w:sz w:val="24"/>
          <w:szCs w:val="24"/>
        </w:rPr>
      </w:pPr>
    </w:p>
    <w:p w14:paraId="5222E7D3" w14:textId="77777777" w:rsidR="005E2C56" w:rsidRPr="007F2721" w:rsidRDefault="005E2C56" w:rsidP="005E2C56">
      <w:pPr>
        <w:spacing w:after="0" w:line="240" w:lineRule="auto"/>
        <w:contextualSpacing/>
        <w:jc w:val="both"/>
        <w:rPr>
          <w:rFonts w:ascii="Times New Roman" w:hAnsi="Times New Roman" w:cs="Times New Roman"/>
          <w:sz w:val="24"/>
          <w:szCs w:val="24"/>
        </w:rPr>
      </w:pPr>
      <w:r w:rsidRPr="007F2721">
        <w:rPr>
          <w:rFonts w:ascii="Times New Roman" w:hAnsi="Times New Roman" w:cs="Times New Roman"/>
          <w:sz w:val="24"/>
          <w:szCs w:val="24"/>
        </w:rPr>
        <w:t xml:space="preserve">Tabela 2 – </w:t>
      </w:r>
      <w:r w:rsidRPr="007F2721">
        <w:rPr>
          <w:rFonts w:ascii="Times New Roman" w:hAnsi="Times New Roman" w:cs="Times New Roman"/>
          <w:i/>
          <w:sz w:val="24"/>
          <w:szCs w:val="24"/>
        </w:rPr>
        <w:t xml:space="preserve">Ranking </w:t>
      </w:r>
      <w:r w:rsidRPr="007F2721">
        <w:rPr>
          <w:rFonts w:ascii="Times New Roman" w:hAnsi="Times New Roman" w:cs="Times New Roman"/>
          <w:sz w:val="24"/>
          <w:szCs w:val="24"/>
        </w:rPr>
        <w:t xml:space="preserve">da Governança dos principais municípios do </w:t>
      </w:r>
      <w:r>
        <w:rPr>
          <w:rFonts w:ascii="Times New Roman" w:hAnsi="Times New Roman" w:cs="Times New Roman"/>
          <w:sz w:val="24"/>
          <w:szCs w:val="24"/>
        </w:rPr>
        <w:t>e</w:t>
      </w:r>
      <w:r w:rsidRPr="007F2721">
        <w:rPr>
          <w:rFonts w:ascii="Times New Roman" w:hAnsi="Times New Roman" w:cs="Times New Roman"/>
          <w:sz w:val="24"/>
          <w:szCs w:val="24"/>
        </w:rPr>
        <w:t>stado de Santa Catarina – 2022</w:t>
      </w:r>
    </w:p>
    <w:tbl>
      <w:tblPr>
        <w:tblW w:w="8505" w:type="dxa"/>
        <w:tblCellMar>
          <w:left w:w="70" w:type="dxa"/>
          <w:right w:w="70" w:type="dxa"/>
        </w:tblCellMar>
        <w:tblLook w:val="04A0" w:firstRow="1" w:lastRow="0" w:firstColumn="1" w:lastColumn="0" w:noHBand="0" w:noVBand="1"/>
      </w:tblPr>
      <w:tblGrid>
        <w:gridCol w:w="1701"/>
        <w:gridCol w:w="2268"/>
        <w:gridCol w:w="2268"/>
        <w:gridCol w:w="2268"/>
      </w:tblGrid>
      <w:tr w:rsidR="005E2C56" w:rsidRPr="00C553FC" w14:paraId="590C2E5A" w14:textId="77777777" w:rsidTr="0000605D">
        <w:trPr>
          <w:trHeight w:val="227"/>
        </w:trPr>
        <w:tc>
          <w:tcPr>
            <w:tcW w:w="1701" w:type="dxa"/>
            <w:tcBorders>
              <w:top w:val="single" w:sz="4" w:space="0" w:color="auto"/>
              <w:left w:val="nil"/>
              <w:bottom w:val="single" w:sz="4" w:space="0" w:color="auto"/>
              <w:right w:val="nil"/>
            </w:tcBorders>
            <w:shd w:val="clear" w:color="auto" w:fill="auto"/>
            <w:noWrap/>
            <w:vAlign w:val="center"/>
            <w:hideMark/>
          </w:tcPr>
          <w:p w14:paraId="2024630B" w14:textId="77777777" w:rsidR="005E2C56" w:rsidRPr="00C553FC"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C553FC">
              <w:rPr>
                <w:rFonts w:ascii="Times New Roman" w:eastAsia="Times New Roman" w:hAnsi="Times New Roman" w:cs="Times New Roman"/>
                <w:b/>
                <w:bCs/>
                <w:color w:val="000000"/>
                <w:sz w:val="20"/>
                <w:szCs w:val="20"/>
                <w:lang w:eastAsia="pt-BR"/>
              </w:rPr>
              <w:t xml:space="preserve">Posição </w:t>
            </w:r>
          </w:p>
        </w:tc>
        <w:tc>
          <w:tcPr>
            <w:tcW w:w="2268" w:type="dxa"/>
            <w:tcBorders>
              <w:top w:val="single" w:sz="4" w:space="0" w:color="auto"/>
              <w:left w:val="nil"/>
              <w:bottom w:val="single" w:sz="4" w:space="0" w:color="auto"/>
              <w:right w:val="nil"/>
            </w:tcBorders>
            <w:shd w:val="clear" w:color="auto" w:fill="auto"/>
            <w:vAlign w:val="center"/>
            <w:hideMark/>
          </w:tcPr>
          <w:p w14:paraId="2EF86B39" w14:textId="77777777" w:rsidR="005E2C56" w:rsidRPr="00C553FC"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C553FC">
              <w:rPr>
                <w:rFonts w:ascii="Times New Roman" w:eastAsia="Times New Roman" w:hAnsi="Times New Roman" w:cs="Times New Roman"/>
                <w:b/>
                <w:bCs/>
                <w:color w:val="000000"/>
                <w:sz w:val="20"/>
                <w:szCs w:val="20"/>
                <w:lang w:eastAsia="pt-BR"/>
              </w:rPr>
              <w:t xml:space="preserve">Municípios </w:t>
            </w:r>
          </w:p>
        </w:tc>
        <w:tc>
          <w:tcPr>
            <w:tcW w:w="2268" w:type="dxa"/>
            <w:tcBorders>
              <w:top w:val="single" w:sz="4" w:space="0" w:color="auto"/>
              <w:left w:val="nil"/>
              <w:bottom w:val="single" w:sz="4" w:space="0" w:color="auto"/>
              <w:right w:val="nil"/>
            </w:tcBorders>
            <w:shd w:val="clear" w:color="auto" w:fill="auto"/>
            <w:vAlign w:val="center"/>
            <w:hideMark/>
          </w:tcPr>
          <w:p w14:paraId="0B363577" w14:textId="77777777" w:rsidR="005E2C56" w:rsidRPr="00C553FC"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C553FC">
              <w:rPr>
                <w:rFonts w:ascii="Times New Roman" w:eastAsia="Times New Roman" w:hAnsi="Times New Roman" w:cs="Times New Roman"/>
                <w:b/>
                <w:bCs/>
                <w:color w:val="000000"/>
                <w:sz w:val="20"/>
                <w:szCs w:val="20"/>
                <w:lang w:eastAsia="pt-BR"/>
              </w:rPr>
              <w:t xml:space="preserve">Nota </w:t>
            </w:r>
          </w:p>
        </w:tc>
        <w:tc>
          <w:tcPr>
            <w:tcW w:w="2268" w:type="dxa"/>
            <w:tcBorders>
              <w:top w:val="single" w:sz="4" w:space="0" w:color="auto"/>
              <w:left w:val="nil"/>
              <w:bottom w:val="single" w:sz="4" w:space="0" w:color="auto"/>
              <w:right w:val="nil"/>
            </w:tcBorders>
            <w:shd w:val="clear" w:color="auto" w:fill="auto"/>
            <w:vAlign w:val="center"/>
            <w:hideMark/>
          </w:tcPr>
          <w:p w14:paraId="39ADBBD8" w14:textId="77777777" w:rsidR="005E2C56" w:rsidRPr="00C553FC" w:rsidRDefault="005E2C56" w:rsidP="0000605D">
            <w:pPr>
              <w:spacing w:after="0" w:line="240" w:lineRule="auto"/>
              <w:jc w:val="both"/>
              <w:rPr>
                <w:rFonts w:ascii="Times New Roman" w:eastAsia="Times New Roman" w:hAnsi="Times New Roman" w:cs="Times New Roman"/>
                <w:b/>
                <w:bCs/>
                <w:color w:val="000000"/>
                <w:sz w:val="20"/>
                <w:szCs w:val="20"/>
                <w:lang w:eastAsia="pt-BR"/>
              </w:rPr>
            </w:pPr>
            <w:r w:rsidRPr="00C553FC">
              <w:rPr>
                <w:rFonts w:ascii="Times New Roman" w:eastAsia="Times New Roman" w:hAnsi="Times New Roman" w:cs="Times New Roman"/>
                <w:b/>
                <w:bCs/>
                <w:color w:val="000000"/>
                <w:sz w:val="20"/>
                <w:szCs w:val="20"/>
                <w:lang w:eastAsia="pt-BR"/>
              </w:rPr>
              <w:t xml:space="preserve">Porte </w:t>
            </w:r>
          </w:p>
        </w:tc>
      </w:tr>
      <w:tr w:rsidR="005E2C56" w:rsidRPr="00C553FC" w14:paraId="16B8EE5A" w14:textId="77777777" w:rsidTr="0000605D">
        <w:trPr>
          <w:trHeight w:val="54"/>
        </w:trPr>
        <w:tc>
          <w:tcPr>
            <w:tcW w:w="1701" w:type="dxa"/>
            <w:tcBorders>
              <w:top w:val="nil"/>
              <w:left w:val="nil"/>
              <w:bottom w:val="nil"/>
              <w:right w:val="nil"/>
            </w:tcBorders>
            <w:shd w:val="clear" w:color="auto" w:fill="auto"/>
            <w:noWrap/>
            <w:vAlign w:val="bottom"/>
            <w:hideMark/>
          </w:tcPr>
          <w:p w14:paraId="435B0737"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1</w:t>
            </w:r>
          </w:p>
        </w:tc>
        <w:tc>
          <w:tcPr>
            <w:tcW w:w="2268" w:type="dxa"/>
            <w:tcBorders>
              <w:top w:val="nil"/>
              <w:left w:val="nil"/>
              <w:bottom w:val="nil"/>
              <w:right w:val="nil"/>
            </w:tcBorders>
            <w:shd w:val="clear" w:color="auto" w:fill="auto"/>
            <w:noWrap/>
            <w:vAlign w:val="bottom"/>
            <w:hideMark/>
          </w:tcPr>
          <w:p w14:paraId="16309EA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Balneário </w:t>
            </w:r>
            <w:r w:rsidRPr="00311312">
              <w:rPr>
                <w:rFonts w:ascii="Times New Roman" w:eastAsia="Times New Roman" w:hAnsi="Times New Roman" w:cs="Times New Roman"/>
                <w:color w:val="000000"/>
                <w:sz w:val="20"/>
                <w:szCs w:val="20"/>
                <w:lang w:eastAsia="pt-BR"/>
              </w:rPr>
              <w:t>Camboriú</w:t>
            </w:r>
            <w:r w:rsidRPr="00C553FC">
              <w:rPr>
                <w:rFonts w:ascii="Times New Roman" w:eastAsia="Times New Roman" w:hAnsi="Times New Roman" w:cs="Times New Roman"/>
                <w:color w:val="000000"/>
                <w:sz w:val="20"/>
                <w:szCs w:val="20"/>
                <w:lang w:eastAsia="pt-BR"/>
              </w:rPr>
              <w:t xml:space="preserve"> </w:t>
            </w:r>
          </w:p>
        </w:tc>
        <w:tc>
          <w:tcPr>
            <w:tcW w:w="2268" w:type="dxa"/>
            <w:tcBorders>
              <w:top w:val="nil"/>
              <w:left w:val="nil"/>
              <w:bottom w:val="nil"/>
              <w:right w:val="nil"/>
            </w:tcBorders>
            <w:shd w:val="clear" w:color="auto" w:fill="auto"/>
            <w:noWrap/>
            <w:vAlign w:val="bottom"/>
            <w:hideMark/>
          </w:tcPr>
          <w:p w14:paraId="62422B34"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8,888</w:t>
            </w:r>
          </w:p>
        </w:tc>
        <w:tc>
          <w:tcPr>
            <w:tcW w:w="2268" w:type="dxa"/>
            <w:tcBorders>
              <w:top w:val="nil"/>
              <w:left w:val="nil"/>
              <w:bottom w:val="nil"/>
              <w:right w:val="nil"/>
            </w:tcBorders>
            <w:shd w:val="clear" w:color="auto" w:fill="auto"/>
            <w:noWrap/>
            <w:vAlign w:val="center"/>
            <w:hideMark/>
          </w:tcPr>
          <w:p w14:paraId="1F8043E2"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20B215D2" w14:textId="77777777" w:rsidTr="0000605D">
        <w:trPr>
          <w:trHeight w:val="64"/>
        </w:trPr>
        <w:tc>
          <w:tcPr>
            <w:tcW w:w="1701" w:type="dxa"/>
            <w:tcBorders>
              <w:top w:val="nil"/>
              <w:left w:val="nil"/>
              <w:bottom w:val="nil"/>
              <w:right w:val="nil"/>
            </w:tcBorders>
            <w:shd w:val="clear" w:color="auto" w:fill="auto"/>
            <w:noWrap/>
            <w:vAlign w:val="bottom"/>
            <w:hideMark/>
          </w:tcPr>
          <w:p w14:paraId="4F9C9D7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2</w:t>
            </w:r>
          </w:p>
        </w:tc>
        <w:tc>
          <w:tcPr>
            <w:tcW w:w="2268" w:type="dxa"/>
            <w:tcBorders>
              <w:top w:val="nil"/>
              <w:left w:val="nil"/>
              <w:bottom w:val="nil"/>
              <w:right w:val="nil"/>
            </w:tcBorders>
            <w:shd w:val="clear" w:color="auto" w:fill="auto"/>
            <w:noWrap/>
            <w:vAlign w:val="bottom"/>
            <w:hideMark/>
          </w:tcPr>
          <w:p w14:paraId="465246A8"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Blumenau </w:t>
            </w:r>
          </w:p>
        </w:tc>
        <w:tc>
          <w:tcPr>
            <w:tcW w:w="2268" w:type="dxa"/>
            <w:tcBorders>
              <w:top w:val="nil"/>
              <w:left w:val="nil"/>
              <w:bottom w:val="nil"/>
              <w:right w:val="nil"/>
            </w:tcBorders>
            <w:shd w:val="clear" w:color="auto" w:fill="auto"/>
            <w:noWrap/>
            <w:vAlign w:val="bottom"/>
            <w:hideMark/>
          </w:tcPr>
          <w:p w14:paraId="5D6D861A"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8,268</w:t>
            </w:r>
          </w:p>
        </w:tc>
        <w:tc>
          <w:tcPr>
            <w:tcW w:w="2268" w:type="dxa"/>
            <w:tcBorders>
              <w:top w:val="nil"/>
              <w:left w:val="nil"/>
              <w:bottom w:val="nil"/>
              <w:right w:val="nil"/>
            </w:tcBorders>
            <w:shd w:val="clear" w:color="auto" w:fill="auto"/>
            <w:noWrap/>
            <w:vAlign w:val="center"/>
            <w:hideMark/>
          </w:tcPr>
          <w:p w14:paraId="4DBE82F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4FD75AE7" w14:textId="77777777" w:rsidTr="0000605D">
        <w:trPr>
          <w:trHeight w:val="227"/>
        </w:trPr>
        <w:tc>
          <w:tcPr>
            <w:tcW w:w="1701" w:type="dxa"/>
            <w:tcBorders>
              <w:top w:val="nil"/>
              <w:left w:val="nil"/>
              <w:bottom w:val="nil"/>
              <w:right w:val="nil"/>
            </w:tcBorders>
            <w:shd w:val="clear" w:color="auto" w:fill="auto"/>
            <w:noWrap/>
            <w:vAlign w:val="bottom"/>
            <w:hideMark/>
          </w:tcPr>
          <w:p w14:paraId="6AFBCA97"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3</w:t>
            </w:r>
          </w:p>
        </w:tc>
        <w:tc>
          <w:tcPr>
            <w:tcW w:w="2268" w:type="dxa"/>
            <w:tcBorders>
              <w:top w:val="nil"/>
              <w:left w:val="nil"/>
              <w:bottom w:val="nil"/>
              <w:right w:val="nil"/>
            </w:tcBorders>
            <w:shd w:val="clear" w:color="auto" w:fill="auto"/>
            <w:noWrap/>
            <w:vAlign w:val="bottom"/>
            <w:hideMark/>
          </w:tcPr>
          <w:p w14:paraId="5897F0A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Itajaí </w:t>
            </w:r>
          </w:p>
        </w:tc>
        <w:tc>
          <w:tcPr>
            <w:tcW w:w="2268" w:type="dxa"/>
            <w:tcBorders>
              <w:top w:val="nil"/>
              <w:left w:val="nil"/>
              <w:bottom w:val="nil"/>
              <w:right w:val="nil"/>
            </w:tcBorders>
            <w:shd w:val="clear" w:color="auto" w:fill="auto"/>
            <w:noWrap/>
            <w:vAlign w:val="bottom"/>
            <w:hideMark/>
          </w:tcPr>
          <w:p w14:paraId="57F70802"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7,709</w:t>
            </w:r>
          </w:p>
        </w:tc>
        <w:tc>
          <w:tcPr>
            <w:tcW w:w="2268" w:type="dxa"/>
            <w:tcBorders>
              <w:top w:val="nil"/>
              <w:left w:val="nil"/>
              <w:bottom w:val="nil"/>
              <w:right w:val="nil"/>
            </w:tcBorders>
            <w:shd w:val="clear" w:color="auto" w:fill="auto"/>
            <w:noWrap/>
            <w:vAlign w:val="center"/>
            <w:hideMark/>
          </w:tcPr>
          <w:p w14:paraId="3AFB256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101 a 500 mil </w:t>
            </w:r>
          </w:p>
        </w:tc>
      </w:tr>
      <w:tr w:rsidR="005E2C56" w:rsidRPr="00C553FC" w14:paraId="2B3B3384" w14:textId="77777777" w:rsidTr="0000605D">
        <w:trPr>
          <w:trHeight w:val="64"/>
        </w:trPr>
        <w:tc>
          <w:tcPr>
            <w:tcW w:w="1701" w:type="dxa"/>
            <w:tcBorders>
              <w:top w:val="nil"/>
              <w:left w:val="nil"/>
              <w:bottom w:val="nil"/>
              <w:right w:val="nil"/>
            </w:tcBorders>
            <w:shd w:val="clear" w:color="auto" w:fill="auto"/>
            <w:noWrap/>
            <w:vAlign w:val="bottom"/>
            <w:hideMark/>
          </w:tcPr>
          <w:p w14:paraId="13C7326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4</w:t>
            </w:r>
          </w:p>
        </w:tc>
        <w:tc>
          <w:tcPr>
            <w:tcW w:w="2268" w:type="dxa"/>
            <w:tcBorders>
              <w:top w:val="nil"/>
              <w:left w:val="nil"/>
              <w:bottom w:val="nil"/>
              <w:right w:val="nil"/>
            </w:tcBorders>
            <w:shd w:val="clear" w:color="auto" w:fill="auto"/>
            <w:noWrap/>
            <w:vAlign w:val="bottom"/>
            <w:hideMark/>
          </w:tcPr>
          <w:p w14:paraId="5BE45A46"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Navegantes </w:t>
            </w:r>
          </w:p>
        </w:tc>
        <w:tc>
          <w:tcPr>
            <w:tcW w:w="2268" w:type="dxa"/>
            <w:tcBorders>
              <w:top w:val="nil"/>
              <w:left w:val="nil"/>
              <w:bottom w:val="nil"/>
              <w:right w:val="nil"/>
            </w:tcBorders>
            <w:shd w:val="clear" w:color="auto" w:fill="auto"/>
            <w:noWrap/>
            <w:vAlign w:val="bottom"/>
            <w:hideMark/>
          </w:tcPr>
          <w:p w14:paraId="6268219E"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7,191</w:t>
            </w:r>
          </w:p>
        </w:tc>
        <w:tc>
          <w:tcPr>
            <w:tcW w:w="2268" w:type="dxa"/>
            <w:tcBorders>
              <w:top w:val="nil"/>
              <w:left w:val="nil"/>
              <w:bottom w:val="nil"/>
              <w:right w:val="nil"/>
            </w:tcBorders>
            <w:shd w:val="clear" w:color="auto" w:fill="auto"/>
            <w:noWrap/>
            <w:vAlign w:val="center"/>
            <w:hideMark/>
          </w:tcPr>
          <w:p w14:paraId="4FDEA3B5"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50 a 100 mil </w:t>
            </w:r>
          </w:p>
        </w:tc>
      </w:tr>
      <w:tr w:rsidR="005E2C56" w:rsidRPr="00C553FC" w14:paraId="01BBD172" w14:textId="77777777" w:rsidTr="0000605D">
        <w:trPr>
          <w:trHeight w:val="227"/>
        </w:trPr>
        <w:tc>
          <w:tcPr>
            <w:tcW w:w="1701" w:type="dxa"/>
            <w:tcBorders>
              <w:top w:val="nil"/>
              <w:left w:val="nil"/>
              <w:bottom w:val="nil"/>
              <w:right w:val="nil"/>
            </w:tcBorders>
            <w:shd w:val="clear" w:color="auto" w:fill="auto"/>
            <w:noWrap/>
            <w:vAlign w:val="bottom"/>
            <w:hideMark/>
          </w:tcPr>
          <w:p w14:paraId="193423D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5</w:t>
            </w:r>
          </w:p>
        </w:tc>
        <w:tc>
          <w:tcPr>
            <w:tcW w:w="2268" w:type="dxa"/>
            <w:tcBorders>
              <w:top w:val="nil"/>
              <w:left w:val="nil"/>
              <w:bottom w:val="nil"/>
              <w:right w:val="nil"/>
            </w:tcBorders>
            <w:shd w:val="clear" w:color="auto" w:fill="auto"/>
            <w:noWrap/>
            <w:vAlign w:val="bottom"/>
            <w:hideMark/>
          </w:tcPr>
          <w:p w14:paraId="00500DF5"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Florianópolis </w:t>
            </w:r>
          </w:p>
        </w:tc>
        <w:tc>
          <w:tcPr>
            <w:tcW w:w="2268" w:type="dxa"/>
            <w:tcBorders>
              <w:top w:val="nil"/>
              <w:left w:val="nil"/>
              <w:bottom w:val="nil"/>
              <w:right w:val="nil"/>
            </w:tcBorders>
            <w:shd w:val="clear" w:color="auto" w:fill="auto"/>
            <w:noWrap/>
            <w:vAlign w:val="bottom"/>
            <w:hideMark/>
          </w:tcPr>
          <w:p w14:paraId="1A34267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7,058</w:t>
            </w:r>
          </w:p>
        </w:tc>
        <w:tc>
          <w:tcPr>
            <w:tcW w:w="2268" w:type="dxa"/>
            <w:tcBorders>
              <w:top w:val="nil"/>
              <w:left w:val="nil"/>
              <w:bottom w:val="nil"/>
              <w:right w:val="nil"/>
            </w:tcBorders>
            <w:shd w:val="clear" w:color="auto" w:fill="auto"/>
            <w:noWrap/>
            <w:vAlign w:val="center"/>
            <w:hideMark/>
          </w:tcPr>
          <w:p w14:paraId="5DB4F22F"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Mais de 500 mil </w:t>
            </w:r>
          </w:p>
        </w:tc>
      </w:tr>
      <w:tr w:rsidR="005E2C56" w:rsidRPr="00C553FC" w14:paraId="3CCEE002" w14:textId="77777777" w:rsidTr="0000605D">
        <w:trPr>
          <w:trHeight w:val="227"/>
        </w:trPr>
        <w:tc>
          <w:tcPr>
            <w:tcW w:w="1701" w:type="dxa"/>
            <w:tcBorders>
              <w:top w:val="nil"/>
              <w:left w:val="nil"/>
              <w:bottom w:val="nil"/>
              <w:right w:val="nil"/>
            </w:tcBorders>
            <w:shd w:val="clear" w:color="auto" w:fill="auto"/>
            <w:noWrap/>
            <w:vAlign w:val="bottom"/>
            <w:hideMark/>
          </w:tcPr>
          <w:p w14:paraId="1D5EBC56"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w:t>
            </w:r>
          </w:p>
        </w:tc>
        <w:tc>
          <w:tcPr>
            <w:tcW w:w="2268" w:type="dxa"/>
            <w:tcBorders>
              <w:top w:val="nil"/>
              <w:left w:val="nil"/>
              <w:bottom w:val="nil"/>
              <w:right w:val="nil"/>
            </w:tcBorders>
            <w:shd w:val="clear" w:color="auto" w:fill="auto"/>
            <w:noWrap/>
            <w:vAlign w:val="bottom"/>
            <w:hideMark/>
          </w:tcPr>
          <w:p w14:paraId="566BF261"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Rio do Sul </w:t>
            </w:r>
          </w:p>
        </w:tc>
        <w:tc>
          <w:tcPr>
            <w:tcW w:w="2268" w:type="dxa"/>
            <w:tcBorders>
              <w:top w:val="nil"/>
              <w:left w:val="nil"/>
              <w:bottom w:val="nil"/>
              <w:right w:val="nil"/>
            </w:tcBorders>
            <w:shd w:val="clear" w:color="auto" w:fill="auto"/>
            <w:noWrap/>
            <w:vAlign w:val="bottom"/>
            <w:hideMark/>
          </w:tcPr>
          <w:p w14:paraId="063E5A7E"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6,937</w:t>
            </w:r>
          </w:p>
        </w:tc>
        <w:tc>
          <w:tcPr>
            <w:tcW w:w="2268" w:type="dxa"/>
            <w:tcBorders>
              <w:top w:val="nil"/>
              <w:left w:val="nil"/>
              <w:bottom w:val="nil"/>
              <w:right w:val="nil"/>
            </w:tcBorders>
            <w:shd w:val="clear" w:color="auto" w:fill="auto"/>
            <w:noWrap/>
            <w:vAlign w:val="center"/>
            <w:hideMark/>
          </w:tcPr>
          <w:p w14:paraId="212252CA"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50 a 100 mil </w:t>
            </w:r>
          </w:p>
        </w:tc>
      </w:tr>
      <w:tr w:rsidR="005E2C56" w:rsidRPr="00C553FC" w14:paraId="50CE753A" w14:textId="77777777" w:rsidTr="0000605D">
        <w:trPr>
          <w:trHeight w:val="227"/>
        </w:trPr>
        <w:tc>
          <w:tcPr>
            <w:tcW w:w="1701" w:type="dxa"/>
            <w:tcBorders>
              <w:top w:val="nil"/>
              <w:left w:val="nil"/>
              <w:bottom w:val="nil"/>
              <w:right w:val="nil"/>
            </w:tcBorders>
            <w:shd w:val="clear" w:color="auto" w:fill="auto"/>
            <w:noWrap/>
            <w:vAlign w:val="bottom"/>
            <w:hideMark/>
          </w:tcPr>
          <w:p w14:paraId="6774714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7</w:t>
            </w:r>
          </w:p>
        </w:tc>
        <w:tc>
          <w:tcPr>
            <w:tcW w:w="2268" w:type="dxa"/>
            <w:tcBorders>
              <w:top w:val="nil"/>
              <w:left w:val="nil"/>
              <w:bottom w:val="nil"/>
              <w:right w:val="nil"/>
            </w:tcBorders>
            <w:shd w:val="clear" w:color="auto" w:fill="auto"/>
            <w:noWrap/>
            <w:vAlign w:val="bottom"/>
            <w:hideMark/>
          </w:tcPr>
          <w:p w14:paraId="792ADF13"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Chapecó </w:t>
            </w:r>
          </w:p>
        </w:tc>
        <w:tc>
          <w:tcPr>
            <w:tcW w:w="2268" w:type="dxa"/>
            <w:tcBorders>
              <w:top w:val="nil"/>
              <w:left w:val="nil"/>
              <w:bottom w:val="nil"/>
              <w:right w:val="nil"/>
            </w:tcBorders>
            <w:shd w:val="clear" w:color="auto" w:fill="auto"/>
            <w:noWrap/>
            <w:vAlign w:val="bottom"/>
            <w:hideMark/>
          </w:tcPr>
          <w:p w14:paraId="7CBCC8C5"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6,893</w:t>
            </w:r>
          </w:p>
        </w:tc>
        <w:tc>
          <w:tcPr>
            <w:tcW w:w="2268" w:type="dxa"/>
            <w:tcBorders>
              <w:top w:val="nil"/>
              <w:left w:val="nil"/>
              <w:bottom w:val="nil"/>
              <w:right w:val="nil"/>
            </w:tcBorders>
            <w:shd w:val="clear" w:color="auto" w:fill="auto"/>
            <w:noWrap/>
            <w:vAlign w:val="center"/>
            <w:hideMark/>
          </w:tcPr>
          <w:p w14:paraId="716F2AE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622A24E4" w14:textId="77777777" w:rsidTr="0000605D">
        <w:trPr>
          <w:trHeight w:val="227"/>
        </w:trPr>
        <w:tc>
          <w:tcPr>
            <w:tcW w:w="1701" w:type="dxa"/>
            <w:tcBorders>
              <w:top w:val="nil"/>
              <w:left w:val="nil"/>
              <w:bottom w:val="nil"/>
              <w:right w:val="nil"/>
            </w:tcBorders>
            <w:shd w:val="clear" w:color="auto" w:fill="auto"/>
            <w:noWrap/>
            <w:vAlign w:val="bottom"/>
            <w:hideMark/>
          </w:tcPr>
          <w:p w14:paraId="1B7415A7"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8</w:t>
            </w:r>
          </w:p>
        </w:tc>
        <w:tc>
          <w:tcPr>
            <w:tcW w:w="2268" w:type="dxa"/>
            <w:tcBorders>
              <w:top w:val="nil"/>
              <w:left w:val="nil"/>
              <w:bottom w:val="nil"/>
              <w:right w:val="nil"/>
            </w:tcBorders>
            <w:shd w:val="clear" w:color="auto" w:fill="auto"/>
            <w:noWrap/>
            <w:vAlign w:val="bottom"/>
            <w:hideMark/>
          </w:tcPr>
          <w:p w14:paraId="4F6F6A81"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Jaraguá do Sul </w:t>
            </w:r>
          </w:p>
        </w:tc>
        <w:tc>
          <w:tcPr>
            <w:tcW w:w="2268" w:type="dxa"/>
            <w:tcBorders>
              <w:top w:val="nil"/>
              <w:left w:val="nil"/>
              <w:bottom w:val="nil"/>
              <w:right w:val="nil"/>
            </w:tcBorders>
            <w:shd w:val="clear" w:color="auto" w:fill="auto"/>
            <w:noWrap/>
            <w:vAlign w:val="bottom"/>
            <w:hideMark/>
          </w:tcPr>
          <w:p w14:paraId="0055B19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6,859</w:t>
            </w:r>
          </w:p>
        </w:tc>
        <w:tc>
          <w:tcPr>
            <w:tcW w:w="2268" w:type="dxa"/>
            <w:tcBorders>
              <w:top w:val="nil"/>
              <w:left w:val="nil"/>
              <w:bottom w:val="nil"/>
              <w:right w:val="nil"/>
            </w:tcBorders>
            <w:shd w:val="clear" w:color="auto" w:fill="auto"/>
            <w:noWrap/>
            <w:vAlign w:val="center"/>
            <w:hideMark/>
          </w:tcPr>
          <w:p w14:paraId="728B3982"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047DC88C" w14:textId="77777777" w:rsidTr="0000605D">
        <w:trPr>
          <w:trHeight w:val="227"/>
        </w:trPr>
        <w:tc>
          <w:tcPr>
            <w:tcW w:w="1701" w:type="dxa"/>
            <w:tcBorders>
              <w:top w:val="nil"/>
              <w:left w:val="nil"/>
              <w:bottom w:val="nil"/>
              <w:right w:val="nil"/>
            </w:tcBorders>
            <w:shd w:val="clear" w:color="auto" w:fill="auto"/>
            <w:noWrap/>
            <w:vAlign w:val="bottom"/>
            <w:hideMark/>
          </w:tcPr>
          <w:p w14:paraId="05D62004"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9</w:t>
            </w:r>
          </w:p>
        </w:tc>
        <w:tc>
          <w:tcPr>
            <w:tcW w:w="2268" w:type="dxa"/>
            <w:tcBorders>
              <w:top w:val="nil"/>
              <w:left w:val="nil"/>
              <w:bottom w:val="nil"/>
              <w:right w:val="nil"/>
            </w:tcBorders>
            <w:shd w:val="clear" w:color="auto" w:fill="auto"/>
            <w:noWrap/>
            <w:vAlign w:val="bottom"/>
            <w:hideMark/>
          </w:tcPr>
          <w:p w14:paraId="0296DD2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Brusque </w:t>
            </w:r>
          </w:p>
        </w:tc>
        <w:tc>
          <w:tcPr>
            <w:tcW w:w="2268" w:type="dxa"/>
            <w:tcBorders>
              <w:top w:val="nil"/>
              <w:left w:val="nil"/>
              <w:bottom w:val="nil"/>
              <w:right w:val="nil"/>
            </w:tcBorders>
            <w:shd w:val="clear" w:color="auto" w:fill="auto"/>
            <w:noWrap/>
            <w:vAlign w:val="bottom"/>
            <w:hideMark/>
          </w:tcPr>
          <w:p w14:paraId="70ADB36B"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6,818</w:t>
            </w:r>
          </w:p>
        </w:tc>
        <w:tc>
          <w:tcPr>
            <w:tcW w:w="2268" w:type="dxa"/>
            <w:tcBorders>
              <w:top w:val="nil"/>
              <w:left w:val="nil"/>
              <w:bottom w:val="nil"/>
              <w:right w:val="nil"/>
            </w:tcBorders>
            <w:shd w:val="clear" w:color="auto" w:fill="auto"/>
            <w:noWrap/>
            <w:vAlign w:val="center"/>
            <w:hideMark/>
          </w:tcPr>
          <w:p w14:paraId="52C902D0"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1E13ADF3" w14:textId="77777777" w:rsidTr="0000605D">
        <w:trPr>
          <w:trHeight w:val="227"/>
        </w:trPr>
        <w:tc>
          <w:tcPr>
            <w:tcW w:w="1701" w:type="dxa"/>
            <w:tcBorders>
              <w:top w:val="nil"/>
              <w:left w:val="nil"/>
              <w:bottom w:val="nil"/>
              <w:right w:val="nil"/>
            </w:tcBorders>
            <w:shd w:val="clear" w:color="auto" w:fill="auto"/>
            <w:noWrap/>
            <w:vAlign w:val="bottom"/>
            <w:hideMark/>
          </w:tcPr>
          <w:p w14:paraId="6883544F"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10</w:t>
            </w:r>
          </w:p>
        </w:tc>
        <w:tc>
          <w:tcPr>
            <w:tcW w:w="2268" w:type="dxa"/>
            <w:tcBorders>
              <w:top w:val="nil"/>
              <w:left w:val="nil"/>
              <w:bottom w:val="nil"/>
              <w:right w:val="nil"/>
            </w:tcBorders>
            <w:shd w:val="clear" w:color="auto" w:fill="auto"/>
            <w:noWrap/>
            <w:vAlign w:val="bottom"/>
            <w:hideMark/>
          </w:tcPr>
          <w:p w14:paraId="1146566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Itapema </w:t>
            </w:r>
          </w:p>
        </w:tc>
        <w:tc>
          <w:tcPr>
            <w:tcW w:w="2268" w:type="dxa"/>
            <w:tcBorders>
              <w:top w:val="nil"/>
              <w:left w:val="nil"/>
              <w:bottom w:val="nil"/>
              <w:right w:val="nil"/>
            </w:tcBorders>
            <w:shd w:val="clear" w:color="auto" w:fill="auto"/>
            <w:noWrap/>
            <w:vAlign w:val="bottom"/>
            <w:hideMark/>
          </w:tcPr>
          <w:p w14:paraId="526DA95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6,778</w:t>
            </w:r>
          </w:p>
        </w:tc>
        <w:tc>
          <w:tcPr>
            <w:tcW w:w="2268" w:type="dxa"/>
            <w:tcBorders>
              <w:top w:val="nil"/>
              <w:left w:val="nil"/>
              <w:bottom w:val="nil"/>
              <w:right w:val="nil"/>
            </w:tcBorders>
            <w:shd w:val="clear" w:color="auto" w:fill="auto"/>
            <w:noWrap/>
            <w:vAlign w:val="center"/>
            <w:hideMark/>
          </w:tcPr>
          <w:p w14:paraId="5406A5CE"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50 a 100 mil </w:t>
            </w:r>
          </w:p>
        </w:tc>
      </w:tr>
      <w:tr w:rsidR="005E2C56" w:rsidRPr="00C553FC" w14:paraId="6215AF8F" w14:textId="77777777" w:rsidTr="0000605D">
        <w:trPr>
          <w:trHeight w:val="227"/>
        </w:trPr>
        <w:tc>
          <w:tcPr>
            <w:tcW w:w="1701" w:type="dxa"/>
            <w:tcBorders>
              <w:top w:val="nil"/>
              <w:left w:val="nil"/>
              <w:bottom w:val="nil"/>
              <w:right w:val="nil"/>
            </w:tcBorders>
            <w:shd w:val="clear" w:color="auto" w:fill="auto"/>
            <w:noWrap/>
            <w:vAlign w:val="bottom"/>
            <w:hideMark/>
          </w:tcPr>
          <w:p w14:paraId="7404FC25"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11</w:t>
            </w:r>
          </w:p>
        </w:tc>
        <w:tc>
          <w:tcPr>
            <w:tcW w:w="2268" w:type="dxa"/>
            <w:tcBorders>
              <w:top w:val="nil"/>
              <w:left w:val="nil"/>
              <w:bottom w:val="nil"/>
              <w:right w:val="nil"/>
            </w:tcBorders>
            <w:shd w:val="clear" w:color="auto" w:fill="auto"/>
            <w:noWrap/>
            <w:vAlign w:val="bottom"/>
            <w:hideMark/>
          </w:tcPr>
          <w:p w14:paraId="7E4A1278"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Criciúma </w:t>
            </w:r>
          </w:p>
        </w:tc>
        <w:tc>
          <w:tcPr>
            <w:tcW w:w="2268" w:type="dxa"/>
            <w:tcBorders>
              <w:top w:val="nil"/>
              <w:left w:val="nil"/>
              <w:bottom w:val="nil"/>
              <w:right w:val="nil"/>
            </w:tcBorders>
            <w:shd w:val="clear" w:color="auto" w:fill="auto"/>
            <w:noWrap/>
            <w:vAlign w:val="bottom"/>
            <w:hideMark/>
          </w:tcPr>
          <w:p w14:paraId="7AB38FAF"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6,657</w:t>
            </w:r>
          </w:p>
        </w:tc>
        <w:tc>
          <w:tcPr>
            <w:tcW w:w="2268" w:type="dxa"/>
            <w:tcBorders>
              <w:top w:val="nil"/>
              <w:left w:val="nil"/>
              <w:bottom w:val="nil"/>
              <w:right w:val="nil"/>
            </w:tcBorders>
            <w:shd w:val="clear" w:color="auto" w:fill="auto"/>
            <w:noWrap/>
            <w:vAlign w:val="center"/>
            <w:hideMark/>
          </w:tcPr>
          <w:p w14:paraId="559C23C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100 a 500 mil </w:t>
            </w:r>
          </w:p>
        </w:tc>
      </w:tr>
      <w:tr w:rsidR="005E2C56" w:rsidRPr="00C553FC" w14:paraId="48CAB1F1" w14:textId="77777777" w:rsidTr="0000605D">
        <w:trPr>
          <w:trHeight w:val="64"/>
        </w:trPr>
        <w:tc>
          <w:tcPr>
            <w:tcW w:w="1701" w:type="dxa"/>
            <w:tcBorders>
              <w:top w:val="nil"/>
              <w:left w:val="nil"/>
              <w:bottom w:val="single" w:sz="4" w:space="0" w:color="auto"/>
              <w:right w:val="nil"/>
            </w:tcBorders>
            <w:shd w:val="clear" w:color="auto" w:fill="auto"/>
            <w:noWrap/>
            <w:vAlign w:val="bottom"/>
            <w:hideMark/>
          </w:tcPr>
          <w:p w14:paraId="74FCDD1C"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12</w:t>
            </w:r>
          </w:p>
        </w:tc>
        <w:tc>
          <w:tcPr>
            <w:tcW w:w="2268" w:type="dxa"/>
            <w:tcBorders>
              <w:top w:val="nil"/>
              <w:left w:val="nil"/>
              <w:bottom w:val="single" w:sz="4" w:space="0" w:color="auto"/>
              <w:right w:val="nil"/>
            </w:tcBorders>
            <w:shd w:val="clear" w:color="auto" w:fill="auto"/>
            <w:noWrap/>
            <w:vAlign w:val="bottom"/>
            <w:hideMark/>
          </w:tcPr>
          <w:p w14:paraId="23BB650C"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Joinville</w:t>
            </w:r>
          </w:p>
        </w:tc>
        <w:tc>
          <w:tcPr>
            <w:tcW w:w="2268" w:type="dxa"/>
            <w:tcBorders>
              <w:top w:val="nil"/>
              <w:left w:val="nil"/>
              <w:bottom w:val="single" w:sz="4" w:space="0" w:color="auto"/>
              <w:right w:val="nil"/>
            </w:tcBorders>
            <w:shd w:val="clear" w:color="auto" w:fill="auto"/>
            <w:noWrap/>
            <w:vAlign w:val="bottom"/>
            <w:hideMark/>
          </w:tcPr>
          <w:p w14:paraId="67204A29"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6,609</w:t>
            </w:r>
          </w:p>
        </w:tc>
        <w:tc>
          <w:tcPr>
            <w:tcW w:w="2268" w:type="dxa"/>
            <w:tcBorders>
              <w:top w:val="nil"/>
              <w:left w:val="nil"/>
              <w:bottom w:val="single" w:sz="4" w:space="0" w:color="auto"/>
              <w:right w:val="nil"/>
            </w:tcBorders>
            <w:shd w:val="clear" w:color="auto" w:fill="auto"/>
            <w:noWrap/>
            <w:vAlign w:val="center"/>
            <w:hideMark/>
          </w:tcPr>
          <w:p w14:paraId="5CC9E7B3" w14:textId="77777777" w:rsidR="005E2C56" w:rsidRPr="00C553FC" w:rsidRDefault="005E2C56" w:rsidP="0000605D">
            <w:pPr>
              <w:spacing w:after="0" w:line="240" w:lineRule="auto"/>
              <w:jc w:val="both"/>
              <w:rPr>
                <w:rFonts w:ascii="Times New Roman" w:eastAsia="Times New Roman" w:hAnsi="Times New Roman" w:cs="Times New Roman"/>
                <w:color w:val="000000"/>
                <w:sz w:val="20"/>
                <w:szCs w:val="20"/>
                <w:lang w:eastAsia="pt-BR"/>
              </w:rPr>
            </w:pPr>
            <w:r w:rsidRPr="00C553FC">
              <w:rPr>
                <w:rFonts w:ascii="Times New Roman" w:eastAsia="Times New Roman" w:hAnsi="Times New Roman" w:cs="Times New Roman"/>
                <w:color w:val="000000"/>
                <w:sz w:val="20"/>
                <w:szCs w:val="20"/>
                <w:lang w:eastAsia="pt-BR"/>
              </w:rPr>
              <w:t xml:space="preserve">Mais de 500 mil </w:t>
            </w:r>
          </w:p>
        </w:tc>
      </w:tr>
    </w:tbl>
    <w:p w14:paraId="23194451" w14:textId="77777777" w:rsidR="005E2C56" w:rsidRPr="00B8560F" w:rsidRDefault="005E2C56" w:rsidP="005E2C56">
      <w:pPr>
        <w:spacing w:after="0" w:line="240" w:lineRule="auto"/>
        <w:contextualSpacing/>
        <w:jc w:val="both"/>
        <w:rPr>
          <w:rFonts w:ascii="Times New Roman" w:hAnsi="Times New Roman" w:cs="Times New Roman"/>
          <w:bCs/>
          <w:sz w:val="20"/>
          <w:szCs w:val="20"/>
        </w:rPr>
      </w:pPr>
      <w:r w:rsidRPr="00B8560F">
        <w:rPr>
          <w:rFonts w:ascii="Times New Roman" w:hAnsi="Times New Roman" w:cs="Times New Roman"/>
          <w:bCs/>
          <w:sz w:val="20"/>
          <w:szCs w:val="20"/>
        </w:rPr>
        <w:lastRenderedPageBreak/>
        <w:t xml:space="preserve">Fonte: Elaborado pelos autores, com base no </w:t>
      </w:r>
      <w:r w:rsidRPr="00B8560F">
        <w:rPr>
          <w:rFonts w:ascii="Times New Roman" w:hAnsi="Times New Roman" w:cs="Times New Roman"/>
          <w:bCs/>
          <w:i/>
          <w:iCs/>
          <w:sz w:val="20"/>
          <w:szCs w:val="20"/>
        </w:rPr>
        <w:t>Ranking Connected Smart Cities</w:t>
      </w:r>
      <w:r w:rsidRPr="00B8560F">
        <w:rPr>
          <w:rFonts w:ascii="Times New Roman" w:hAnsi="Times New Roman" w:cs="Times New Roman"/>
          <w:bCs/>
          <w:sz w:val="20"/>
          <w:szCs w:val="20"/>
        </w:rPr>
        <w:t xml:space="preserve">, 2023. Nota: </w:t>
      </w:r>
      <w:r w:rsidRPr="00B8560F">
        <w:rPr>
          <w:rFonts w:ascii="Times New Roman" w:hAnsi="Times New Roman" w:cs="Times New Roman"/>
          <w:sz w:val="20"/>
          <w:szCs w:val="20"/>
        </w:rPr>
        <w:t xml:space="preserve">recorte de Governança do </w:t>
      </w:r>
      <w:r w:rsidRPr="00F35F33">
        <w:rPr>
          <w:rFonts w:ascii="Times New Roman" w:hAnsi="Times New Roman" w:cs="Times New Roman"/>
          <w:i/>
          <w:sz w:val="20"/>
          <w:szCs w:val="20"/>
        </w:rPr>
        <w:t>Ranking Connected Smart Cities</w:t>
      </w:r>
      <w:r w:rsidRPr="00B8560F">
        <w:rPr>
          <w:rFonts w:ascii="Times New Roman" w:hAnsi="Times New Roman" w:cs="Times New Roman"/>
          <w:sz w:val="20"/>
          <w:szCs w:val="20"/>
        </w:rPr>
        <w:t xml:space="preserve"> é: 26 cidades com até 100 mil habitantes, 47 cidades de porte médio (100 a 500 mil habitantes) e 27 cidades com mais de 500 mil habitantes.</w:t>
      </w:r>
    </w:p>
    <w:p w14:paraId="1B5EA222" w14:textId="77777777" w:rsidR="005E2C56" w:rsidRDefault="005E2C56" w:rsidP="005E2C56">
      <w:pPr>
        <w:spacing w:after="0" w:line="360" w:lineRule="auto"/>
        <w:contextualSpacing/>
        <w:jc w:val="both"/>
        <w:rPr>
          <w:rFonts w:ascii="Times New Roman" w:hAnsi="Times New Roman" w:cs="Times New Roman"/>
          <w:sz w:val="24"/>
          <w:szCs w:val="24"/>
        </w:rPr>
      </w:pPr>
    </w:p>
    <w:p w14:paraId="187EA980"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285F11">
        <w:rPr>
          <w:rFonts w:ascii="Times New Roman" w:hAnsi="Times New Roman" w:cs="Times New Roman"/>
          <w:sz w:val="24"/>
          <w:szCs w:val="24"/>
        </w:rPr>
        <w:t xml:space="preserve">A Secretaria de </w:t>
      </w:r>
      <w:r>
        <w:rPr>
          <w:rFonts w:ascii="Times New Roman" w:hAnsi="Times New Roman" w:cs="Times New Roman"/>
          <w:sz w:val="24"/>
          <w:szCs w:val="24"/>
        </w:rPr>
        <w:t>E</w:t>
      </w:r>
      <w:r w:rsidRPr="00285F11">
        <w:rPr>
          <w:rFonts w:ascii="Times New Roman" w:hAnsi="Times New Roman" w:cs="Times New Roman"/>
          <w:sz w:val="24"/>
          <w:szCs w:val="24"/>
        </w:rPr>
        <w:t>stado da Infraestrutura e Mobilidade de Santa Catarina (SIE)</w:t>
      </w:r>
      <w:r>
        <w:rPr>
          <w:rFonts w:ascii="Times New Roman" w:hAnsi="Times New Roman" w:cs="Times New Roman"/>
          <w:sz w:val="24"/>
          <w:szCs w:val="24"/>
        </w:rPr>
        <w:t xml:space="preserve"> </w:t>
      </w:r>
      <w:r w:rsidRPr="00285F11">
        <w:rPr>
          <w:rFonts w:ascii="Times New Roman" w:hAnsi="Times New Roman" w:cs="Times New Roman"/>
          <w:sz w:val="24"/>
          <w:szCs w:val="24"/>
        </w:rPr>
        <w:t>possui uma estrutura organizacional bastante complexa que contempla suas diversas atribuições, descritas na Seção VIII da Lei Complementar nº 741, de 12 de junho de 2019, entre elas está</w:t>
      </w:r>
      <w:r w:rsidRPr="00124D40">
        <w:rPr>
          <w:rFonts w:ascii="TimesNewRomanPSMT" w:hAnsi="TimesNewRomanPSMT" w:cs="TimesNewRomanPSMT"/>
          <w:sz w:val="24"/>
          <w:szCs w:val="24"/>
        </w:rPr>
        <w:t>, “planejar, formular e normatizar políticas, programas,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projetos e ações referentes aos sistemas portuário e de mobilidade rodoviária,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ferroviária, hidroviária, aeroviária, cicloviária e de pedestres” </w:t>
      </w:r>
      <w:r w:rsidRPr="00081D2A">
        <w:rPr>
          <w:rFonts w:ascii="TimesNewRomanPSMT" w:hAnsi="TimesNewRomanPSMT" w:cs="TimesNewRomanPSMT"/>
          <w:sz w:val="24"/>
          <w:szCs w:val="24"/>
        </w:rPr>
        <w:t>(SANTA CATARINA, 2019).</w:t>
      </w:r>
      <w:r>
        <w:rPr>
          <w:rFonts w:ascii="TimesNewRomanPSMT" w:hAnsi="TimesNewRomanPSMT" w:cs="TimesNewRomanPSMT"/>
          <w:sz w:val="24"/>
          <w:szCs w:val="24"/>
        </w:rPr>
        <w:t xml:space="preserve"> C</w:t>
      </w:r>
      <w:r w:rsidRPr="00124D40">
        <w:rPr>
          <w:rFonts w:ascii="TimesNewRomanPSMT" w:hAnsi="TimesNewRomanPSMT" w:cs="TimesNewRomanPSMT"/>
          <w:sz w:val="24"/>
          <w:szCs w:val="24"/>
        </w:rPr>
        <w:t>onforme a especialização de cada um deles</w:t>
      </w:r>
      <w:r>
        <w:rPr>
          <w:rFonts w:ascii="TimesNewRomanPSMT" w:hAnsi="TimesNewRomanPSMT" w:cs="TimesNewRomanPSMT"/>
          <w:sz w:val="24"/>
          <w:szCs w:val="24"/>
        </w:rPr>
        <w:t xml:space="preserve">, pode ser visualizado no organograma expresso na Figura </w:t>
      </w:r>
      <w:r w:rsidRPr="002A28E9">
        <w:rPr>
          <w:rFonts w:ascii="TimesNewRomanPSMT" w:hAnsi="TimesNewRomanPSMT" w:cs="TimesNewRomanPSMT"/>
          <w:sz w:val="24"/>
          <w:szCs w:val="24"/>
        </w:rPr>
        <w:t>3</w:t>
      </w:r>
      <w:r>
        <w:rPr>
          <w:rFonts w:ascii="TimesNewRomanPSMT" w:hAnsi="TimesNewRomanPSMT" w:cs="TimesNewRomanPSMT"/>
          <w:sz w:val="24"/>
          <w:szCs w:val="24"/>
        </w:rPr>
        <w:t>, a seguir.</w:t>
      </w:r>
    </w:p>
    <w:p w14:paraId="4E39615A" w14:textId="77777777" w:rsidR="005E2C56" w:rsidRPr="0063560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p>
    <w:p w14:paraId="0A5888F9" w14:textId="77777777" w:rsidR="005E2C56" w:rsidRDefault="005E2C56" w:rsidP="005E2C56">
      <w:pPr>
        <w:jc w:val="both"/>
        <w:rPr>
          <w:rFonts w:ascii="TimesNewRomanPSMT" w:hAnsi="TimesNewRomanPSMT" w:cs="TimesNewRomanPSMT"/>
          <w:sz w:val="24"/>
          <w:szCs w:val="24"/>
        </w:rPr>
      </w:pPr>
      <w:r>
        <w:rPr>
          <w:rFonts w:ascii="TimesNewRomanPSMT" w:hAnsi="TimesNewRomanPSMT" w:cs="TimesNewRomanPSMT"/>
          <w:sz w:val="24"/>
          <w:szCs w:val="24"/>
        </w:rPr>
        <w:t xml:space="preserve">Figura 3 – Estrutura organizacional da Secretaria de Estado de Infraestrutura e Mobilidade de Santa Catarina </w:t>
      </w:r>
    </w:p>
    <w:p w14:paraId="018B72AE" w14:textId="77777777" w:rsidR="005E2C56" w:rsidRDefault="005E2C56" w:rsidP="005E2C56">
      <w:pPr>
        <w:autoSpaceDE w:val="0"/>
        <w:autoSpaceDN w:val="0"/>
        <w:adjustRightInd w:val="0"/>
        <w:spacing w:after="0" w:line="360" w:lineRule="auto"/>
        <w:jc w:val="both"/>
        <w:rPr>
          <w:rFonts w:ascii="TimesNewRomanPSMT" w:hAnsi="TimesNewRomanPSMT" w:cs="TimesNewRomanPSMT"/>
          <w:noProof/>
          <w:sz w:val="24"/>
          <w:szCs w:val="24"/>
        </w:rPr>
      </w:pPr>
    </w:p>
    <w:p w14:paraId="5DBB35DB" w14:textId="77777777" w:rsidR="005E2C56" w:rsidRDefault="005E2C56" w:rsidP="005E2C56">
      <w:p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noProof/>
          <w:sz w:val="24"/>
          <w:szCs w:val="24"/>
        </w:rPr>
        <w:drawing>
          <wp:inline distT="0" distB="0" distL="0" distR="0" wp14:anchorId="6C3E25F7" wp14:editId="2743717D">
            <wp:extent cx="5305425" cy="2860431"/>
            <wp:effectExtent l="0" t="0" r="0" b="0"/>
            <wp:docPr id="1" name="Imagem 1" descr="Interface gráfica do usuári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5306890" cy="2861221"/>
                    </a:xfrm>
                    <a:prstGeom prst="rect">
                      <a:avLst/>
                    </a:prstGeom>
                  </pic:spPr>
                </pic:pic>
              </a:graphicData>
            </a:graphic>
          </wp:inline>
        </w:drawing>
      </w:r>
    </w:p>
    <w:p w14:paraId="720DF8AF" w14:textId="77777777" w:rsidR="005E2C56" w:rsidRPr="00C2342E" w:rsidRDefault="005E2C56" w:rsidP="005E2C56">
      <w:pPr>
        <w:autoSpaceDE w:val="0"/>
        <w:autoSpaceDN w:val="0"/>
        <w:adjustRightInd w:val="0"/>
        <w:spacing w:after="0" w:line="360" w:lineRule="auto"/>
        <w:rPr>
          <w:rFonts w:ascii="Times New Roman" w:hAnsi="Times New Roman" w:cs="Times New Roman"/>
          <w:sz w:val="20"/>
          <w:szCs w:val="20"/>
        </w:rPr>
      </w:pPr>
      <w:r w:rsidRPr="00C2342E">
        <w:rPr>
          <w:rFonts w:ascii="Times New Roman" w:hAnsi="Times New Roman" w:cs="Times New Roman"/>
          <w:sz w:val="20"/>
          <w:szCs w:val="20"/>
        </w:rPr>
        <w:t>Fonte: SANTA CATARINA, 2023.</w:t>
      </w:r>
    </w:p>
    <w:p w14:paraId="1D0A4CFC"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p>
    <w:p w14:paraId="2F381951"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Diante do organograma expresso na Figura 3 acima, a</w:t>
      </w:r>
      <w:r w:rsidRPr="00124D40">
        <w:rPr>
          <w:rFonts w:ascii="TimesNewRomanPSMT" w:hAnsi="TimesNewRomanPSMT" w:cs="TimesNewRomanPSMT"/>
          <w:sz w:val="24"/>
          <w:szCs w:val="24"/>
        </w:rPr>
        <w:t xml:space="preserve"> alocação dos especialistas dentro dos núcleos ocorreu de forma estratégica, 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no caso da SIE, os profissionais foram alocados conforme as necessidades de demandas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identificadas como prioritárias</w:t>
      </w:r>
      <w:r>
        <w:rPr>
          <w:rFonts w:ascii="TimesNewRomanPSMT" w:hAnsi="TimesNewRomanPSMT" w:cs="TimesNewRomanPSMT"/>
          <w:sz w:val="24"/>
          <w:szCs w:val="24"/>
        </w:rPr>
        <w:t xml:space="preserve"> pelo gestor de portfólio local. </w:t>
      </w:r>
      <w:r w:rsidRPr="00124D40">
        <w:rPr>
          <w:rFonts w:ascii="TimesNewRomanPSMT" w:hAnsi="TimesNewRomanPSMT" w:cs="TimesNewRomanPSMT"/>
          <w:sz w:val="24"/>
          <w:szCs w:val="24"/>
        </w:rPr>
        <w:t xml:space="preserve"> A implantação do NUPROJ/SIE ocorreu durante o período de Pandemia pela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COVID-19, em 2020, dificultando a inserção d</w:t>
      </w:r>
      <w:r>
        <w:rPr>
          <w:rFonts w:ascii="TimesNewRomanPSMT" w:hAnsi="TimesNewRomanPSMT" w:cs="TimesNewRomanPSMT"/>
          <w:sz w:val="24"/>
          <w:szCs w:val="24"/>
        </w:rPr>
        <w:t>a</w:t>
      </w:r>
      <w:r w:rsidRPr="00124D40">
        <w:rPr>
          <w:rFonts w:ascii="TimesNewRomanPSMT" w:hAnsi="TimesNewRomanPSMT" w:cs="TimesNewRomanPSMT"/>
          <w:sz w:val="24"/>
          <w:szCs w:val="24"/>
        </w:rPr>
        <w:t xml:space="preserve"> nova cultura</w:t>
      </w:r>
      <w:r>
        <w:rPr>
          <w:rFonts w:ascii="TimesNewRomanPSMT" w:hAnsi="TimesNewRomanPSMT" w:cs="TimesNewRomanPSMT"/>
          <w:sz w:val="24"/>
          <w:szCs w:val="24"/>
        </w:rPr>
        <w:t xml:space="preserve"> de gestão de </w:t>
      </w:r>
      <w:r>
        <w:rPr>
          <w:rFonts w:ascii="TimesNewRomanPSMT" w:hAnsi="TimesNewRomanPSMT" w:cs="TimesNewRomanPSMT"/>
          <w:sz w:val="24"/>
          <w:szCs w:val="24"/>
        </w:rPr>
        <w:lastRenderedPageBreak/>
        <w:t>projetos</w:t>
      </w:r>
      <w:r w:rsidRPr="00124D40">
        <w:rPr>
          <w:rFonts w:ascii="TimesNewRomanPSMT" w:hAnsi="TimesNewRomanPSMT" w:cs="TimesNewRomanPSMT"/>
          <w:sz w:val="24"/>
          <w:szCs w:val="24"/>
        </w:rPr>
        <w:t>.</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Além disso,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concomitantemente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ocorreram transições políticas no cenário da sua gestão interna, com</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troca de gestores e saída de </w:t>
      </w:r>
      <w:r>
        <w:rPr>
          <w:rFonts w:ascii="TimesNewRomanPSMT" w:hAnsi="TimesNewRomanPSMT" w:cs="TimesNewRomanPSMT"/>
          <w:sz w:val="24"/>
          <w:szCs w:val="24"/>
        </w:rPr>
        <w:t xml:space="preserve">diversos </w:t>
      </w:r>
      <w:r w:rsidRPr="00124D40">
        <w:rPr>
          <w:rFonts w:ascii="TimesNewRomanPSMT" w:hAnsi="TimesNewRomanPSMT" w:cs="TimesNewRomanPSMT"/>
          <w:sz w:val="24"/>
          <w:szCs w:val="24"/>
        </w:rPr>
        <w:t>servidores.</w:t>
      </w:r>
      <w:r>
        <w:rPr>
          <w:rFonts w:ascii="TimesNewRomanPSMT" w:hAnsi="TimesNewRomanPSMT" w:cs="TimesNewRomanPSMT"/>
          <w:sz w:val="24"/>
          <w:szCs w:val="24"/>
        </w:rPr>
        <w:t xml:space="preserve"> </w:t>
      </w:r>
    </w:p>
    <w:p w14:paraId="163013FE"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124D40">
        <w:rPr>
          <w:rFonts w:ascii="TimesNewRomanPSMT" w:hAnsi="TimesNewRomanPSMT" w:cs="TimesNewRomanPSMT"/>
          <w:sz w:val="24"/>
          <w:szCs w:val="24"/>
        </w:rPr>
        <w:t xml:space="preserve">Em sua fase de implantação, ocorrida </w:t>
      </w:r>
      <w:r>
        <w:rPr>
          <w:rFonts w:ascii="TimesNewRomanPSMT" w:hAnsi="TimesNewRomanPSMT" w:cs="TimesNewRomanPSMT"/>
          <w:sz w:val="24"/>
          <w:szCs w:val="24"/>
        </w:rPr>
        <w:t>n</w:t>
      </w:r>
      <w:r w:rsidRPr="00124D40">
        <w:rPr>
          <w:rFonts w:ascii="TimesNewRomanPSMT" w:hAnsi="TimesNewRomanPSMT" w:cs="TimesNewRomanPSMT"/>
          <w:sz w:val="24"/>
          <w:szCs w:val="24"/>
        </w:rPr>
        <w:t>o segundo semestre de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2020, </w:t>
      </w:r>
      <w:r>
        <w:rPr>
          <w:rFonts w:ascii="TimesNewRomanPSMT" w:hAnsi="TimesNewRomanPSMT" w:cs="TimesNewRomanPSMT"/>
          <w:sz w:val="24"/>
          <w:szCs w:val="24"/>
        </w:rPr>
        <w:t xml:space="preserve">o NUPROJ/SIE elaborou um </w:t>
      </w:r>
      <w:r w:rsidRPr="00124D40">
        <w:rPr>
          <w:rFonts w:ascii="TimesNewRomanPSMT" w:hAnsi="TimesNewRomanPSMT" w:cs="TimesNewRomanPSMT"/>
          <w:sz w:val="24"/>
          <w:szCs w:val="24"/>
        </w:rPr>
        <w:t>diagnóstico d</w:t>
      </w:r>
      <w:r>
        <w:rPr>
          <w:rFonts w:ascii="TimesNewRomanPSMT" w:hAnsi="TimesNewRomanPSMT" w:cs="TimesNewRomanPSMT"/>
          <w:sz w:val="24"/>
          <w:szCs w:val="24"/>
        </w:rPr>
        <w:t>e</w:t>
      </w:r>
      <w:r w:rsidRPr="00124D40">
        <w:rPr>
          <w:rFonts w:ascii="TimesNewRomanPSMT" w:hAnsi="TimesNewRomanPSMT" w:cs="TimesNewRomanPSMT"/>
          <w:sz w:val="24"/>
          <w:szCs w:val="24"/>
        </w:rPr>
        <w:t xml:space="preserve"> situação para identificar o cenário de gestão de projetos do órgão e</w:t>
      </w:r>
      <w:r>
        <w:rPr>
          <w:rFonts w:ascii="TimesNewRomanPSMT" w:hAnsi="TimesNewRomanPSMT" w:cs="TimesNewRomanPSMT"/>
          <w:sz w:val="24"/>
          <w:szCs w:val="24"/>
        </w:rPr>
        <w:t xml:space="preserve"> d</w:t>
      </w:r>
      <w:r w:rsidRPr="00124D40">
        <w:rPr>
          <w:rFonts w:ascii="TimesNewRomanPSMT" w:hAnsi="TimesNewRomanPSMT" w:cs="TimesNewRomanPSMT"/>
          <w:sz w:val="24"/>
          <w:szCs w:val="24"/>
        </w:rPr>
        <w:t xml:space="preserve">os projetos mapeados do </w:t>
      </w:r>
      <w:r w:rsidRPr="002A28E9">
        <w:rPr>
          <w:rFonts w:ascii="TimesNewRomanPSMT" w:hAnsi="TimesNewRomanPSMT" w:cs="TimesNewRomanPSMT"/>
          <w:sz w:val="24"/>
          <w:szCs w:val="24"/>
        </w:rPr>
        <w:t>e</w:t>
      </w:r>
      <w:r w:rsidRPr="00124D40">
        <w:rPr>
          <w:rFonts w:ascii="TimesNewRomanPSMT" w:hAnsi="TimesNewRomanPSMT" w:cs="TimesNewRomanPSMT"/>
          <w:sz w:val="24"/>
          <w:szCs w:val="24"/>
        </w:rPr>
        <w:t>stado para cadastro.</w:t>
      </w:r>
      <w:r>
        <w:rPr>
          <w:rFonts w:ascii="TimesNewRomanPSMT" w:hAnsi="TimesNewRomanPSMT" w:cs="TimesNewRomanPSMT"/>
          <w:sz w:val="24"/>
          <w:szCs w:val="24"/>
        </w:rPr>
        <w:t xml:space="preserve"> Os projetos </w:t>
      </w:r>
      <w:r w:rsidRPr="00124D40">
        <w:rPr>
          <w:rFonts w:ascii="TimesNewRomanPSMT" w:hAnsi="TimesNewRomanPSMT" w:cs="TimesNewRomanPSMT"/>
          <w:sz w:val="24"/>
          <w:szCs w:val="24"/>
        </w:rPr>
        <w:t>foram cadastrados na Plataforma, qualificados com</w:t>
      </w:r>
      <w:r>
        <w:rPr>
          <w:rFonts w:ascii="TimesNewRomanPSMT" w:hAnsi="TimesNewRomanPSMT" w:cs="TimesNewRomanPSMT"/>
          <w:sz w:val="24"/>
          <w:szCs w:val="24"/>
        </w:rPr>
        <w:t xml:space="preserve"> </w:t>
      </w:r>
      <w:r w:rsidRPr="00124D40">
        <w:rPr>
          <w:rFonts w:ascii="TimesNewRomanPSMT" w:hAnsi="TimesNewRomanPSMT" w:cs="TimesNewRomanPSMT"/>
          <w:sz w:val="24"/>
          <w:szCs w:val="24"/>
        </w:rPr>
        <w:t>cronogramas, prazos, custos e gestores responsáveis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análise de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consistência</w:t>
      </w:r>
      <w:r>
        <w:rPr>
          <w:rFonts w:ascii="TimesNewRomanPSMT" w:hAnsi="TimesNewRomanPSMT" w:cs="TimesNewRomanPSMT"/>
          <w:sz w:val="24"/>
          <w:szCs w:val="24"/>
        </w:rPr>
        <w:t>s</w:t>
      </w:r>
      <w:r w:rsidRPr="00124D40">
        <w:rPr>
          <w:rFonts w:ascii="TimesNewRomanPSMT" w:hAnsi="TimesNewRomanPSMT" w:cs="TimesNewRomanPSMT"/>
          <w:sz w:val="24"/>
          <w:szCs w:val="24"/>
        </w:rPr>
        <w:t xml:space="preserve"> de demandas, qualificação e estruturação d</w:t>
      </w:r>
      <w:r>
        <w:rPr>
          <w:rFonts w:ascii="TimesNewRomanPSMT" w:hAnsi="TimesNewRomanPSMT" w:cs="TimesNewRomanPSMT"/>
          <w:sz w:val="24"/>
          <w:szCs w:val="24"/>
        </w:rPr>
        <w:t>os</w:t>
      </w:r>
      <w:r w:rsidRPr="00124D40">
        <w:rPr>
          <w:rFonts w:ascii="TimesNewRomanPSMT" w:hAnsi="TimesNewRomanPSMT" w:cs="TimesNewRomanPSMT"/>
          <w:sz w:val="24"/>
          <w:szCs w:val="24"/>
        </w:rPr>
        <w:t xml:space="preserve"> projetos através das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ferramentas de gerenciamento. No</w:t>
      </w:r>
      <w:r>
        <w:rPr>
          <w:rFonts w:ascii="TimesNewRomanPSMT" w:hAnsi="TimesNewRomanPSMT" w:cs="TimesNewRomanPSMT"/>
          <w:sz w:val="24"/>
          <w:szCs w:val="24"/>
        </w:rPr>
        <w:t xml:space="preserve"> final de</w:t>
      </w:r>
      <w:r w:rsidRPr="00124D40">
        <w:rPr>
          <w:rFonts w:ascii="TimesNewRomanPSMT" w:hAnsi="TimesNewRomanPSMT" w:cs="TimesNewRomanPSMT"/>
          <w:sz w:val="24"/>
          <w:szCs w:val="24"/>
        </w:rPr>
        <w:t xml:space="preserve"> 2020</w:t>
      </w:r>
      <w:r>
        <w:rPr>
          <w:rFonts w:ascii="TimesNewRomanPSMT" w:hAnsi="TimesNewRomanPSMT" w:cs="TimesNewRomanPSMT"/>
          <w:sz w:val="24"/>
          <w:szCs w:val="24"/>
        </w:rPr>
        <w:t>,</w:t>
      </w:r>
      <w:r w:rsidRPr="00124D40">
        <w:rPr>
          <w:rFonts w:ascii="TimesNewRomanPSMT" w:hAnsi="TimesNewRomanPSMT" w:cs="TimesNewRomanPSMT"/>
          <w:sz w:val="24"/>
          <w:szCs w:val="24"/>
        </w:rPr>
        <w:t xml:space="preserve"> </w:t>
      </w:r>
      <w:r>
        <w:rPr>
          <w:rFonts w:ascii="TimesNewRomanPSMT" w:hAnsi="TimesNewRomanPSMT" w:cs="TimesNewRomanPSMT"/>
          <w:sz w:val="24"/>
          <w:szCs w:val="24"/>
        </w:rPr>
        <w:t>apresentava</w:t>
      </w:r>
      <w:r w:rsidRPr="002A28E9">
        <w:rPr>
          <w:rFonts w:ascii="TimesNewRomanPSMT" w:hAnsi="TimesNewRomanPSMT" w:cs="TimesNewRomanPSMT"/>
          <w:sz w:val="24"/>
          <w:szCs w:val="24"/>
        </w:rPr>
        <w:t>m</w:t>
      </w:r>
      <w:r>
        <w:rPr>
          <w:rFonts w:ascii="TimesNewRomanPSMT" w:hAnsi="TimesNewRomanPSMT" w:cs="TimesNewRomanPSMT"/>
          <w:sz w:val="24"/>
          <w:szCs w:val="24"/>
        </w:rPr>
        <w:t xml:space="preserve">-se </w:t>
      </w:r>
      <w:r w:rsidRPr="00124D40">
        <w:rPr>
          <w:rFonts w:ascii="TimesNewRomanPSMT" w:hAnsi="TimesNewRomanPSMT" w:cs="TimesNewRomanPSMT"/>
          <w:sz w:val="24"/>
          <w:szCs w:val="24"/>
        </w:rPr>
        <w:t>56 projetos em andamento com valor total planejado de R$ 1.417.029.562,43</w:t>
      </w:r>
      <w:r>
        <w:rPr>
          <w:rFonts w:ascii="TimesNewRomanPSMT" w:hAnsi="TimesNewRomanPSMT" w:cs="TimesNewRomanPSMT"/>
          <w:sz w:val="24"/>
          <w:szCs w:val="24"/>
        </w:rPr>
        <w:t>.</w:t>
      </w:r>
    </w:p>
    <w:p w14:paraId="4D7BA966" w14:textId="77777777" w:rsidR="005E2C56" w:rsidRPr="005D47F5" w:rsidRDefault="005E2C56" w:rsidP="005E2C56">
      <w:pPr>
        <w:spacing w:after="0" w:line="360" w:lineRule="auto"/>
        <w:ind w:firstLine="709"/>
        <w:jc w:val="both"/>
        <w:rPr>
          <w:rFonts w:ascii="Times New Roman" w:hAnsi="Times New Roman" w:cs="Times New Roman"/>
          <w:sz w:val="24"/>
          <w:szCs w:val="24"/>
          <w:lang w:eastAsia="pt-BR"/>
        </w:rPr>
      </w:pPr>
      <w:r w:rsidRPr="005D47F5">
        <w:rPr>
          <w:rFonts w:ascii="Times New Roman" w:hAnsi="Times New Roman" w:cs="Times New Roman"/>
          <w:sz w:val="24"/>
          <w:szCs w:val="24"/>
        </w:rPr>
        <w:t xml:space="preserve">Inicialmente, houve conflitos de nomenclatura devido ao fato de que a gestão na secretaria era baseada em contratos, o que levava à confusão com os projetos específicos de engenharia, também conhecidos como projetos de obra. No entanto, na gestão de projetos, o termo "projeto" é utilizado desde sua iniciação, ou seja, desde a fase de planejamento, até o encerramento, quando são entregues as últimas documentações necessárias. </w:t>
      </w:r>
      <w:r w:rsidRPr="005D47F5">
        <w:rPr>
          <w:rFonts w:ascii="Times New Roman" w:hAnsi="Times New Roman" w:cs="Times New Roman"/>
          <w:sz w:val="24"/>
          <w:szCs w:val="24"/>
          <w:lang w:eastAsia="pt-BR"/>
        </w:rPr>
        <w:t>Logo, é importante distinguir esses dois conceitos e compreender que a gestão de projetos abrange todo o ciclo de vida do projeto, desde a concepção até a finalização.</w:t>
      </w:r>
    </w:p>
    <w:p w14:paraId="1C1E9BC1"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sidRPr="005D47F5">
        <w:rPr>
          <w:rFonts w:ascii="Times New Roman" w:hAnsi="Times New Roman" w:cs="Times New Roman"/>
          <w:sz w:val="24"/>
          <w:szCs w:val="24"/>
        </w:rPr>
        <w:t>Na SIE, diversas situações</w:t>
      </w:r>
      <w:r w:rsidRPr="003F4633">
        <w:rPr>
          <w:rFonts w:ascii="TimesNewRomanPSMT" w:hAnsi="TimesNewRomanPSMT" w:cs="TimesNewRomanPSMT"/>
          <w:sz w:val="24"/>
          <w:szCs w:val="24"/>
        </w:rPr>
        <w:t>, tais como gargalos na comunicação interna e externa e sua estrutura organizacional em setores, criaram riscos para o sucesso dos projetos. É comum que um mesmo projeto seja conduzido por mais de uma Superintendência e por diversas gerências até sua conclusão, o que pode resultar na perda de informações importantes ao longo do caminho. Esses problemas de comunicação e estrutura organizacional podem afetar negativamente a qualidade do projeto e comprometer sua entrega dentro do prazo e orçamento previstos. É fundamental, portanto, identificar e solucionar esses problemas para garantir o sucesso dos projetos na SIE.</w:t>
      </w:r>
    </w:p>
    <w:p w14:paraId="5D49EB97"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sidRPr="003F4633">
        <w:rPr>
          <w:rFonts w:ascii="TimesNewRomanPSMT" w:hAnsi="TimesNewRomanPSMT" w:cs="TimesNewRomanPSMT"/>
          <w:sz w:val="24"/>
          <w:szCs w:val="24"/>
        </w:rPr>
        <w:t xml:space="preserve">Durante a segunda fase de implantação em 2021, houve uma intensificação da disseminação e aperfeiçoamento dos processos de planejamento, envolvendo tanto o corpo técnico quanto os gestores setoriais. Além disso, houve um aumento na execução e monitoramento dos projetos. O NUPROJ/SIE contou com a certificação de 6 profissionais pelo EPROJ, que também realizaram treinamentos para outros </w:t>
      </w:r>
      <w:r>
        <w:rPr>
          <w:rFonts w:ascii="TimesNewRomanPSMT" w:hAnsi="TimesNewRomanPSMT" w:cs="TimesNewRomanPSMT"/>
          <w:sz w:val="24"/>
          <w:szCs w:val="24"/>
        </w:rPr>
        <w:t>agentes</w:t>
      </w:r>
      <w:r w:rsidRPr="003F4633">
        <w:rPr>
          <w:rFonts w:ascii="TimesNewRomanPSMT" w:hAnsi="TimesNewRomanPSMT" w:cs="TimesNewRomanPSMT"/>
          <w:sz w:val="24"/>
          <w:szCs w:val="24"/>
        </w:rPr>
        <w:t xml:space="preserve"> da secretaria. Como resultado, o núcleo alcançou o número de 214 projetos em 2021, demonstrando um avanço significativo na gestão de projetos dentro da SIE.</w:t>
      </w:r>
    </w:p>
    <w:p w14:paraId="77DFEDB2"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No processo d</w:t>
      </w:r>
      <w:r w:rsidRPr="00124D40">
        <w:rPr>
          <w:rFonts w:ascii="TimesNewRomanPSMT" w:hAnsi="TimesNewRomanPSMT" w:cs="TimesNewRomanPSMT"/>
          <w:sz w:val="24"/>
          <w:szCs w:val="24"/>
        </w:rPr>
        <w:t>o ano de 2022 o quadro de especialistas em gestão de projetos NUPROJ/SIE</w:t>
      </w:r>
      <w:r>
        <w:rPr>
          <w:rFonts w:ascii="TimesNewRomanPSMT" w:hAnsi="TimesNewRomanPSMT" w:cs="TimesNewRomanPSMT"/>
          <w:sz w:val="24"/>
          <w:szCs w:val="24"/>
        </w:rPr>
        <w:t xml:space="preserve"> contava com </w:t>
      </w:r>
      <w:r w:rsidRPr="00124D40">
        <w:rPr>
          <w:rFonts w:ascii="TimesNewRomanPSMT" w:hAnsi="TimesNewRomanPSMT" w:cs="TimesNewRomanPSMT"/>
          <w:sz w:val="24"/>
          <w:szCs w:val="24"/>
        </w:rPr>
        <w:t>8 profissionais, e 342 projetos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em andamento, com o valor </w:t>
      </w:r>
      <w:r w:rsidRPr="00124D40">
        <w:rPr>
          <w:rFonts w:ascii="TimesNewRomanPSMT" w:hAnsi="TimesNewRomanPSMT" w:cs="TimesNewRomanPSMT"/>
          <w:sz w:val="24"/>
          <w:szCs w:val="24"/>
        </w:rPr>
        <w:lastRenderedPageBreak/>
        <w:t>total planejado de R$ 10.912.803.354,97</w:t>
      </w:r>
      <w:r>
        <w:rPr>
          <w:rFonts w:ascii="TimesNewRomanPSMT" w:hAnsi="TimesNewRomanPSMT" w:cs="TimesNewRomanPSMT"/>
          <w:sz w:val="24"/>
          <w:szCs w:val="24"/>
        </w:rPr>
        <w:t xml:space="preserve">. </w:t>
      </w:r>
      <w:r w:rsidRPr="00124D40">
        <w:rPr>
          <w:rFonts w:ascii="TimesNewRomanPSMT" w:hAnsi="TimesNewRomanPSMT" w:cs="TimesNewRomanPSMT"/>
          <w:sz w:val="24"/>
          <w:szCs w:val="24"/>
        </w:rPr>
        <w:t>Cada especialista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foi alocado em diferentes departamentos dentro da SIE, poi</w:t>
      </w:r>
      <w:r w:rsidRPr="005D0EF2">
        <w:rPr>
          <w:rFonts w:ascii="TimesNewRomanPSMT" w:hAnsi="TimesNewRomanPSMT" w:cs="TimesNewRomanPSMT"/>
          <w:sz w:val="24"/>
          <w:szCs w:val="24"/>
        </w:rPr>
        <w:t xml:space="preserve">s, </w:t>
      </w:r>
      <w:r w:rsidRPr="00124D40">
        <w:rPr>
          <w:rFonts w:ascii="TimesNewRomanPSMT" w:hAnsi="TimesNewRomanPSMT" w:cs="TimesNewRomanPSMT"/>
          <w:sz w:val="24"/>
          <w:szCs w:val="24"/>
        </w:rPr>
        <w:t>cada realidade enfrenta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seus próprios desafios, e apesar do NUPROJ trabalhar de maneira unificada, </w:t>
      </w:r>
      <w:r>
        <w:rPr>
          <w:rFonts w:ascii="TimesNewRomanPSMT" w:hAnsi="TimesNewRomanPSMT" w:cs="TimesNewRomanPSMT"/>
          <w:sz w:val="24"/>
          <w:szCs w:val="24"/>
        </w:rPr>
        <w:t xml:space="preserve">percebeu-se a importância da atuação </w:t>
      </w:r>
      <w:r w:rsidRPr="00124D40">
        <w:rPr>
          <w:rFonts w:ascii="TimesNewRomanPSMT" w:hAnsi="TimesNewRomanPSMT" w:cs="TimesNewRomanPSMT"/>
          <w:sz w:val="24"/>
          <w:szCs w:val="24"/>
        </w:rPr>
        <w:t>estratégica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para cada cenário particular.</w:t>
      </w:r>
    </w:p>
    <w:p w14:paraId="64AED0CE"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 xml:space="preserve">O </w:t>
      </w:r>
      <w:r w:rsidRPr="00124D40">
        <w:rPr>
          <w:rFonts w:ascii="TimesNewRomanPSMT" w:hAnsi="TimesNewRomanPSMT" w:cs="TimesNewRomanPSMT"/>
          <w:sz w:val="24"/>
          <w:szCs w:val="24"/>
        </w:rPr>
        <w:t>fato d</w:t>
      </w:r>
      <w:r>
        <w:rPr>
          <w:rFonts w:ascii="TimesNewRomanPSMT" w:hAnsi="TimesNewRomanPSMT" w:cs="TimesNewRomanPSMT"/>
          <w:sz w:val="24"/>
          <w:szCs w:val="24"/>
        </w:rPr>
        <w:t xml:space="preserve">e </w:t>
      </w:r>
      <w:r w:rsidRPr="00124D40">
        <w:rPr>
          <w:rFonts w:ascii="TimesNewRomanPSMT" w:hAnsi="TimesNewRomanPSMT" w:cs="TimesNewRomanPSMT"/>
          <w:sz w:val="24"/>
          <w:szCs w:val="24"/>
        </w:rPr>
        <w:t xml:space="preserve">o gestor de portfólio </w:t>
      </w:r>
      <w:r>
        <w:rPr>
          <w:rFonts w:ascii="TimesNewRomanPSMT" w:hAnsi="TimesNewRomanPSMT" w:cs="TimesNewRomanPSMT"/>
          <w:sz w:val="24"/>
          <w:szCs w:val="24"/>
        </w:rPr>
        <w:t xml:space="preserve">ter sido </w:t>
      </w:r>
      <w:r w:rsidRPr="00124D40">
        <w:rPr>
          <w:rFonts w:ascii="TimesNewRomanPSMT" w:hAnsi="TimesNewRomanPSMT" w:cs="TimesNewRomanPSMT"/>
          <w:sz w:val="24"/>
          <w:szCs w:val="24"/>
        </w:rPr>
        <w:t>alocado no gabinete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facilit</w:t>
      </w:r>
      <w:r>
        <w:rPr>
          <w:rFonts w:ascii="TimesNewRomanPSMT" w:hAnsi="TimesNewRomanPSMT" w:cs="TimesNewRomanPSMT"/>
          <w:sz w:val="24"/>
          <w:szCs w:val="24"/>
        </w:rPr>
        <w:t xml:space="preserve">ou </w:t>
      </w:r>
      <w:r w:rsidRPr="00124D40">
        <w:rPr>
          <w:rFonts w:ascii="TimesNewRomanPSMT" w:hAnsi="TimesNewRomanPSMT" w:cs="TimesNewRomanPSMT"/>
          <w:sz w:val="24"/>
          <w:szCs w:val="24"/>
        </w:rPr>
        <w:t>a</w:t>
      </w:r>
      <w:r>
        <w:rPr>
          <w:rFonts w:ascii="TimesNewRomanPSMT" w:hAnsi="TimesNewRomanPSMT" w:cs="TimesNewRomanPSMT"/>
          <w:sz w:val="24"/>
          <w:szCs w:val="24"/>
        </w:rPr>
        <w:t>s</w:t>
      </w:r>
      <w:r w:rsidRPr="00124D40">
        <w:rPr>
          <w:rFonts w:ascii="TimesNewRomanPSMT" w:hAnsi="TimesNewRomanPSMT" w:cs="TimesNewRomanPSMT"/>
          <w:sz w:val="24"/>
          <w:szCs w:val="24"/>
        </w:rPr>
        <w:t xml:space="preserve"> tomada</w:t>
      </w:r>
      <w:r>
        <w:rPr>
          <w:rFonts w:ascii="TimesNewRomanPSMT" w:hAnsi="TimesNewRomanPSMT" w:cs="TimesNewRomanPSMT"/>
          <w:sz w:val="24"/>
          <w:szCs w:val="24"/>
        </w:rPr>
        <w:t>s</w:t>
      </w:r>
      <w:r w:rsidRPr="00124D40">
        <w:rPr>
          <w:rFonts w:ascii="TimesNewRomanPSMT" w:hAnsi="TimesNewRomanPSMT" w:cs="TimesNewRomanPSMT"/>
          <w:sz w:val="24"/>
          <w:szCs w:val="24"/>
        </w:rPr>
        <w:t xml:space="preserve"> de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decis</w:t>
      </w:r>
      <w:r>
        <w:rPr>
          <w:rFonts w:ascii="TimesNewRomanPSMT" w:hAnsi="TimesNewRomanPSMT" w:cs="TimesNewRomanPSMT"/>
          <w:sz w:val="24"/>
          <w:szCs w:val="24"/>
        </w:rPr>
        <w:t>ões</w:t>
      </w:r>
      <w:r w:rsidRPr="00124D40">
        <w:rPr>
          <w:rFonts w:ascii="TimesNewRomanPSMT" w:hAnsi="TimesNewRomanPSMT" w:cs="TimesNewRomanPSMT"/>
          <w:sz w:val="24"/>
          <w:szCs w:val="24"/>
        </w:rPr>
        <w:t xml:space="preserve"> </w:t>
      </w:r>
      <w:r>
        <w:rPr>
          <w:rFonts w:ascii="TimesNewRomanPSMT" w:hAnsi="TimesNewRomanPSMT" w:cs="TimesNewRomanPSMT"/>
          <w:sz w:val="24"/>
          <w:szCs w:val="24"/>
        </w:rPr>
        <w:t xml:space="preserve">junto ao </w:t>
      </w:r>
      <w:r w:rsidRPr="00124D40">
        <w:rPr>
          <w:rFonts w:ascii="TimesNewRomanPSMT" w:hAnsi="TimesNewRomanPSMT" w:cs="TimesNewRomanPSMT"/>
          <w:sz w:val="24"/>
          <w:szCs w:val="24"/>
        </w:rPr>
        <w:t xml:space="preserve">principal patrocinador, </w:t>
      </w:r>
      <w:r>
        <w:rPr>
          <w:rFonts w:ascii="TimesNewRomanPSMT" w:hAnsi="TimesNewRomanPSMT" w:cs="TimesNewRomanPSMT"/>
          <w:sz w:val="24"/>
          <w:szCs w:val="24"/>
        </w:rPr>
        <w:t xml:space="preserve">o </w:t>
      </w:r>
      <w:r w:rsidRPr="00124D40">
        <w:rPr>
          <w:rFonts w:ascii="TimesNewRomanPSMT" w:hAnsi="TimesNewRomanPSMT" w:cs="TimesNewRomanPSMT"/>
          <w:sz w:val="24"/>
          <w:szCs w:val="24"/>
        </w:rPr>
        <w:t>Secretário</w:t>
      </w:r>
      <w:r>
        <w:rPr>
          <w:rFonts w:ascii="TimesNewRomanPSMT" w:hAnsi="TimesNewRomanPSMT" w:cs="TimesNewRomanPSMT"/>
          <w:sz w:val="24"/>
          <w:szCs w:val="24"/>
        </w:rPr>
        <w:t xml:space="preserve"> da Infraestrutura</w:t>
      </w:r>
      <w:r w:rsidRPr="00124D40">
        <w:rPr>
          <w:rFonts w:ascii="TimesNewRomanPSMT" w:hAnsi="TimesNewRomanPSMT" w:cs="TimesNewRomanPSMT"/>
          <w:sz w:val="24"/>
          <w:szCs w:val="24"/>
        </w:rPr>
        <w:t xml:space="preserve">. </w:t>
      </w:r>
      <w:r>
        <w:rPr>
          <w:rFonts w:ascii="TimesNewRomanPSMT" w:hAnsi="TimesNewRomanPSMT" w:cs="TimesNewRomanPSMT"/>
          <w:sz w:val="24"/>
          <w:szCs w:val="24"/>
        </w:rPr>
        <w:t>Todos o</w:t>
      </w:r>
      <w:r w:rsidRPr="00124D40">
        <w:rPr>
          <w:rFonts w:ascii="TimesNewRomanPSMT" w:hAnsi="TimesNewRomanPSMT" w:cs="TimesNewRomanPSMT"/>
          <w:sz w:val="24"/>
          <w:szCs w:val="24"/>
        </w:rPr>
        <w:t>s projetos</w:t>
      </w:r>
      <w:r>
        <w:rPr>
          <w:rFonts w:ascii="TimesNewRomanPSMT" w:hAnsi="TimesNewRomanPSMT" w:cs="TimesNewRomanPSMT"/>
          <w:sz w:val="24"/>
          <w:szCs w:val="24"/>
        </w:rPr>
        <w:t xml:space="preserve"> passam pelo crivo do Secretário para direcionar e acompanhar o que está sendo planejado e após serem cadastrados na plataforma são encaminhados para serem </w:t>
      </w:r>
      <w:r w:rsidRPr="00124D40">
        <w:rPr>
          <w:rFonts w:ascii="TimesNewRomanPSMT" w:hAnsi="TimesNewRomanPSMT" w:cs="TimesNewRomanPSMT"/>
          <w:sz w:val="24"/>
          <w:szCs w:val="24"/>
        </w:rPr>
        <w:t>homolo</w:t>
      </w:r>
      <w:r>
        <w:rPr>
          <w:rFonts w:ascii="TimesNewRomanPSMT" w:hAnsi="TimesNewRomanPSMT" w:cs="TimesNewRomanPSMT"/>
          <w:sz w:val="24"/>
          <w:szCs w:val="24"/>
        </w:rPr>
        <w:t xml:space="preserve">gados </w:t>
      </w:r>
      <w:proofErr w:type="gramStart"/>
      <w:r w:rsidRPr="00124D40">
        <w:rPr>
          <w:rFonts w:ascii="TimesNewRomanPSMT" w:hAnsi="TimesNewRomanPSMT" w:cs="TimesNewRomanPSMT"/>
          <w:sz w:val="24"/>
          <w:szCs w:val="24"/>
        </w:rPr>
        <w:t>pel</w:t>
      </w:r>
      <w:r>
        <w:rPr>
          <w:rFonts w:ascii="TimesNewRomanPSMT" w:hAnsi="TimesNewRomanPSMT" w:cs="TimesNewRomanPSMT"/>
          <w:sz w:val="24"/>
          <w:szCs w:val="24"/>
        </w:rPr>
        <w:t>o mesmo</w:t>
      </w:r>
      <w:proofErr w:type="gramEnd"/>
      <w:r>
        <w:rPr>
          <w:rFonts w:ascii="TimesNewRomanPSMT" w:hAnsi="TimesNewRomanPSMT" w:cs="TimesNewRomanPSMT"/>
          <w:sz w:val="24"/>
          <w:szCs w:val="24"/>
        </w:rPr>
        <w:t xml:space="preserve">. </w:t>
      </w:r>
    </w:p>
    <w:p w14:paraId="218D5484"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124D40">
        <w:rPr>
          <w:rFonts w:ascii="TimesNewRomanPSMT" w:hAnsi="TimesNewRomanPSMT" w:cs="TimesNewRomanPSMT"/>
          <w:sz w:val="24"/>
          <w:szCs w:val="24"/>
        </w:rPr>
        <w:t xml:space="preserve">No âmbito da </w:t>
      </w:r>
      <w:r w:rsidRPr="00F52CFC">
        <w:rPr>
          <w:rFonts w:ascii="TimesNewRomanPS-BoldMT" w:hAnsi="TimesNewRomanPS-BoldMT" w:cs="TimesNewRomanPS-BoldMT"/>
          <w:bCs/>
          <w:sz w:val="24"/>
          <w:szCs w:val="24"/>
        </w:rPr>
        <w:t>Superintendência de Planejamento e Gestão (SPG)</w:t>
      </w:r>
      <w:r w:rsidRPr="00124D40">
        <w:rPr>
          <w:rFonts w:ascii="TimesNewRomanPSMT" w:hAnsi="TimesNewRomanPSMT" w:cs="TimesNewRomanPSMT"/>
          <w:sz w:val="24"/>
          <w:szCs w:val="24"/>
        </w:rPr>
        <w:t xml:space="preserve"> da SIE, a adesão da metodologia do EPROJ pela plataforma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PROJETA-SC tem acontecido de forma gradativa. </w:t>
      </w:r>
      <w:r>
        <w:rPr>
          <w:rFonts w:ascii="TimesNewRomanPSMT" w:hAnsi="TimesNewRomanPSMT" w:cs="TimesNewRomanPSMT"/>
          <w:sz w:val="24"/>
          <w:szCs w:val="24"/>
        </w:rPr>
        <w:t xml:space="preserve">Das suas oito </w:t>
      </w:r>
      <w:r w:rsidRPr="00124D40">
        <w:rPr>
          <w:rFonts w:ascii="TimesNewRomanPSMT" w:hAnsi="TimesNewRomanPSMT" w:cs="TimesNewRomanPSMT"/>
          <w:sz w:val="24"/>
          <w:szCs w:val="24"/>
        </w:rPr>
        <w:t>gerências</w:t>
      </w:r>
      <w:r>
        <w:rPr>
          <w:rFonts w:ascii="TimesNewRomanPSMT" w:hAnsi="TimesNewRomanPSMT" w:cs="TimesNewRomanPSMT"/>
          <w:sz w:val="24"/>
          <w:szCs w:val="24"/>
        </w:rPr>
        <w:t>, a</w:t>
      </w:r>
      <w:r w:rsidRPr="00124D40">
        <w:rPr>
          <w:rFonts w:ascii="TimesNewRomanPSMT" w:hAnsi="TimesNewRomanPSMT" w:cs="TimesNewRomanPSMT"/>
          <w:sz w:val="24"/>
          <w:szCs w:val="24"/>
        </w:rPr>
        <w:t xml:space="preserve"> Gerência de Captação de Recursos e Projetos Especiais</w:t>
      </w:r>
      <w:r>
        <w:rPr>
          <w:rFonts w:ascii="TimesNewRomanPSMT" w:hAnsi="TimesNewRomanPSMT" w:cs="TimesNewRomanPSMT"/>
          <w:sz w:val="24"/>
          <w:szCs w:val="24"/>
        </w:rPr>
        <w:t xml:space="preserve">, onde </w:t>
      </w:r>
      <w:r w:rsidRPr="00124D40">
        <w:rPr>
          <w:rFonts w:ascii="TimesNewRomanPSMT" w:hAnsi="TimesNewRomanPSMT" w:cs="TimesNewRomanPSMT"/>
          <w:sz w:val="24"/>
          <w:szCs w:val="24"/>
        </w:rPr>
        <w:t>são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acompanhados os projetos de obras rodoviárias dos programas de financiamento</w:t>
      </w:r>
      <w:r>
        <w:rPr>
          <w:rFonts w:ascii="TimesNewRomanPSMT" w:hAnsi="TimesNewRomanPSMT" w:cs="TimesNewRomanPSMT"/>
          <w:sz w:val="24"/>
          <w:szCs w:val="24"/>
        </w:rPr>
        <w:t xml:space="preserve">, é a </w:t>
      </w:r>
      <w:r w:rsidRPr="00124D40">
        <w:rPr>
          <w:rFonts w:ascii="TimesNewRomanPSMT" w:hAnsi="TimesNewRomanPSMT" w:cs="TimesNewRomanPSMT"/>
          <w:sz w:val="24"/>
          <w:szCs w:val="24"/>
        </w:rPr>
        <w:t xml:space="preserve">que mais </w:t>
      </w:r>
      <w:r>
        <w:rPr>
          <w:rFonts w:ascii="TimesNewRomanPSMT" w:hAnsi="TimesNewRomanPSMT" w:cs="TimesNewRomanPSMT"/>
          <w:sz w:val="24"/>
          <w:szCs w:val="24"/>
        </w:rPr>
        <w:t xml:space="preserve">utiliza a </w:t>
      </w:r>
      <w:r w:rsidRPr="00124D40">
        <w:rPr>
          <w:rFonts w:ascii="TimesNewRomanPSMT" w:hAnsi="TimesNewRomanPSMT" w:cs="TimesNewRomanPSMT"/>
          <w:sz w:val="24"/>
          <w:szCs w:val="24"/>
        </w:rPr>
        <w:t>ferramenta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Recentemente, </w:t>
      </w:r>
      <w:r>
        <w:rPr>
          <w:rFonts w:ascii="TimesNewRomanPSMT" w:hAnsi="TimesNewRomanPSMT" w:cs="TimesNewRomanPSMT"/>
          <w:sz w:val="24"/>
          <w:szCs w:val="24"/>
        </w:rPr>
        <w:t xml:space="preserve">a utilização da </w:t>
      </w:r>
      <w:r w:rsidRPr="00124D40">
        <w:rPr>
          <w:rFonts w:ascii="TimesNewRomanPSMT" w:hAnsi="TimesNewRomanPSMT" w:cs="TimesNewRomanPSMT"/>
          <w:sz w:val="24"/>
          <w:szCs w:val="24"/>
        </w:rPr>
        <w:t>plataforma PROJETA-SC tornou-se um</w:t>
      </w:r>
      <w:r>
        <w:rPr>
          <w:rFonts w:ascii="TimesNewRomanPSMT" w:hAnsi="TimesNewRomanPSMT" w:cs="TimesNewRomanPSMT"/>
          <w:sz w:val="24"/>
          <w:szCs w:val="24"/>
        </w:rPr>
        <w:t xml:space="preserve"> </w:t>
      </w:r>
      <w:r w:rsidRPr="00124D40">
        <w:rPr>
          <w:rFonts w:ascii="TimesNewRomanPSMT" w:hAnsi="TimesNewRomanPSMT" w:cs="TimesNewRomanPSMT"/>
          <w:sz w:val="24"/>
          <w:szCs w:val="24"/>
        </w:rPr>
        <w:t>requisito obrigatório no edital de licitação, para a contratação da gerenciadora do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programa de financiamento.</w:t>
      </w:r>
      <w:r>
        <w:rPr>
          <w:rFonts w:ascii="TimesNewRomanPSMT" w:hAnsi="TimesNewRomanPSMT" w:cs="TimesNewRomanPSMT"/>
          <w:sz w:val="24"/>
          <w:szCs w:val="24"/>
        </w:rPr>
        <w:t xml:space="preserve"> </w:t>
      </w:r>
    </w:p>
    <w:p w14:paraId="45F01216" w14:textId="77777777" w:rsidR="005E2C56" w:rsidRPr="003C4DA4"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lang w:val="pt-PT"/>
        </w:rPr>
      </w:pPr>
      <w:r>
        <w:rPr>
          <w:rFonts w:ascii="TimesNewRomanPSMT" w:hAnsi="TimesNewRomanPSMT" w:cs="TimesNewRomanPSMT"/>
          <w:sz w:val="24"/>
          <w:szCs w:val="24"/>
        </w:rPr>
        <w:t xml:space="preserve">A gestão </w:t>
      </w:r>
      <w:r w:rsidRPr="00124D40">
        <w:rPr>
          <w:rFonts w:ascii="TimesNewRomanPSMT" w:hAnsi="TimesNewRomanPSMT" w:cs="TimesNewRomanPSMT"/>
          <w:sz w:val="24"/>
          <w:szCs w:val="24"/>
        </w:rPr>
        <w:t xml:space="preserve">dos projetos de pavimentação e manutenção </w:t>
      </w:r>
      <w:r w:rsidRPr="00F52CFC">
        <w:rPr>
          <w:rFonts w:ascii="TimesNewRomanPSMT" w:hAnsi="TimesNewRomanPSMT" w:cs="TimesNewRomanPSMT"/>
          <w:sz w:val="24"/>
          <w:szCs w:val="24"/>
        </w:rPr>
        <w:t xml:space="preserve">da </w:t>
      </w:r>
      <w:r w:rsidRPr="00F52CFC">
        <w:rPr>
          <w:rFonts w:ascii="TimesNewRomanPS-BoldMT" w:hAnsi="TimesNewRomanPS-BoldMT" w:cs="TimesNewRomanPS-BoldMT"/>
          <w:bCs/>
          <w:sz w:val="24"/>
          <w:szCs w:val="24"/>
        </w:rPr>
        <w:t>Superintendência de Infraestrutura</w:t>
      </w:r>
      <w:r>
        <w:rPr>
          <w:rFonts w:ascii="TimesNewRomanPS-BoldMT" w:hAnsi="TimesNewRomanPS-BoldMT" w:cs="TimesNewRomanPS-BoldMT"/>
          <w:bCs/>
          <w:sz w:val="24"/>
          <w:szCs w:val="24"/>
        </w:rPr>
        <w:t xml:space="preserve"> </w:t>
      </w:r>
      <w:r w:rsidRPr="00F52CFC">
        <w:rPr>
          <w:rFonts w:ascii="TimesNewRomanPS-BoldMT" w:hAnsi="TimesNewRomanPS-BoldMT" w:cs="TimesNewRomanPS-BoldMT"/>
          <w:bCs/>
          <w:sz w:val="24"/>
          <w:szCs w:val="24"/>
        </w:rPr>
        <w:t>(SIN)</w:t>
      </w:r>
      <w:r>
        <w:rPr>
          <w:rFonts w:ascii="TimesNewRomanPSMT" w:hAnsi="TimesNewRomanPSMT" w:cs="TimesNewRomanPSMT"/>
          <w:sz w:val="24"/>
          <w:szCs w:val="24"/>
        </w:rPr>
        <w:t xml:space="preserve"> realiza</w:t>
      </w:r>
      <w:r w:rsidRPr="00124D40">
        <w:rPr>
          <w:rFonts w:ascii="TimesNewRomanPSMT" w:hAnsi="TimesNewRomanPSMT" w:cs="TimesNewRomanPSMT"/>
          <w:sz w:val="24"/>
          <w:szCs w:val="24"/>
        </w:rPr>
        <w:t xml:space="preserve"> </w:t>
      </w:r>
      <w:r>
        <w:rPr>
          <w:rFonts w:ascii="TimesNewRomanPSMT" w:hAnsi="TimesNewRomanPSMT" w:cs="TimesNewRomanPSMT"/>
          <w:sz w:val="24"/>
          <w:szCs w:val="24"/>
        </w:rPr>
        <w:t>m</w:t>
      </w:r>
      <w:r w:rsidRPr="00124D40">
        <w:rPr>
          <w:rFonts w:ascii="TimesNewRomanPSMT" w:hAnsi="TimesNewRomanPSMT" w:cs="TimesNewRomanPSMT"/>
          <w:sz w:val="24"/>
          <w:szCs w:val="24"/>
        </w:rPr>
        <w:t xml:space="preserve">ensalmente relatórios de todos os </w:t>
      </w:r>
      <w:r>
        <w:rPr>
          <w:rFonts w:ascii="TimesNewRomanPSMT" w:hAnsi="TimesNewRomanPSMT" w:cs="TimesNewRomanPSMT"/>
          <w:sz w:val="24"/>
          <w:szCs w:val="24"/>
        </w:rPr>
        <w:t xml:space="preserve">seus </w:t>
      </w:r>
      <w:r w:rsidRPr="00124D40">
        <w:rPr>
          <w:rFonts w:ascii="TimesNewRomanPSMT" w:hAnsi="TimesNewRomanPSMT" w:cs="TimesNewRomanPSMT"/>
          <w:sz w:val="24"/>
          <w:szCs w:val="24"/>
        </w:rPr>
        <w:t>projetos para alimentar</w:t>
      </w:r>
      <w:r>
        <w:rPr>
          <w:rFonts w:ascii="TimesNewRomanPSMT" w:hAnsi="TimesNewRomanPSMT" w:cs="TimesNewRomanPSMT"/>
          <w:sz w:val="24"/>
          <w:szCs w:val="24"/>
        </w:rPr>
        <w:t xml:space="preserve"> </w:t>
      </w:r>
      <w:r w:rsidRPr="00124D40">
        <w:rPr>
          <w:rFonts w:ascii="TimesNewRomanPSMT" w:hAnsi="TimesNewRomanPSMT" w:cs="TimesNewRomanPSMT"/>
          <w:sz w:val="24"/>
          <w:szCs w:val="24"/>
        </w:rPr>
        <w:t>os indicadores do governo</w:t>
      </w:r>
      <w:r>
        <w:rPr>
          <w:rFonts w:ascii="TimesNewRomanPSMT" w:hAnsi="TimesNewRomanPSMT" w:cs="TimesNewRomanPSMT"/>
          <w:sz w:val="24"/>
          <w:szCs w:val="24"/>
        </w:rPr>
        <w:t xml:space="preserve">, em </w:t>
      </w:r>
      <w:r w:rsidRPr="003C4DA4">
        <w:rPr>
          <w:rFonts w:ascii="TimesNewRomanPSMT" w:hAnsi="TimesNewRomanPSMT" w:cs="TimesNewRomanPSMT"/>
          <w:sz w:val="24"/>
          <w:szCs w:val="24"/>
          <w:lang w:val="pt-PT"/>
        </w:rPr>
        <w:t xml:space="preserve">2022 </w:t>
      </w:r>
      <w:r>
        <w:rPr>
          <w:rFonts w:ascii="TimesNewRomanPSMT" w:hAnsi="TimesNewRomanPSMT" w:cs="TimesNewRomanPSMT"/>
          <w:sz w:val="24"/>
          <w:szCs w:val="24"/>
          <w:lang w:val="pt-PT"/>
        </w:rPr>
        <w:t xml:space="preserve">contou com </w:t>
      </w:r>
      <w:r w:rsidRPr="003C4DA4">
        <w:rPr>
          <w:rFonts w:ascii="TimesNewRomanPSMT" w:hAnsi="TimesNewRomanPSMT" w:cs="TimesNewRomanPSMT"/>
          <w:sz w:val="24"/>
          <w:szCs w:val="24"/>
          <w:lang w:val="pt-PT"/>
        </w:rPr>
        <w:t xml:space="preserve">108 projetos </w:t>
      </w:r>
      <w:r>
        <w:rPr>
          <w:rFonts w:ascii="TimesNewRomanPSMT" w:hAnsi="TimesNewRomanPSMT" w:cs="TimesNewRomanPSMT"/>
          <w:sz w:val="24"/>
          <w:szCs w:val="24"/>
          <w:lang w:val="pt-PT"/>
        </w:rPr>
        <w:t>no</w:t>
      </w:r>
      <w:r w:rsidRPr="003C4DA4">
        <w:rPr>
          <w:rFonts w:ascii="TimesNewRomanPSMT" w:hAnsi="TimesNewRomanPSMT" w:cs="TimesNewRomanPSMT"/>
          <w:sz w:val="24"/>
          <w:szCs w:val="24"/>
          <w:lang w:val="pt-PT"/>
        </w:rPr>
        <w:t xml:space="preserve"> Portfólio Novos Rumos e 49 projetos no </w:t>
      </w:r>
      <w:r>
        <w:rPr>
          <w:rFonts w:ascii="TimesNewRomanPSMT" w:hAnsi="TimesNewRomanPSMT" w:cs="TimesNewRomanPSMT"/>
          <w:sz w:val="24"/>
          <w:szCs w:val="24"/>
          <w:lang w:val="pt-PT"/>
        </w:rPr>
        <w:t xml:space="preserve">de </w:t>
      </w:r>
      <w:r w:rsidRPr="003C4DA4">
        <w:rPr>
          <w:rFonts w:ascii="TimesNewRomanPSMT" w:hAnsi="TimesNewRomanPSMT" w:cs="TimesNewRomanPSMT"/>
          <w:sz w:val="24"/>
          <w:szCs w:val="24"/>
          <w:lang w:val="pt-PT"/>
        </w:rPr>
        <w:t>Manutenção Descontinuada.</w:t>
      </w:r>
    </w:p>
    <w:p w14:paraId="25F2B06F" w14:textId="77777777" w:rsidR="005E2C56" w:rsidRPr="004C2EF8" w:rsidRDefault="005E2C56" w:rsidP="005E2C56">
      <w:pPr>
        <w:autoSpaceDE w:val="0"/>
        <w:autoSpaceDN w:val="0"/>
        <w:adjustRightInd w:val="0"/>
        <w:spacing w:after="0" w:line="360" w:lineRule="auto"/>
        <w:ind w:firstLine="708"/>
        <w:jc w:val="both"/>
        <w:rPr>
          <w:rFonts w:ascii="TimesNewRomanPSMT" w:hAnsi="TimesNewRomanPSMT" w:cs="TimesNewRomanPSMT"/>
          <w:color w:val="000000" w:themeColor="text1"/>
          <w:sz w:val="24"/>
          <w:szCs w:val="24"/>
        </w:rPr>
      </w:pPr>
      <w:r w:rsidRPr="00124D40">
        <w:rPr>
          <w:rFonts w:ascii="TimesNewRomanPSMT" w:hAnsi="TimesNewRomanPSMT" w:cs="TimesNewRomanPSMT"/>
          <w:sz w:val="24"/>
          <w:szCs w:val="24"/>
        </w:rPr>
        <w:t xml:space="preserve"> Na SIN a disseminação da utilização das ferramentas PROJETA</w:t>
      </w:r>
      <w:r>
        <w:rPr>
          <w:rFonts w:ascii="TimesNewRomanPSMT" w:hAnsi="TimesNewRomanPSMT" w:cs="TimesNewRomanPSMT"/>
          <w:sz w:val="24"/>
          <w:szCs w:val="24"/>
        </w:rPr>
        <w:t>-</w:t>
      </w:r>
      <w:r w:rsidRPr="00124D40">
        <w:rPr>
          <w:rFonts w:ascii="TimesNewRomanPSMT" w:hAnsi="TimesNewRomanPSMT" w:cs="TimesNewRomanPSMT"/>
          <w:sz w:val="24"/>
          <w:szCs w:val="24"/>
        </w:rPr>
        <w:t>SC e SICOP/</w:t>
      </w:r>
      <w:r w:rsidRPr="00B820CB">
        <w:rPr>
          <w:rFonts w:ascii="TimesNewRomanPSMT" w:hAnsi="TimesNewRomanPSMT" w:cs="TimesNewRomanPSMT"/>
          <w:sz w:val="24"/>
          <w:szCs w:val="24"/>
        </w:rPr>
        <w:t>GPP enfrenta dificuldades em promover sua usabilidade, pois atualmente não atende completamente às necessidades reais do cotidiano dos servidores que atuam na ponta, dificultando assim seu engajamento</w:t>
      </w:r>
      <w:r w:rsidRPr="00124D40">
        <w:rPr>
          <w:rFonts w:ascii="TimesNewRomanPSMT" w:hAnsi="TimesNewRomanPSMT" w:cs="TimesNewRomanPSMT"/>
          <w:sz w:val="24"/>
          <w:szCs w:val="24"/>
        </w:rPr>
        <w:t>. A falta de capacidade do atual sistema em extrair</w:t>
      </w:r>
      <w:r>
        <w:rPr>
          <w:rFonts w:ascii="TimesNewRomanPSMT" w:hAnsi="TimesNewRomanPSMT" w:cs="TimesNewRomanPSMT"/>
          <w:sz w:val="24"/>
          <w:szCs w:val="24"/>
        </w:rPr>
        <w:t xml:space="preserve"> </w:t>
      </w:r>
      <w:r w:rsidRPr="00124D40">
        <w:rPr>
          <w:rFonts w:ascii="TimesNewRomanPSMT" w:hAnsi="TimesNewRomanPSMT" w:cs="TimesNewRomanPSMT"/>
          <w:sz w:val="24"/>
          <w:szCs w:val="24"/>
        </w:rPr>
        <w:t>relatórios necessários às análises técnicas dos servidores é um exemplo claro desse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obstáculo.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Outra questão observada é a ausência de integração do PROJETA-SC com o Portal</w:t>
      </w:r>
      <w:r>
        <w:rPr>
          <w:rFonts w:ascii="TimesNewRomanPSMT" w:hAnsi="TimesNewRomanPSMT" w:cs="TimesNewRomanPSMT"/>
          <w:sz w:val="24"/>
          <w:szCs w:val="24"/>
        </w:rPr>
        <w:t xml:space="preserve"> </w:t>
      </w:r>
      <w:r w:rsidRPr="00124D40">
        <w:rPr>
          <w:rFonts w:ascii="TimesNewRomanPSMT" w:hAnsi="TimesNewRomanPSMT" w:cs="TimesNewRomanPSMT"/>
          <w:sz w:val="24"/>
          <w:szCs w:val="24"/>
        </w:rPr>
        <w:t>de Compras</w:t>
      </w:r>
      <w:r w:rsidRPr="00124D40">
        <w:rPr>
          <w:rFonts w:ascii="TimesNewRomanPSMT" w:hAnsi="TimesNewRomanPSMT" w:cs="TimesNewRomanPSMT"/>
          <w:sz w:val="14"/>
          <w:szCs w:val="14"/>
        </w:rPr>
        <w:t>5</w:t>
      </w:r>
      <w:r w:rsidRPr="00124D40">
        <w:rPr>
          <w:rFonts w:ascii="TimesNewRomanPSMT" w:hAnsi="TimesNewRomanPSMT" w:cs="TimesNewRomanPSMT"/>
          <w:sz w:val="24"/>
          <w:szCs w:val="24"/>
        </w:rPr>
        <w:t xml:space="preserve">, bem como outras ferramentas que poderiam ser automatizadas, a </w:t>
      </w:r>
      <w:r w:rsidRPr="004C2EF8">
        <w:rPr>
          <w:rFonts w:ascii="TimesNewRomanPSMT" w:hAnsi="TimesNewRomanPSMT" w:cs="TimesNewRomanPSMT"/>
          <w:color w:val="000000" w:themeColor="text1"/>
          <w:sz w:val="24"/>
          <w:szCs w:val="24"/>
        </w:rPr>
        <w:t xml:space="preserve">exemplo da deliberação do </w:t>
      </w:r>
      <w:r>
        <w:rPr>
          <w:rFonts w:ascii="TimesNewRomanPSMT" w:hAnsi="TimesNewRomanPSMT" w:cs="TimesNewRomanPSMT"/>
          <w:color w:val="000000" w:themeColor="text1"/>
          <w:sz w:val="24"/>
          <w:szCs w:val="24"/>
        </w:rPr>
        <w:t>g</w:t>
      </w:r>
      <w:r w:rsidRPr="004C2EF8">
        <w:rPr>
          <w:rFonts w:ascii="TimesNewRomanPSMT" w:hAnsi="TimesNewRomanPSMT" w:cs="TimesNewRomanPSMT"/>
          <w:color w:val="000000" w:themeColor="text1"/>
          <w:sz w:val="24"/>
          <w:szCs w:val="24"/>
        </w:rPr>
        <w:t xml:space="preserve">rupo </w:t>
      </w:r>
      <w:r>
        <w:rPr>
          <w:rFonts w:ascii="TimesNewRomanPSMT" w:hAnsi="TimesNewRomanPSMT" w:cs="TimesNewRomanPSMT"/>
          <w:color w:val="000000" w:themeColor="text1"/>
          <w:sz w:val="24"/>
          <w:szCs w:val="24"/>
        </w:rPr>
        <w:t>g</w:t>
      </w:r>
      <w:r w:rsidRPr="004C2EF8">
        <w:rPr>
          <w:rFonts w:ascii="TimesNewRomanPSMT" w:hAnsi="TimesNewRomanPSMT" w:cs="TimesNewRomanPSMT"/>
          <w:color w:val="000000" w:themeColor="text1"/>
          <w:sz w:val="24"/>
          <w:szCs w:val="24"/>
        </w:rPr>
        <w:t xml:space="preserve">estor de </w:t>
      </w:r>
      <w:r>
        <w:rPr>
          <w:rFonts w:ascii="TimesNewRomanPSMT" w:hAnsi="TimesNewRomanPSMT" w:cs="TimesNewRomanPSMT"/>
          <w:color w:val="000000" w:themeColor="text1"/>
          <w:sz w:val="24"/>
          <w:szCs w:val="24"/>
        </w:rPr>
        <w:t>g</w:t>
      </w:r>
      <w:r w:rsidRPr="004C2EF8">
        <w:rPr>
          <w:rFonts w:ascii="TimesNewRomanPSMT" w:hAnsi="TimesNewRomanPSMT" w:cs="TimesNewRomanPSMT"/>
          <w:color w:val="000000" w:themeColor="text1"/>
          <w:sz w:val="24"/>
          <w:szCs w:val="24"/>
        </w:rPr>
        <w:t>overno</w:t>
      </w:r>
      <w:r>
        <w:rPr>
          <w:rFonts w:ascii="TimesNewRomanPSMT" w:hAnsi="TimesNewRomanPSMT" w:cs="TimesNewRomanPSMT"/>
          <w:color w:val="000000" w:themeColor="text1"/>
          <w:sz w:val="24"/>
          <w:szCs w:val="24"/>
        </w:rPr>
        <w:t xml:space="preserve"> (GGG)</w:t>
      </w:r>
      <w:r w:rsidRPr="004C2EF8">
        <w:rPr>
          <w:rFonts w:ascii="TimesNewRomanPSMT" w:hAnsi="TimesNewRomanPSMT" w:cs="TimesNewRomanPSMT"/>
          <w:color w:val="000000" w:themeColor="text1"/>
          <w:sz w:val="24"/>
          <w:szCs w:val="24"/>
        </w:rPr>
        <w:t xml:space="preserve">, entre outras. </w:t>
      </w:r>
    </w:p>
    <w:p w14:paraId="6A674F04"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44455C">
        <w:rPr>
          <w:rFonts w:ascii="TimesNewRomanPSMT" w:hAnsi="TimesNewRomanPSMT" w:cs="TimesNewRomanPSMT"/>
          <w:color w:val="000000" w:themeColor="text1"/>
          <w:sz w:val="24"/>
          <w:szCs w:val="24"/>
        </w:rPr>
        <w:t>Seria benéfico tornar a plataforma mais intuitiva e capaz de centralizar as informações que atualmente estão dispersas em diferentes plataformas, a fim de acelerar várias etapas do processo. Isso permitiria que os fiscais atualizassem as medições de cada obra de maneira mais eficiente, sem precisar acessar várias plataformas separadas para essa finalidade.</w:t>
      </w:r>
      <w:r>
        <w:rPr>
          <w:rFonts w:ascii="TimesNewRomanPSMT" w:hAnsi="TimesNewRomanPSMT" w:cs="TimesNewRomanPSMT"/>
          <w:sz w:val="24"/>
          <w:szCs w:val="24"/>
        </w:rPr>
        <w:t xml:space="preserve"> E</w:t>
      </w:r>
      <w:r w:rsidRPr="00124D40">
        <w:rPr>
          <w:rFonts w:ascii="TimesNewRomanPSMT" w:hAnsi="TimesNewRomanPSMT" w:cs="TimesNewRomanPSMT"/>
          <w:sz w:val="24"/>
          <w:szCs w:val="24"/>
        </w:rPr>
        <w:t>ntende-se que a melhoria contínua d</w:t>
      </w:r>
      <w:r>
        <w:rPr>
          <w:rFonts w:ascii="TimesNewRomanPSMT" w:hAnsi="TimesNewRomanPSMT" w:cs="TimesNewRomanPSMT"/>
          <w:sz w:val="24"/>
          <w:szCs w:val="24"/>
        </w:rPr>
        <w:t>o</w:t>
      </w:r>
      <w:r w:rsidRPr="00124D40">
        <w:rPr>
          <w:rFonts w:ascii="TimesNewRomanPSMT" w:hAnsi="TimesNewRomanPSMT" w:cs="TimesNewRomanPSMT"/>
          <w:sz w:val="24"/>
          <w:szCs w:val="24"/>
        </w:rPr>
        <w:t xml:space="preserve"> PROJETA-SC </w:t>
      </w:r>
      <w:r>
        <w:rPr>
          <w:rFonts w:ascii="TimesNewRomanPSMT" w:hAnsi="TimesNewRomanPSMT" w:cs="TimesNewRomanPSMT"/>
          <w:sz w:val="24"/>
          <w:szCs w:val="24"/>
        </w:rPr>
        <w:t xml:space="preserve">e sua integração </w:t>
      </w:r>
      <w:r>
        <w:rPr>
          <w:rFonts w:ascii="TimesNewRomanPSMT" w:hAnsi="TimesNewRomanPSMT" w:cs="TimesNewRomanPSMT"/>
          <w:sz w:val="24"/>
          <w:szCs w:val="24"/>
        </w:rPr>
        <w:lastRenderedPageBreak/>
        <w:t xml:space="preserve">com outras plataformas do governo do estado </w:t>
      </w:r>
      <w:r w:rsidRPr="00124D40">
        <w:rPr>
          <w:rFonts w:ascii="TimesNewRomanPSMT" w:hAnsi="TimesNewRomanPSMT" w:cs="TimesNewRomanPSMT"/>
          <w:sz w:val="24"/>
          <w:szCs w:val="24"/>
        </w:rPr>
        <w:t>resultaria no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melhor engajamento dos servidores, e mais celeridade </w:t>
      </w:r>
      <w:r>
        <w:rPr>
          <w:rFonts w:ascii="TimesNewRomanPSMT" w:hAnsi="TimesNewRomanPSMT" w:cs="TimesNewRomanPSMT"/>
          <w:sz w:val="24"/>
          <w:szCs w:val="24"/>
        </w:rPr>
        <w:t>na gestão de projetos do governo.</w:t>
      </w:r>
    </w:p>
    <w:p w14:paraId="184F2B3D" w14:textId="77777777" w:rsidR="005E2C5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sidRPr="00124D40">
        <w:rPr>
          <w:rFonts w:ascii="TimesNewRomanPSMT" w:hAnsi="TimesNewRomanPSMT" w:cs="TimesNewRomanPSMT"/>
          <w:sz w:val="24"/>
          <w:szCs w:val="24"/>
        </w:rPr>
        <w:t>Com a implementação da Reforma Administrativa no estado de Santa Catarina 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aprovação da Lei Complementar nº 741 de 12 de </w:t>
      </w:r>
      <w:r>
        <w:rPr>
          <w:rFonts w:ascii="TimesNewRomanPSMT" w:hAnsi="TimesNewRomanPSMT" w:cs="TimesNewRomanPSMT"/>
          <w:sz w:val="24"/>
          <w:szCs w:val="24"/>
        </w:rPr>
        <w:t>junho</w:t>
      </w:r>
      <w:r w:rsidRPr="00124D40">
        <w:rPr>
          <w:rFonts w:ascii="TimesNewRomanPSMT" w:hAnsi="TimesNewRomanPSMT" w:cs="TimesNewRomanPSMT"/>
          <w:sz w:val="24"/>
          <w:szCs w:val="24"/>
        </w:rPr>
        <w:t xml:space="preserve"> de 2019, a </w:t>
      </w:r>
      <w:r>
        <w:rPr>
          <w:rFonts w:ascii="TimesNewRomanPSMT" w:hAnsi="TimesNewRomanPSMT" w:cs="TimesNewRomanPSMT"/>
          <w:sz w:val="24"/>
          <w:szCs w:val="24"/>
        </w:rPr>
        <w:t xml:space="preserve">SIE </w:t>
      </w:r>
      <w:r w:rsidRPr="00124D40">
        <w:rPr>
          <w:rFonts w:ascii="TimesNewRomanPSMT" w:hAnsi="TimesNewRomanPSMT" w:cs="TimesNewRomanPSMT"/>
          <w:sz w:val="24"/>
          <w:szCs w:val="24"/>
        </w:rPr>
        <w:t xml:space="preserve">absorveu as obras civis dos diversos órgãos do governo, assistindo à </w:t>
      </w:r>
      <w:r w:rsidRPr="00834FA0">
        <w:rPr>
          <w:rFonts w:ascii="TimesNewRomanPS-BoldMT" w:hAnsi="TimesNewRomanPS-BoldMT" w:cs="TimesNewRomanPS-BoldMT"/>
          <w:bCs/>
          <w:sz w:val="24"/>
          <w:szCs w:val="24"/>
        </w:rPr>
        <w:t>Superintendência de Obras Civis e Hidráulicas</w:t>
      </w:r>
      <w:r w:rsidRPr="00124D40">
        <w:rPr>
          <w:rFonts w:ascii="TimesNewRomanPS-BoldMT" w:hAnsi="TimesNewRomanPS-BoldMT" w:cs="TimesNewRomanPS-BoldMT"/>
          <w:b/>
          <w:bCs/>
          <w:sz w:val="24"/>
          <w:szCs w:val="24"/>
        </w:rPr>
        <w:t xml:space="preserve"> </w:t>
      </w:r>
      <w:r w:rsidRPr="0067767C">
        <w:rPr>
          <w:rFonts w:ascii="TimesNewRomanPS-BoldMT" w:hAnsi="TimesNewRomanPS-BoldMT" w:cs="TimesNewRomanPS-BoldMT"/>
          <w:bCs/>
          <w:sz w:val="24"/>
          <w:szCs w:val="24"/>
        </w:rPr>
        <w:t>(</w:t>
      </w:r>
      <w:r w:rsidRPr="0067767C">
        <w:rPr>
          <w:rFonts w:ascii="TimesNewRomanPSMT" w:hAnsi="TimesNewRomanPSMT" w:cs="TimesNewRomanPSMT"/>
          <w:sz w:val="24"/>
          <w:szCs w:val="24"/>
        </w:rPr>
        <w:t>SOC)</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atender</w:t>
      </w:r>
      <w:r>
        <w:rPr>
          <w:rFonts w:ascii="TimesNewRomanPSMT" w:hAnsi="TimesNewRomanPSMT" w:cs="TimesNewRomanPSMT"/>
          <w:sz w:val="24"/>
          <w:szCs w:val="24"/>
        </w:rPr>
        <w:t xml:space="preserve"> às</w:t>
      </w:r>
      <w:r w:rsidRPr="00124D40">
        <w:rPr>
          <w:rFonts w:ascii="TimesNewRomanPSMT" w:hAnsi="TimesNewRomanPSMT" w:cs="TimesNewRomanPSMT"/>
          <w:sz w:val="24"/>
          <w:szCs w:val="24"/>
        </w:rPr>
        <w:t>:</w:t>
      </w:r>
      <w:r>
        <w:rPr>
          <w:rFonts w:ascii="TimesNewRomanPSMT" w:hAnsi="TimesNewRomanPSMT" w:cs="TimesNewRomanPSMT"/>
          <w:sz w:val="24"/>
          <w:szCs w:val="24"/>
        </w:rPr>
        <w:t xml:space="preserve"> </w:t>
      </w:r>
      <w:r w:rsidRPr="00124D40">
        <w:rPr>
          <w:rFonts w:ascii="TimesNewRomanPSMT" w:hAnsi="TimesNewRomanPSMT" w:cs="TimesNewRomanPSMT"/>
          <w:sz w:val="24"/>
          <w:szCs w:val="24"/>
        </w:rPr>
        <w:t>solicitações de projetos de arquitetura 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engenharia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execução de obras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vistorias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e/ou laudos técnicos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análise técnica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manutenção e fiscalização de obras civis e hidráulicas.</w:t>
      </w:r>
      <w:r>
        <w:rPr>
          <w:rFonts w:ascii="TimesNewRomanPSMT" w:hAnsi="TimesNewRomanPSMT" w:cs="TimesNewRomanPSMT"/>
          <w:sz w:val="24"/>
          <w:szCs w:val="24"/>
        </w:rPr>
        <w:t xml:space="preserve"> </w:t>
      </w:r>
    </w:p>
    <w:p w14:paraId="303A9462" w14:textId="77777777" w:rsidR="005E2C56" w:rsidRPr="007A1FB6" w:rsidRDefault="005E2C56" w:rsidP="005E2C56">
      <w:pPr>
        <w:autoSpaceDE w:val="0"/>
        <w:autoSpaceDN w:val="0"/>
        <w:adjustRightInd w:val="0"/>
        <w:spacing w:after="0" w:line="360" w:lineRule="auto"/>
        <w:ind w:firstLine="709"/>
        <w:jc w:val="both"/>
        <w:rPr>
          <w:rFonts w:ascii="TimesNewRomanPSMT" w:hAnsi="TimesNewRomanPSMT" w:cs="TimesNewRomanPSMT"/>
          <w:sz w:val="24"/>
          <w:szCs w:val="24"/>
        </w:rPr>
      </w:pPr>
      <w:r>
        <w:rPr>
          <w:rFonts w:ascii="TimesNewRomanPSMT" w:hAnsi="TimesNewRomanPSMT" w:cs="TimesNewRomanPSMT"/>
          <w:sz w:val="24"/>
          <w:szCs w:val="24"/>
        </w:rPr>
        <w:t xml:space="preserve">É um grande </w:t>
      </w:r>
      <w:r w:rsidRPr="00124D40">
        <w:rPr>
          <w:rFonts w:ascii="TimesNewRomanPSMT" w:hAnsi="TimesNewRomanPSMT" w:cs="TimesNewRomanPSMT"/>
          <w:sz w:val="24"/>
          <w:szCs w:val="24"/>
        </w:rPr>
        <w:t xml:space="preserve">desafio </w:t>
      </w:r>
      <w:r>
        <w:rPr>
          <w:rFonts w:ascii="TimesNewRomanPSMT" w:hAnsi="TimesNewRomanPSMT" w:cs="TimesNewRomanPSMT"/>
          <w:sz w:val="24"/>
          <w:szCs w:val="24"/>
        </w:rPr>
        <w:t>para a</w:t>
      </w:r>
      <w:r w:rsidRPr="00124D40">
        <w:rPr>
          <w:rFonts w:ascii="TimesNewRomanPSMT" w:hAnsi="TimesNewRomanPSMT" w:cs="TimesNewRomanPSMT"/>
          <w:sz w:val="24"/>
          <w:szCs w:val="24"/>
        </w:rPr>
        <w:t xml:space="preserve"> SOC orientar os demais órgãos para serem</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acatado</w:t>
      </w:r>
      <w:r>
        <w:rPr>
          <w:rFonts w:ascii="TimesNewRomanPSMT" w:hAnsi="TimesNewRomanPSMT" w:cs="TimesNewRomanPSMT"/>
          <w:sz w:val="24"/>
          <w:szCs w:val="24"/>
        </w:rPr>
        <w:t>s</w:t>
      </w:r>
      <w:r w:rsidRPr="00124D40">
        <w:rPr>
          <w:rFonts w:ascii="TimesNewRomanPSMT" w:hAnsi="TimesNewRomanPSMT" w:cs="TimesNewRomanPSMT"/>
          <w:sz w:val="24"/>
          <w:szCs w:val="24"/>
        </w:rPr>
        <w:t xml:space="preserve"> o Princípio da Legalidade da Lei Complementar 741/2019 e 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diretrizes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estabelecidas.</w:t>
      </w:r>
      <w:r>
        <w:rPr>
          <w:rFonts w:ascii="TimesNewRomanPSMT" w:hAnsi="TimesNewRomanPSMT" w:cs="TimesNewRomanPSMT"/>
          <w:sz w:val="24"/>
          <w:szCs w:val="24"/>
        </w:rPr>
        <w:t xml:space="preserve"> Os desafios dessa gestão envolvem, por exemplo: </w:t>
      </w:r>
      <w:r w:rsidRPr="00124D40">
        <w:rPr>
          <w:rFonts w:ascii="TimesNewRomanPSMT" w:hAnsi="TimesNewRomanPSMT" w:cs="TimesNewRomanPSMT"/>
          <w:sz w:val="24"/>
          <w:szCs w:val="24"/>
        </w:rPr>
        <w:t xml:space="preserve">gerenciar as oito regionais distribuídas pelo </w:t>
      </w:r>
      <w:r>
        <w:rPr>
          <w:rFonts w:ascii="TimesNewRomanPSMT" w:hAnsi="TimesNewRomanPSMT" w:cs="TimesNewRomanPSMT"/>
          <w:sz w:val="24"/>
          <w:szCs w:val="24"/>
        </w:rPr>
        <w:t>e</w:t>
      </w:r>
      <w:r w:rsidRPr="00124D40">
        <w:rPr>
          <w:rFonts w:ascii="TimesNewRomanPSMT" w:hAnsi="TimesNewRomanPSMT" w:cs="TimesNewRomanPSMT"/>
          <w:sz w:val="24"/>
          <w:szCs w:val="24"/>
        </w:rPr>
        <w:t xml:space="preserve">stado; </w:t>
      </w:r>
      <w:r>
        <w:rPr>
          <w:rFonts w:ascii="TimesNewRomanPSMT" w:hAnsi="TimesNewRomanPSMT" w:cs="TimesNewRomanPSMT"/>
          <w:sz w:val="24"/>
          <w:szCs w:val="24"/>
        </w:rPr>
        <w:t>gerenciar</w:t>
      </w:r>
      <w:r w:rsidRPr="00124D40">
        <w:rPr>
          <w:rFonts w:ascii="TimesNewRomanPSMT" w:hAnsi="TimesNewRomanPSMT" w:cs="TimesNewRomanPSMT"/>
          <w:sz w:val="24"/>
          <w:szCs w:val="24"/>
        </w:rPr>
        <w:t xml:space="preserve"> projetos d</w:t>
      </w:r>
      <w:r>
        <w:rPr>
          <w:rFonts w:ascii="TimesNewRomanPSMT" w:hAnsi="TimesNewRomanPSMT" w:cs="TimesNewRomanPSMT"/>
          <w:sz w:val="24"/>
          <w:szCs w:val="24"/>
        </w:rPr>
        <w:t>e</w:t>
      </w:r>
      <w:r w:rsidRPr="00124D40">
        <w:rPr>
          <w:rFonts w:ascii="TimesNewRomanPSMT" w:hAnsi="TimesNewRomanPSMT" w:cs="TimesNewRomanPSMT"/>
          <w:sz w:val="24"/>
          <w:szCs w:val="24"/>
        </w:rPr>
        <w:t xml:space="preserve"> outros órgãos </w:t>
      </w:r>
      <w:r>
        <w:rPr>
          <w:rFonts w:ascii="TimesNewRomanPSMT" w:hAnsi="TimesNewRomanPSMT" w:cs="TimesNewRomanPSMT"/>
          <w:sz w:val="24"/>
          <w:szCs w:val="24"/>
        </w:rPr>
        <w:t xml:space="preserve">que envolvem questões de comunicação; </w:t>
      </w:r>
      <w:r w:rsidRPr="00124D40">
        <w:rPr>
          <w:rFonts w:ascii="TimesNewRomanPSMT" w:hAnsi="TimesNewRomanPSMT" w:cs="TimesNewRomanPSMT"/>
          <w:sz w:val="24"/>
          <w:szCs w:val="24"/>
        </w:rPr>
        <w:t xml:space="preserve">dificuldade em compilar resultados </w:t>
      </w:r>
      <w:r>
        <w:rPr>
          <w:rFonts w:ascii="TimesNewRomanPSMT" w:hAnsi="TimesNewRomanPSMT" w:cs="TimesNewRomanPSMT"/>
          <w:sz w:val="24"/>
          <w:szCs w:val="24"/>
        </w:rPr>
        <w:t xml:space="preserve">pelos </w:t>
      </w:r>
      <w:r w:rsidRPr="00124D40">
        <w:rPr>
          <w:rFonts w:ascii="TimesNewRomanPSMT" w:hAnsi="TimesNewRomanPSMT" w:cs="TimesNewRomanPSMT"/>
          <w:sz w:val="24"/>
          <w:szCs w:val="24"/>
        </w:rPr>
        <w:t>contratos s</w:t>
      </w:r>
      <w:r>
        <w:rPr>
          <w:rFonts w:ascii="TimesNewRomanPSMT" w:hAnsi="TimesNewRomanPSMT" w:cs="TimesNewRomanPSMT"/>
          <w:sz w:val="24"/>
          <w:szCs w:val="24"/>
        </w:rPr>
        <w:t xml:space="preserve">erem </w:t>
      </w:r>
      <w:r w:rsidRPr="00124D40">
        <w:rPr>
          <w:rFonts w:ascii="TimesNewRomanPSMT" w:hAnsi="TimesNewRomanPSMT" w:cs="TimesNewRomanPSMT"/>
          <w:sz w:val="24"/>
          <w:szCs w:val="24"/>
        </w:rPr>
        <w:t>cadastrados por cada órgão contratante;</w:t>
      </w:r>
      <w:r>
        <w:rPr>
          <w:rFonts w:ascii="TimesNewRomanPSMT" w:hAnsi="TimesNewRomanPSMT" w:cs="TimesNewRomanPSMT"/>
          <w:sz w:val="24"/>
          <w:szCs w:val="24"/>
        </w:rPr>
        <w:t xml:space="preserve"> atrasos no recebimento de documentações</w:t>
      </w:r>
      <w:r w:rsidRPr="00124D40">
        <w:rPr>
          <w:rFonts w:ascii="TimesNewRomanPSMT" w:hAnsi="TimesNewRomanPSMT" w:cs="TimesNewRomanPSMT"/>
          <w:sz w:val="24"/>
          <w:szCs w:val="24"/>
        </w:rPr>
        <w:t xml:space="preserve">; fluxo incorreto das solicitações de apoio técnico; procedimentos incorretos quanto </w:t>
      </w:r>
      <w:r>
        <w:rPr>
          <w:rFonts w:ascii="TimesNewRomanPSMT" w:hAnsi="TimesNewRomanPSMT" w:cs="TimesNewRomanPSMT"/>
          <w:sz w:val="24"/>
          <w:szCs w:val="24"/>
        </w:rPr>
        <w:t xml:space="preserve">à </w:t>
      </w:r>
      <w:proofErr w:type="gramStart"/>
      <w:r w:rsidRPr="00124D40">
        <w:rPr>
          <w:rFonts w:ascii="TimesNewRomanPSMT" w:hAnsi="TimesNewRomanPSMT" w:cs="TimesNewRomanPSMT"/>
          <w:sz w:val="24"/>
          <w:szCs w:val="24"/>
        </w:rPr>
        <w:t>fiscalização</w:t>
      </w:r>
      <w:r>
        <w:rPr>
          <w:rFonts w:ascii="TimesNewRomanPSMT" w:hAnsi="TimesNewRomanPSMT" w:cs="TimesNewRomanPSMT"/>
          <w:sz w:val="24"/>
          <w:szCs w:val="24"/>
        </w:rPr>
        <w:t>, etc.</w:t>
      </w:r>
      <w:proofErr w:type="gramEnd"/>
    </w:p>
    <w:p w14:paraId="525B498B"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Foram </w:t>
      </w:r>
      <w:r w:rsidRPr="00124D40">
        <w:rPr>
          <w:rFonts w:ascii="TimesNewRomanPSMT" w:hAnsi="TimesNewRomanPSMT" w:cs="TimesNewRomanPSMT"/>
          <w:sz w:val="24"/>
          <w:szCs w:val="24"/>
        </w:rPr>
        <w:t>identificad</w:t>
      </w:r>
      <w:r>
        <w:rPr>
          <w:rFonts w:ascii="TimesNewRomanPSMT" w:hAnsi="TimesNewRomanPSMT" w:cs="TimesNewRomanPSMT"/>
          <w:sz w:val="24"/>
          <w:szCs w:val="24"/>
        </w:rPr>
        <w:t>as</w:t>
      </w:r>
      <w:r w:rsidRPr="00124D40">
        <w:rPr>
          <w:rFonts w:ascii="TimesNewRomanPSMT" w:hAnsi="TimesNewRomanPSMT" w:cs="TimesNewRomanPSMT"/>
          <w:sz w:val="24"/>
          <w:szCs w:val="24"/>
        </w:rPr>
        <w:t>, junto à Assessoria Especial da SOC, proposições de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melhorias no desenvolvimento dos trabalhos, como: a definição de fluxograma de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processos, padronização de documentos técnicos, uniformização d</w:t>
      </w:r>
      <w:r>
        <w:rPr>
          <w:rFonts w:ascii="TimesNewRomanPSMT" w:hAnsi="TimesNewRomanPSMT" w:cs="TimesNewRomanPSMT"/>
          <w:sz w:val="24"/>
          <w:szCs w:val="24"/>
        </w:rPr>
        <w:t xml:space="preserve">as </w:t>
      </w:r>
      <w:r w:rsidRPr="00124D40">
        <w:rPr>
          <w:rFonts w:ascii="TimesNewRomanPSMT" w:hAnsi="TimesNewRomanPSMT" w:cs="TimesNewRomanPSMT"/>
          <w:sz w:val="24"/>
          <w:szCs w:val="24"/>
        </w:rPr>
        <w:t>orientações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técnicas, o </w:t>
      </w:r>
      <w:r w:rsidRPr="007A1FB6">
        <w:rPr>
          <w:rFonts w:ascii="TimesNewRomanPSMT" w:hAnsi="TimesNewRomanPSMT" w:cs="TimesNewRomanPSMT"/>
          <w:i/>
          <w:sz w:val="24"/>
          <w:szCs w:val="24"/>
        </w:rPr>
        <w:t>checklist</w:t>
      </w:r>
      <w:r w:rsidRPr="00124D40">
        <w:rPr>
          <w:rFonts w:ascii="TimesNewRomanPSMT" w:hAnsi="TimesNewRomanPSMT" w:cs="TimesNewRomanPSMT"/>
          <w:sz w:val="24"/>
          <w:szCs w:val="24"/>
        </w:rPr>
        <w:t xml:space="preserve"> de itens gerais, entre outros.</w:t>
      </w:r>
      <w:r>
        <w:rPr>
          <w:rFonts w:ascii="TimesNewRomanPSMT" w:hAnsi="TimesNewRomanPSMT" w:cs="TimesNewRomanPSMT"/>
          <w:sz w:val="24"/>
          <w:szCs w:val="24"/>
        </w:rPr>
        <w:t xml:space="preserve"> </w:t>
      </w:r>
    </w:p>
    <w:p w14:paraId="13214073"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Tais </w:t>
      </w:r>
      <w:r w:rsidRPr="00124D40">
        <w:rPr>
          <w:rFonts w:ascii="TimesNewRomanPSMT" w:hAnsi="TimesNewRomanPSMT" w:cs="TimesNewRomanPSMT"/>
          <w:sz w:val="24"/>
          <w:szCs w:val="24"/>
        </w:rPr>
        <w:t xml:space="preserve">mecanismos permitirão o direcionamento </w:t>
      </w:r>
      <w:r>
        <w:rPr>
          <w:rFonts w:ascii="TimesNewRomanPSMT" w:hAnsi="TimesNewRomanPSMT" w:cs="TimesNewRomanPSMT"/>
          <w:sz w:val="24"/>
          <w:szCs w:val="24"/>
        </w:rPr>
        <w:t xml:space="preserve">mais </w:t>
      </w:r>
      <w:r w:rsidRPr="00124D40">
        <w:rPr>
          <w:rFonts w:ascii="TimesNewRomanPSMT" w:hAnsi="TimesNewRomanPSMT" w:cs="TimesNewRomanPSMT"/>
          <w:sz w:val="24"/>
          <w:szCs w:val="24"/>
        </w:rPr>
        <w:t>assertivo das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demandas técnicas dos órgãos setoriais, impactando positivamente na agilidade das</w:t>
      </w:r>
      <w:r>
        <w:rPr>
          <w:rFonts w:ascii="TimesNewRomanPSMT" w:hAnsi="TimesNewRomanPSMT" w:cs="TimesNewRomanPSMT"/>
          <w:sz w:val="24"/>
          <w:szCs w:val="24"/>
        </w:rPr>
        <w:t xml:space="preserve"> </w:t>
      </w:r>
      <w:r w:rsidRPr="00124D40">
        <w:rPr>
          <w:rFonts w:ascii="TimesNewRomanPSMT" w:hAnsi="TimesNewRomanPSMT" w:cs="TimesNewRomanPSMT"/>
          <w:sz w:val="24"/>
          <w:szCs w:val="24"/>
        </w:rPr>
        <w:t>análises e soluções técnicas, na fluidez da comunicação das partes interessadas com a</w:t>
      </w:r>
      <w:r>
        <w:rPr>
          <w:rFonts w:ascii="TimesNewRomanPSMT" w:hAnsi="TimesNewRomanPSMT" w:cs="TimesNewRomanPSMT"/>
          <w:sz w:val="24"/>
          <w:szCs w:val="24"/>
        </w:rPr>
        <w:t xml:space="preserve"> </w:t>
      </w:r>
      <w:r w:rsidRPr="00124D40">
        <w:rPr>
          <w:rFonts w:ascii="TimesNewRomanPSMT" w:hAnsi="TimesNewRomanPSMT" w:cs="TimesNewRomanPSMT"/>
          <w:sz w:val="24"/>
          <w:szCs w:val="24"/>
        </w:rPr>
        <w:t>equipe do projeto, no alinhamento de prazos de entrega e por fim no amadurecimento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da gestão de projetos de obras civis e hidráulicas.</w:t>
      </w:r>
      <w:r>
        <w:rPr>
          <w:rFonts w:ascii="TimesNewRomanPSMT" w:hAnsi="TimesNewRomanPSMT" w:cs="TimesNewRomanPSMT"/>
          <w:sz w:val="24"/>
          <w:szCs w:val="24"/>
        </w:rPr>
        <w:t xml:space="preserve"> </w:t>
      </w:r>
    </w:p>
    <w:p w14:paraId="7DB24547" w14:textId="77777777" w:rsidR="005E2C56"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r w:rsidRPr="00124D40">
        <w:rPr>
          <w:rFonts w:ascii="TimesNewRomanPSMT" w:hAnsi="TimesNewRomanPSMT" w:cs="TimesNewRomanPSMT"/>
          <w:sz w:val="24"/>
          <w:szCs w:val="24"/>
        </w:rPr>
        <w:t>O NUPROJ/SIE foi vencedor do prêmio de melhor Núcleo de Projetos do</w:t>
      </w:r>
      <w:r>
        <w:rPr>
          <w:rFonts w:ascii="TimesNewRomanPSMT" w:hAnsi="TimesNewRomanPSMT" w:cs="TimesNewRomanPSMT"/>
          <w:sz w:val="24"/>
          <w:szCs w:val="24"/>
        </w:rPr>
        <w:t xml:space="preserve"> e</w:t>
      </w:r>
      <w:r w:rsidRPr="00124D40">
        <w:rPr>
          <w:rFonts w:ascii="TimesNewRomanPSMT" w:hAnsi="TimesNewRomanPSMT" w:cs="TimesNewRomanPSMT"/>
          <w:sz w:val="24"/>
          <w:szCs w:val="24"/>
        </w:rPr>
        <w:t>stado de Santa Catarina promovido pelo EPROJ e foi o 2º colocado no Prêmio do PMI</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/SC, categoria </w:t>
      </w:r>
      <w:r w:rsidRPr="008F2B00">
        <w:rPr>
          <w:rFonts w:ascii="TimesNewRomanPS-ItalicMT" w:hAnsi="TimesNewRomanPS-ItalicMT" w:cs="TimesNewRomanPS-ItalicMT"/>
          <w:i/>
          <w:iCs/>
          <w:sz w:val="24"/>
          <w:szCs w:val="24"/>
        </w:rPr>
        <w:t>PMO</w:t>
      </w:r>
      <w:r w:rsidRPr="00124D40">
        <w:rPr>
          <w:rFonts w:ascii="TimesNewRomanPS-ItalicMT" w:hAnsi="TimesNewRomanPS-ItalicMT" w:cs="TimesNewRomanPS-ItalicMT"/>
          <w:i/>
          <w:iCs/>
          <w:sz w:val="24"/>
          <w:szCs w:val="24"/>
        </w:rPr>
        <w:t xml:space="preserve"> </w:t>
      </w:r>
      <w:r w:rsidRPr="00124D40">
        <w:rPr>
          <w:rFonts w:ascii="TimesNewRomanPSMT" w:hAnsi="TimesNewRomanPSMT" w:cs="TimesNewRomanPSMT"/>
          <w:sz w:val="24"/>
          <w:szCs w:val="24"/>
        </w:rPr>
        <w:t>em 2021.</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Em junho de 2022 o </w:t>
      </w:r>
      <w:r>
        <w:rPr>
          <w:rFonts w:ascii="TimesNewRomanPSMT" w:hAnsi="TimesNewRomanPSMT" w:cs="TimesNewRomanPSMT"/>
          <w:sz w:val="24"/>
          <w:szCs w:val="24"/>
        </w:rPr>
        <w:t xml:space="preserve">núcleo </w:t>
      </w:r>
      <w:r w:rsidRPr="00124D40">
        <w:rPr>
          <w:rFonts w:ascii="TimesNewRomanPSMT" w:hAnsi="TimesNewRomanPSMT" w:cs="TimesNewRomanPSMT"/>
          <w:sz w:val="24"/>
          <w:szCs w:val="24"/>
        </w:rPr>
        <w:t>ganhou o 2º lugar do Prêmio Inovação</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Catarinense - Professor Caspar Erich Stemmer 2021, na Categoria </w:t>
      </w:r>
      <w:r>
        <w:rPr>
          <w:rFonts w:ascii="TimesNewRomanPSMT" w:hAnsi="TimesNewRomanPSMT" w:cs="TimesNewRomanPSMT"/>
          <w:sz w:val="24"/>
          <w:szCs w:val="24"/>
        </w:rPr>
        <w:t>“g</w:t>
      </w:r>
      <w:r w:rsidRPr="00124D40">
        <w:rPr>
          <w:rFonts w:ascii="TimesNewRomanPSMT" w:hAnsi="TimesNewRomanPSMT" w:cs="TimesNewRomanPSMT"/>
          <w:sz w:val="24"/>
          <w:szCs w:val="24"/>
        </w:rPr>
        <w:t xml:space="preserve">overno </w:t>
      </w:r>
      <w:r>
        <w:rPr>
          <w:rFonts w:ascii="TimesNewRomanPSMT" w:hAnsi="TimesNewRomanPSMT" w:cs="TimesNewRomanPSMT"/>
          <w:sz w:val="24"/>
          <w:szCs w:val="24"/>
        </w:rPr>
        <w:t>i</w:t>
      </w:r>
      <w:r w:rsidRPr="00124D40">
        <w:rPr>
          <w:rFonts w:ascii="TimesNewRomanPSMT" w:hAnsi="TimesNewRomanPSMT" w:cs="TimesNewRomanPSMT"/>
          <w:sz w:val="24"/>
          <w:szCs w:val="24"/>
        </w:rPr>
        <w:t>novador</w:t>
      </w:r>
      <w:r>
        <w:rPr>
          <w:rFonts w:ascii="TimesNewRomanPSMT" w:hAnsi="TimesNewRomanPSMT" w:cs="TimesNewRomanPSMT"/>
          <w:sz w:val="24"/>
          <w:szCs w:val="24"/>
        </w:rPr>
        <w:t>”</w:t>
      </w:r>
      <w:r w:rsidRPr="00124D40">
        <w:rPr>
          <w:rFonts w:ascii="TimesNewRomanPSMT" w:hAnsi="TimesNewRomanPSMT" w:cs="TimesNewRomanPSMT"/>
          <w:sz w:val="24"/>
          <w:szCs w:val="24"/>
        </w:rPr>
        <w:t>,</w:t>
      </w:r>
      <w:r>
        <w:rPr>
          <w:rFonts w:ascii="TimesNewRomanPSMT" w:hAnsi="TimesNewRomanPSMT" w:cs="TimesNewRomanPSMT"/>
          <w:sz w:val="24"/>
          <w:szCs w:val="24"/>
        </w:rPr>
        <w:t xml:space="preserve"> </w:t>
      </w:r>
      <w:r w:rsidRPr="00124D40">
        <w:rPr>
          <w:rFonts w:ascii="TimesNewRomanPSMT" w:hAnsi="TimesNewRomanPSMT" w:cs="TimesNewRomanPSMT"/>
          <w:sz w:val="24"/>
          <w:szCs w:val="24"/>
        </w:rPr>
        <w:t>organizado pela FAPESC.</w:t>
      </w:r>
      <w:r>
        <w:rPr>
          <w:rFonts w:ascii="TimesNewRomanPSMT" w:hAnsi="TimesNewRomanPSMT" w:cs="TimesNewRomanPSMT"/>
          <w:sz w:val="24"/>
          <w:szCs w:val="24"/>
        </w:rPr>
        <w:t xml:space="preserve"> Tais </w:t>
      </w:r>
      <w:r w:rsidRPr="00124D40">
        <w:rPr>
          <w:rFonts w:ascii="TimesNewRomanPSMT" w:hAnsi="TimesNewRomanPSMT" w:cs="TimesNewRomanPSMT"/>
          <w:sz w:val="24"/>
          <w:szCs w:val="24"/>
        </w:rPr>
        <w:t xml:space="preserve">premiações </w:t>
      </w:r>
      <w:r>
        <w:rPr>
          <w:rFonts w:ascii="TimesNewRomanPSMT" w:hAnsi="TimesNewRomanPSMT" w:cs="TimesNewRomanPSMT"/>
          <w:sz w:val="24"/>
          <w:szCs w:val="24"/>
        </w:rPr>
        <w:t xml:space="preserve">são </w:t>
      </w:r>
      <w:r w:rsidRPr="00124D40">
        <w:rPr>
          <w:rFonts w:ascii="TimesNewRomanPSMT" w:hAnsi="TimesNewRomanPSMT" w:cs="TimesNewRomanPSMT"/>
          <w:sz w:val="24"/>
          <w:szCs w:val="24"/>
        </w:rPr>
        <w:t xml:space="preserve">importantes para </w:t>
      </w:r>
      <w:r>
        <w:rPr>
          <w:rFonts w:ascii="TimesNewRomanPSMT" w:hAnsi="TimesNewRomanPSMT" w:cs="TimesNewRomanPSMT"/>
          <w:sz w:val="24"/>
          <w:szCs w:val="24"/>
        </w:rPr>
        <w:t xml:space="preserve">disseminar os </w:t>
      </w:r>
      <w:r w:rsidRPr="00124D40">
        <w:rPr>
          <w:rFonts w:ascii="TimesNewRomanPSMT" w:hAnsi="TimesNewRomanPSMT" w:cs="TimesNewRomanPSMT"/>
          <w:sz w:val="24"/>
          <w:szCs w:val="24"/>
        </w:rPr>
        <w:t xml:space="preserve">trabalhos desenvolvidos </w:t>
      </w:r>
      <w:r>
        <w:rPr>
          <w:rFonts w:ascii="TimesNewRomanPSMT" w:hAnsi="TimesNewRomanPSMT" w:cs="TimesNewRomanPSMT"/>
          <w:sz w:val="24"/>
          <w:szCs w:val="24"/>
        </w:rPr>
        <w:t xml:space="preserve">pelo núcleo, e para </w:t>
      </w:r>
      <w:r w:rsidRPr="00124D40">
        <w:rPr>
          <w:rFonts w:ascii="TimesNewRomanPSMT" w:hAnsi="TimesNewRomanPSMT" w:cs="TimesNewRomanPSMT"/>
          <w:sz w:val="24"/>
          <w:szCs w:val="24"/>
        </w:rPr>
        <w:t>promover a cultura de gestão de projetos não somente</w:t>
      </w:r>
      <w:r>
        <w:rPr>
          <w:rFonts w:ascii="TimesNewRomanPSMT" w:hAnsi="TimesNewRomanPSMT" w:cs="TimesNewRomanPSMT"/>
          <w:sz w:val="24"/>
          <w:szCs w:val="24"/>
        </w:rPr>
        <w:t xml:space="preserve"> </w:t>
      </w:r>
      <w:r w:rsidRPr="00124D40">
        <w:rPr>
          <w:rFonts w:ascii="TimesNewRomanPSMT" w:hAnsi="TimesNewRomanPSMT" w:cs="TimesNewRomanPSMT"/>
          <w:sz w:val="24"/>
          <w:szCs w:val="24"/>
        </w:rPr>
        <w:t xml:space="preserve">na SIE, mas no </w:t>
      </w:r>
      <w:r>
        <w:rPr>
          <w:rFonts w:ascii="TimesNewRomanPSMT" w:hAnsi="TimesNewRomanPSMT" w:cs="TimesNewRomanPSMT"/>
          <w:sz w:val="24"/>
          <w:szCs w:val="24"/>
        </w:rPr>
        <w:t>g</w:t>
      </w:r>
      <w:r w:rsidRPr="00124D40">
        <w:rPr>
          <w:rFonts w:ascii="TimesNewRomanPSMT" w:hAnsi="TimesNewRomanPSMT" w:cs="TimesNewRomanPSMT"/>
          <w:sz w:val="24"/>
          <w:szCs w:val="24"/>
        </w:rPr>
        <w:t xml:space="preserve">overno do </w:t>
      </w:r>
      <w:r>
        <w:rPr>
          <w:rFonts w:ascii="TimesNewRomanPSMT" w:hAnsi="TimesNewRomanPSMT" w:cs="TimesNewRomanPSMT"/>
          <w:sz w:val="24"/>
          <w:szCs w:val="24"/>
        </w:rPr>
        <w:t>e</w:t>
      </w:r>
      <w:r w:rsidRPr="00124D40">
        <w:rPr>
          <w:rFonts w:ascii="TimesNewRomanPSMT" w:hAnsi="TimesNewRomanPSMT" w:cs="TimesNewRomanPSMT"/>
          <w:sz w:val="24"/>
          <w:szCs w:val="24"/>
        </w:rPr>
        <w:t>stado de Santa Catarina</w:t>
      </w:r>
      <w:r>
        <w:rPr>
          <w:rFonts w:ascii="TimesNewRomanPSMT" w:hAnsi="TimesNewRomanPSMT" w:cs="TimesNewRomanPSMT"/>
          <w:sz w:val="24"/>
          <w:szCs w:val="24"/>
        </w:rPr>
        <w:t>.</w:t>
      </w:r>
    </w:p>
    <w:p w14:paraId="3B18BC44" w14:textId="77777777" w:rsidR="005E2C56" w:rsidRPr="001C069F" w:rsidRDefault="005E2C56" w:rsidP="005E2C56">
      <w:pPr>
        <w:autoSpaceDE w:val="0"/>
        <w:autoSpaceDN w:val="0"/>
        <w:adjustRightInd w:val="0"/>
        <w:spacing w:after="0" w:line="360" w:lineRule="auto"/>
        <w:ind w:firstLine="708"/>
        <w:jc w:val="both"/>
        <w:rPr>
          <w:rFonts w:ascii="TimesNewRomanPSMT" w:hAnsi="TimesNewRomanPSMT" w:cs="TimesNewRomanPSMT"/>
          <w:sz w:val="24"/>
          <w:szCs w:val="24"/>
        </w:rPr>
      </w:pPr>
    </w:p>
    <w:p w14:paraId="3EFB3FC4" w14:textId="77777777" w:rsidR="005E2C56" w:rsidRDefault="005E2C56" w:rsidP="005E2C56">
      <w:pPr>
        <w:pStyle w:val="Ttulo1"/>
        <w:spacing w:before="0"/>
        <w:rPr>
          <w:rFonts w:ascii="Times New Roman" w:hAnsi="Times New Roman" w:cs="Times New Roman"/>
          <w:b/>
          <w:bCs/>
          <w:color w:val="000000" w:themeColor="text1"/>
          <w:sz w:val="24"/>
          <w:szCs w:val="24"/>
        </w:rPr>
      </w:pPr>
      <w:r w:rsidRPr="001C069F">
        <w:rPr>
          <w:rFonts w:ascii="Times New Roman" w:hAnsi="Times New Roman" w:cs="Times New Roman"/>
          <w:b/>
          <w:bCs/>
          <w:color w:val="000000" w:themeColor="text1"/>
          <w:sz w:val="24"/>
          <w:szCs w:val="24"/>
        </w:rPr>
        <w:t xml:space="preserve">4 CONCLUSÕES </w:t>
      </w:r>
    </w:p>
    <w:p w14:paraId="47CA0B7C" w14:textId="77777777" w:rsidR="005E2C56" w:rsidRPr="001B1BB8" w:rsidRDefault="005E2C56" w:rsidP="005E2C56">
      <w:pPr>
        <w:spacing w:after="0"/>
      </w:pPr>
    </w:p>
    <w:p w14:paraId="2D276040" w14:textId="77777777" w:rsidR="005E2C56"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Procurou-se demonstrar, neste texto, que diversas iniciativas de inovação que incrementam a </w:t>
      </w:r>
      <w:r w:rsidRPr="00C2342E">
        <w:rPr>
          <w:rFonts w:ascii="Times New Roman" w:hAnsi="Times New Roman" w:cs="Times New Roman"/>
          <w:i/>
          <w:sz w:val="24"/>
          <w:szCs w:val="24"/>
        </w:rPr>
        <w:t>governança inteligente</w:t>
      </w:r>
      <w:r>
        <w:rPr>
          <w:rFonts w:ascii="Times New Roman" w:hAnsi="Times New Roman" w:cs="Times New Roman"/>
          <w:sz w:val="24"/>
          <w:szCs w:val="24"/>
        </w:rPr>
        <w:t xml:space="preserve"> no estado de Santa Catarina vêm sendo implementadas e têm gerado novas possibilidades na gestão pública estadual. O objetivo central do artigo foi </w:t>
      </w:r>
      <w:r w:rsidRPr="00C74A67">
        <w:rPr>
          <w:rFonts w:ascii="Times New Roman" w:hAnsi="Times New Roman" w:cs="Times New Roman"/>
          <w:sz w:val="24"/>
          <w:szCs w:val="24"/>
        </w:rPr>
        <w:t xml:space="preserve">analisar o papel da inovação e tecnologia na governança pública inteligente, utilizando-se como guia a experiência do </w:t>
      </w:r>
      <w:r>
        <w:rPr>
          <w:rFonts w:ascii="Times New Roman" w:hAnsi="Times New Roman" w:cs="Times New Roman"/>
          <w:sz w:val="24"/>
          <w:szCs w:val="24"/>
        </w:rPr>
        <w:t>EPROJ</w:t>
      </w:r>
      <w:r w:rsidRPr="00C74A67">
        <w:rPr>
          <w:rFonts w:ascii="Times New Roman" w:hAnsi="Times New Roman" w:cs="Times New Roman"/>
          <w:sz w:val="24"/>
          <w:szCs w:val="24"/>
        </w:rPr>
        <w:t>, destacando-se o caso do</w:t>
      </w:r>
      <w:r>
        <w:rPr>
          <w:rFonts w:ascii="Times New Roman" w:hAnsi="Times New Roman" w:cs="Times New Roman"/>
          <w:sz w:val="24"/>
          <w:szCs w:val="24"/>
        </w:rPr>
        <w:t xml:space="preserve"> NUPROJ/SIE.</w:t>
      </w:r>
    </w:p>
    <w:p w14:paraId="5AA446AC" w14:textId="77777777" w:rsidR="005E2C56" w:rsidRDefault="005E2C56" w:rsidP="005E2C56">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O papel do EPROJ é fundamental no incremento da inovação e tecnologia na governança pública inteligente do estado, pois é responsável por coordenar e promover a gestão de projetos nas Secretarias Estaduais. No entanto, o objetivo é buscar estabelecer padrões e metodologias para a gestão de projetos, promovendo a eficiência e a transparência na utilização de recursos públicos. Ele também tem um papel relevante no incentivo à inovação e à tecnologia na administração pública, através da promoção de parcerias com instituições de pesquisa e desenvolvimento, dentre outras.</w:t>
      </w:r>
    </w:p>
    <w:p w14:paraId="6B382300" w14:textId="77777777" w:rsidR="005E2C56" w:rsidRPr="00C2342E" w:rsidRDefault="005E2C56" w:rsidP="005E2C56">
      <w:pPr>
        <w:autoSpaceDE w:val="0"/>
        <w:autoSpaceDN w:val="0"/>
        <w:adjustRightInd w:val="0"/>
        <w:spacing w:after="0" w:line="360" w:lineRule="auto"/>
        <w:ind w:firstLine="708"/>
        <w:jc w:val="both"/>
        <w:rPr>
          <w:rFonts w:ascii="Times New Roman" w:hAnsi="Times New Roman" w:cs="Times New Roman"/>
          <w:bCs/>
          <w:sz w:val="24"/>
          <w:szCs w:val="24"/>
        </w:rPr>
      </w:pPr>
      <w:r w:rsidRPr="00C2342E">
        <w:rPr>
          <w:rFonts w:ascii="Times New Roman" w:hAnsi="Times New Roman" w:cs="Times New Roman"/>
          <w:bCs/>
          <w:sz w:val="24"/>
          <w:szCs w:val="24"/>
        </w:rPr>
        <w:t>O NUPROJ</w:t>
      </w:r>
      <w:r>
        <w:rPr>
          <w:rFonts w:ascii="Times New Roman" w:hAnsi="Times New Roman" w:cs="Times New Roman"/>
          <w:bCs/>
          <w:sz w:val="24"/>
          <w:szCs w:val="24"/>
        </w:rPr>
        <w:t>/</w:t>
      </w:r>
      <w:r w:rsidRPr="00C2342E">
        <w:rPr>
          <w:rFonts w:ascii="Times New Roman" w:hAnsi="Times New Roman" w:cs="Times New Roman"/>
          <w:bCs/>
          <w:sz w:val="24"/>
          <w:szCs w:val="24"/>
        </w:rPr>
        <w:t>SIE, em especial, tem um papel fundamental nesse contexto, pois é responsável por gerir projetos de infraestrutura e mobilidade em Santa Catarina</w:t>
      </w:r>
      <w:r>
        <w:rPr>
          <w:rFonts w:ascii="Times New Roman" w:hAnsi="Times New Roman" w:cs="Times New Roman"/>
          <w:bCs/>
          <w:sz w:val="24"/>
          <w:szCs w:val="24"/>
        </w:rPr>
        <w:t xml:space="preserve"> que são bastante expressivos em relevância e valores qualitativos</w:t>
      </w:r>
      <w:r w:rsidRPr="00C2342E">
        <w:rPr>
          <w:rFonts w:ascii="Times New Roman" w:hAnsi="Times New Roman" w:cs="Times New Roman"/>
          <w:bCs/>
          <w:sz w:val="24"/>
          <w:szCs w:val="24"/>
        </w:rPr>
        <w:t xml:space="preserve">. </w:t>
      </w:r>
      <w:r>
        <w:rPr>
          <w:rFonts w:ascii="Times New Roman" w:hAnsi="Times New Roman" w:cs="Times New Roman"/>
          <w:bCs/>
          <w:sz w:val="24"/>
          <w:szCs w:val="24"/>
        </w:rPr>
        <w:t xml:space="preserve">Para tanto conta com especialistas que buscam incrementar não somente as ferramentas </w:t>
      </w:r>
      <w:r w:rsidRPr="00C2342E">
        <w:rPr>
          <w:rFonts w:ascii="Times New Roman" w:hAnsi="Times New Roman" w:cs="Times New Roman"/>
          <w:bCs/>
          <w:sz w:val="24"/>
          <w:szCs w:val="24"/>
        </w:rPr>
        <w:t xml:space="preserve">técnicas de gestão de projetos, </w:t>
      </w:r>
      <w:r>
        <w:rPr>
          <w:rFonts w:ascii="Times New Roman" w:hAnsi="Times New Roman" w:cs="Times New Roman"/>
          <w:bCs/>
          <w:sz w:val="24"/>
          <w:szCs w:val="24"/>
        </w:rPr>
        <w:t>mas as metodologias e os treinamentos do corpo técnico</w:t>
      </w:r>
      <w:r w:rsidRPr="00C2342E">
        <w:rPr>
          <w:rFonts w:ascii="Times New Roman" w:hAnsi="Times New Roman" w:cs="Times New Roman"/>
          <w:bCs/>
          <w:sz w:val="24"/>
          <w:szCs w:val="24"/>
        </w:rPr>
        <w:t xml:space="preserve">, para promover a eficiência e a qualidade na execução </w:t>
      </w:r>
      <w:r>
        <w:rPr>
          <w:rFonts w:ascii="Times New Roman" w:hAnsi="Times New Roman" w:cs="Times New Roman"/>
          <w:bCs/>
          <w:sz w:val="24"/>
          <w:szCs w:val="24"/>
        </w:rPr>
        <w:t xml:space="preserve">e gestão </w:t>
      </w:r>
      <w:r w:rsidRPr="00C2342E">
        <w:rPr>
          <w:rFonts w:ascii="Times New Roman" w:hAnsi="Times New Roman" w:cs="Times New Roman"/>
          <w:bCs/>
          <w:sz w:val="24"/>
          <w:szCs w:val="24"/>
        </w:rPr>
        <w:t>dos projetos.</w:t>
      </w:r>
    </w:p>
    <w:p w14:paraId="63A3B421" w14:textId="77777777" w:rsidR="005E2C56" w:rsidRPr="00C2342E" w:rsidRDefault="005E2C56" w:rsidP="005E2C56">
      <w:pPr>
        <w:autoSpaceDE w:val="0"/>
        <w:autoSpaceDN w:val="0"/>
        <w:adjustRightInd w:val="0"/>
        <w:spacing w:after="0" w:line="360" w:lineRule="auto"/>
        <w:ind w:firstLine="708"/>
        <w:jc w:val="both"/>
        <w:rPr>
          <w:rFonts w:ascii="Times New Roman" w:hAnsi="Times New Roman" w:cs="Times New Roman"/>
          <w:bCs/>
          <w:sz w:val="24"/>
          <w:szCs w:val="24"/>
        </w:rPr>
      </w:pPr>
      <w:r w:rsidRPr="00C2342E">
        <w:rPr>
          <w:rFonts w:ascii="Times New Roman" w:hAnsi="Times New Roman" w:cs="Times New Roman"/>
          <w:bCs/>
          <w:sz w:val="24"/>
          <w:szCs w:val="24"/>
        </w:rPr>
        <w:t>Assim</w:t>
      </w:r>
      <w:r>
        <w:rPr>
          <w:rFonts w:ascii="Times New Roman" w:hAnsi="Times New Roman" w:cs="Times New Roman"/>
          <w:bCs/>
          <w:sz w:val="24"/>
          <w:szCs w:val="24"/>
        </w:rPr>
        <w:t xml:space="preserve"> sendo</w:t>
      </w:r>
      <w:r w:rsidRPr="00C2342E">
        <w:rPr>
          <w:rFonts w:ascii="Times New Roman" w:hAnsi="Times New Roman" w:cs="Times New Roman"/>
          <w:bCs/>
          <w:sz w:val="24"/>
          <w:szCs w:val="24"/>
        </w:rPr>
        <w:t>, o EPROJ e o NUPROJ</w:t>
      </w:r>
      <w:r>
        <w:rPr>
          <w:rFonts w:ascii="Times New Roman" w:hAnsi="Times New Roman" w:cs="Times New Roman"/>
          <w:bCs/>
          <w:sz w:val="24"/>
          <w:szCs w:val="24"/>
        </w:rPr>
        <w:t>/SIE</w:t>
      </w:r>
      <w:r w:rsidRPr="00C2342E">
        <w:rPr>
          <w:rFonts w:ascii="Times New Roman" w:hAnsi="Times New Roman" w:cs="Times New Roman"/>
          <w:bCs/>
          <w:sz w:val="24"/>
          <w:szCs w:val="24"/>
        </w:rPr>
        <w:t xml:space="preserve"> têm um papel importante no incremento da inovação e tecnologia na governança pública inteligente de Santa Catarina, buscando promover a eficiência, a transparência e a participação dos cidadãos na gestão pública.</w:t>
      </w:r>
    </w:p>
    <w:p w14:paraId="1A423D04" w14:textId="77777777" w:rsidR="005E2C56"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contradição, percebe-se as dificuldades existentes em tornar tais iniciativas acessíveis a todos os cidadãos e até mesmo aos próprios gestores públicos, servidores, terceirizados e comissionados, bem como apresentando um descompasso metodológico. Há diferentes plataformas e sistemas de gestão que ainda não estão integrados pelo governo estadual e que poderiam ser otimizados para aumentar a celeridade na alimentação e circulação das diferentes informações necessárias às decisões e execução da gestão pública estadual. Todavia, essas ações dependem não só de um incremento tecnológico, como também de vontade política e interesses genuínos de superar barreiras tão solidificadas na gestão pública.</w:t>
      </w:r>
    </w:p>
    <w:p w14:paraId="7A2B92EC" w14:textId="246C739F" w:rsidR="005E2C56" w:rsidRPr="001A60AB" w:rsidRDefault="005E2C56" w:rsidP="005E2C56">
      <w:pPr>
        <w:autoSpaceDE w:val="0"/>
        <w:autoSpaceDN w:val="0"/>
        <w:adjustRightInd w:val="0"/>
        <w:spacing w:after="0" w:line="360" w:lineRule="auto"/>
        <w:ind w:firstLine="708"/>
        <w:jc w:val="both"/>
        <w:rPr>
          <w:rStyle w:val="Refdecomentrio"/>
          <w:color w:val="000000" w:themeColor="text1"/>
        </w:rPr>
      </w:pPr>
      <w:r w:rsidRPr="001A60AB">
        <w:rPr>
          <w:rFonts w:ascii="Times New Roman" w:hAnsi="Times New Roman" w:cs="Times New Roman"/>
          <w:color w:val="000000" w:themeColor="text1"/>
          <w:sz w:val="24"/>
          <w:szCs w:val="24"/>
        </w:rPr>
        <w:t>Em síntese, os resultados devem ser considerados preliminares e, consequentemente, abre</w:t>
      </w:r>
      <w:r w:rsidR="008E0CA2">
        <w:rPr>
          <w:rFonts w:ascii="Times New Roman" w:hAnsi="Times New Roman" w:cs="Times New Roman"/>
          <w:color w:val="000000" w:themeColor="text1"/>
          <w:sz w:val="24"/>
          <w:szCs w:val="24"/>
        </w:rPr>
        <w:t>m</w:t>
      </w:r>
      <w:r w:rsidRPr="001A60AB">
        <w:rPr>
          <w:rFonts w:ascii="Times New Roman" w:hAnsi="Times New Roman" w:cs="Times New Roman"/>
          <w:color w:val="000000" w:themeColor="text1"/>
          <w:sz w:val="24"/>
          <w:szCs w:val="24"/>
        </w:rPr>
        <w:t xml:space="preserve">-se possibilidade de futuras pesquisas.  São apresentadas duas sugestões, a saber: 1) investigar as barreiras contratuais, jurídicas e outras que dificultam </w:t>
      </w:r>
      <w:r w:rsidRPr="001A60AB">
        <w:rPr>
          <w:rFonts w:ascii="Times New Roman" w:hAnsi="Times New Roman" w:cs="Times New Roman"/>
          <w:color w:val="000000" w:themeColor="text1"/>
          <w:sz w:val="24"/>
          <w:szCs w:val="24"/>
        </w:rPr>
        <w:lastRenderedPageBreak/>
        <w:t>a integração dos sistemas e softwares de gestão utilizados pelo estado de Santa Catarina, identificando os gargalos existentes nesse processo de integração de informações</w:t>
      </w:r>
      <w:r w:rsidR="007528BF">
        <w:rPr>
          <w:rFonts w:ascii="Times New Roman" w:hAnsi="Times New Roman" w:cs="Times New Roman"/>
          <w:color w:val="000000" w:themeColor="text1"/>
          <w:sz w:val="24"/>
          <w:szCs w:val="24"/>
        </w:rPr>
        <w:t xml:space="preserve"> e</w:t>
      </w:r>
      <w:r w:rsidRPr="001A60AB">
        <w:rPr>
          <w:rFonts w:ascii="Times New Roman" w:hAnsi="Times New Roman" w:cs="Times New Roman"/>
          <w:color w:val="000000" w:themeColor="text1"/>
          <w:sz w:val="24"/>
          <w:szCs w:val="24"/>
        </w:rPr>
        <w:t xml:space="preserve">; 2) diante da percepção de que a inovação no setor público é um assunto complexo, sugere-se analisar as determinantes e/ou indutores da inovação nas diferentes fases da gestão pública. </w:t>
      </w:r>
    </w:p>
    <w:p w14:paraId="74B06B15" w14:textId="77777777" w:rsidR="005E2C56" w:rsidRPr="005E0A39" w:rsidRDefault="005E2C56" w:rsidP="005E2C56">
      <w:pPr>
        <w:autoSpaceDE w:val="0"/>
        <w:autoSpaceDN w:val="0"/>
        <w:adjustRightInd w:val="0"/>
        <w:spacing w:after="0" w:line="360" w:lineRule="auto"/>
        <w:ind w:firstLine="708"/>
        <w:jc w:val="both"/>
        <w:rPr>
          <w:rFonts w:ascii="Times New Roman" w:hAnsi="Times New Roman" w:cs="Times New Roman"/>
          <w:sz w:val="24"/>
          <w:szCs w:val="24"/>
        </w:rPr>
      </w:pPr>
    </w:p>
    <w:p w14:paraId="2F08EE81" w14:textId="77777777" w:rsidR="005E2C56" w:rsidRDefault="005E2C56" w:rsidP="005E2C56">
      <w:pPr>
        <w:spacing w:after="0" w:line="360" w:lineRule="auto"/>
        <w:jc w:val="both"/>
        <w:rPr>
          <w:rFonts w:ascii="Times New Roman" w:hAnsi="Times New Roman" w:cs="Times New Roman"/>
          <w:b/>
          <w:sz w:val="24"/>
          <w:szCs w:val="24"/>
        </w:rPr>
      </w:pPr>
      <w:r w:rsidRPr="002615D2">
        <w:rPr>
          <w:rFonts w:ascii="Times New Roman" w:hAnsi="Times New Roman" w:cs="Times New Roman"/>
          <w:b/>
          <w:sz w:val="24"/>
          <w:szCs w:val="24"/>
        </w:rPr>
        <w:t xml:space="preserve">REFERÊNCIAS </w:t>
      </w:r>
    </w:p>
    <w:p w14:paraId="04B297AB" w14:textId="77777777" w:rsidR="005E2C56" w:rsidRPr="00487067" w:rsidRDefault="005E2C56" w:rsidP="005E2C56">
      <w:pPr>
        <w:spacing w:after="0" w:line="360" w:lineRule="auto"/>
        <w:jc w:val="both"/>
        <w:rPr>
          <w:rFonts w:ascii="Times New Roman" w:hAnsi="Times New Roman" w:cs="Times New Roman"/>
          <w:b/>
          <w:sz w:val="24"/>
          <w:szCs w:val="24"/>
        </w:rPr>
      </w:pPr>
    </w:p>
    <w:p w14:paraId="52713590" w14:textId="77777777" w:rsidR="005E2C56" w:rsidRDefault="005E2C56" w:rsidP="005E2C56">
      <w:pPr>
        <w:pStyle w:val="Textodenotaderodap"/>
        <w:jc w:val="both"/>
        <w:rPr>
          <w:rFonts w:ascii="Times New Roman" w:hAnsi="Times New Roman" w:cs="Times New Roman"/>
          <w:sz w:val="24"/>
          <w:szCs w:val="24"/>
        </w:rPr>
      </w:pPr>
      <w:r w:rsidRPr="00A0067B">
        <w:rPr>
          <w:rFonts w:ascii="Times New Roman" w:hAnsi="Times New Roman" w:cs="Times New Roman"/>
          <w:sz w:val="24"/>
          <w:szCs w:val="24"/>
        </w:rPr>
        <w:t xml:space="preserve">BIRKINSHAW, </w:t>
      </w:r>
      <w:r>
        <w:rPr>
          <w:rFonts w:ascii="Times New Roman" w:hAnsi="Times New Roman" w:cs="Times New Roman"/>
          <w:sz w:val="24"/>
          <w:szCs w:val="24"/>
        </w:rPr>
        <w:t>J.</w:t>
      </w:r>
      <w:r w:rsidRPr="00A0067B">
        <w:rPr>
          <w:rFonts w:ascii="Times New Roman" w:hAnsi="Times New Roman" w:cs="Times New Roman"/>
          <w:sz w:val="24"/>
          <w:szCs w:val="24"/>
        </w:rPr>
        <w:t>; Hamel, G</w:t>
      </w:r>
      <w:r>
        <w:rPr>
          <w:rFonts w:ascii="Times New Roman" w:hAnsi="Times New Roman" w:cs="Times New Roman"/>
          <w:sz w:val="24"/>
          <w:szCs w:val="24"/>
        </w:rPr>
        <w:t>.</w:t>
      </w:r>
      <w:r w:rsidRPr="00A0067B">
        <w:rPr>
          <w:rFonts w:ascii="Times New Roman" w:hAnsi="Times New Roman" w:cs="Times New Roman"/>
          <w:sz w:val="24"/>
          <w:szCs w:val="24"/>
        </w:rPr>
        <w:t>; MOL, M</w:t>
      </w:r>
      <w:r>
        <w:rPr>
          <w:rFonts w:ascii="Times New Roman" w:hAnsi="Times New Roman" w:cs="Times New Roman"/>
          <w:sz w:val="24"/>
          <w:szCs w:val="24"/>
        </w:rPr>
        <w:t>.</w:t>
      </w:r>
      <w:r w:rsidRPr="00A0067B">
        <w:rPr>
          <w:rFonts w:ascii="Times New Roman" w:hAnsi="Times New Roman" w:cs="Times New Roman"/>
          <w:sz w:val="24"/>
          <w:szCs w:val="24"/>
        </w:rPr>
        <w:t xml:space="preserve"> J. Management innovation. Academy of Management Review, v. 33, n. 4, p. 825-845, 2008. Disponível em: </w:t>
      </w:r>
      <w:hyperlink r:id="rId17" w:history="1">
        <w:r w:rsidRPr="00A0067B">
          <w:rPr>
            <w:rStyle w:val="Hyperlink"/>
            <w:rFonts w:ascii="Times New Roman" w:hAnsi="Times New Roman" w:cs="Times New Roman"/>
            <w:sz w:val="24"/>
            <w:szCs w:val="24"/>
          </w:rPr>
          <w:t>http://faculty.london.edu/jbirkinshaw/assets/documents/5034421969.pdf</w:t>
        </w:r>
      </w:hyperlink>
      <w:r w:rsidRPr="00A0067B">
        <w:rPr>
          <w:rFonts w:ascii="Times New Roman" w:hAnsi="Times New Roman" w:cs="Times New Roman"/>
          <w:sz w:val="24"/>
          <w:szCs w:val="24"/>
        </w:rPr>
        <w:t>. Acesso: 27 abr. 2023.</w:t>
      </w:r>
    </w:p>
    <w:p w14:paraId="5C20C93A" w14:textId="77777777" w:rsidR="005E2C56" w:rsidRPr="00A0067B" w:rsidRDefault="005E2C56" w:rsidP="005E2C56">
      <w:pPr>
        <w:pStyle w:val="Textodenotaderodap"/>
        <w:jc w:val="both"/>
        <w:rPr>
          <w:rFonts w:ascii="Times New Roman" w:hAnsi="Times New Roman" w:cs="Times New Roman"/>
          <w:sz w:val="24"/>
          <w:szCs w:val="24"/>
        </w:rPr>
      </w:pPr>
    </w:p>
    <w:p w14:paraId="70D48FD5" w14:textId="77777777" w:rsidR="005E2C56" w:rsidRDefault="005E2C56" w:rsidP="005E2C56">
      <w:pPr>
        <w:spacing w:after="0" w:line="240" w:lineRule="auto"/>
        <w:jc w:val="both"/>
        <w:rPr>
          <w:rFonts w:ascii="Times New Roman" w:hAnsi="Times New Roman" w:cs="Times New Roman"/>
          <w:sz w:val="24"/>
          <w:szCs w:val="24"/>
        </w:rPr>
      </w:pPr>
      <w:r w:rsidRPr="00376F6A">
        <w:rPr>
          <w:rFonts w:ascii="Times New Roman" w:hAnsi="Times New Roman" w:cs="Times New Roman"/>
          <w:sz w:val="24"/>
          <w:szCs w:val="24"/>
        </w:rPr>
        <w:t>CAPDEVILA</w:t>
      </w:r>
      <w:r w:rsidRPr="009C588E">
        <w:rPr>
          <w:rFonts w:ascii="Times New Roman" w:hAnsi="Times New Roman" w:cs="Times New Roman"/>
          <w:sz w:val="24"/>
          <w:szCs w:val="24"/>
        </w:rPr>
        <w:t xml:space="preserve">, I.; ZARLENGA, M.I.  </w:t>
      </w:r>
      <w:r w:rsidRPr="009C588E">
        <w:rPr>
          <w:rFonts w:ascii="Times New Roman" w:hAnsi="Times New Roman" w:cs="Times New Roman"/>
          <w:i/>
          <w:sz w:val="24"/>
          <w:szCs w:val="24"/>
        </w:rPr>
        <w:t>Smart city or smart citizens</w:t>
      </w:r>
      <w:r w:rsidRPr="009C588E">
        <w:rPr>
          <w:rFonts w:ascii="Times New Roman" w:hAnsi="Times New Roman" w:cs="Times New Roman"/>
          <w:sz w:val="24"/>
          <w:szCs w:val="24"/>
        </w:rPr>
        <w:t xml:space="preserve">? </w:t>
      </w:r>
      <w:r w:rsidRPr="009C588E">
        <w:rPr>
          <w:rFonts w:ascii="Times New Roman" w:hAnsi="Times New Roman" w:cs="Times New Roman"/>
          <w:i/>
          <w:sz w:val="24"/>
          <w:szCs w:val="24"/>
        </w:rPr>
        <w:t>The Barcelona case</w:t>
      </w:r>
      <w:r w:rsidRPr="009C588E">
        <w:rPr>
          <w:rFonts w:ascii="Times New Roman" w:hAnsi="Times New Roman" w:cs="Times New Roman"/>
          <w:sz w:val="24"/>
          <w:szCs w:val="24"/>
        </w:rPr>
        <w:t xml:space="preserve">. </w:t>
      </w:r>
      <w:r w:rsidRPr="009C588E">
        <w:rPr>
          <w:rFonts w:ascii="Times New Roman" w:hAnsi="Times New Roman" w:cs="Times New Roman"/>
          <w:b/>
          <w:sz w:val="24"/>
          <w:szCs w:val="24"/>
        </w:rPr>
        <w:t>Journal of Strategy and Management</w:t>
      </w:r>
      <w:r w:rsidRPr="009C588E">
        <w:rPr>
          <w:rFonts w:ascii="Times New Roman" w:hAnsi="Times New Roman" w:cs="Times New Roman"/>
          <w:sz w:val="24"/>
          <w:szCs w:val="24"/>
        </w:rPr>
        <w:t>, v. 8, n.3, p. 266-282, 2015.</w:t>
      </w:r>
    </w:p>
    <w:p w14:paraId="259ECF73"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p>
    <w:p w14:paraId="58892600"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r w:rsidRPr="00D53633">
        <w:rPr>
          <w:rFonts w:ascii="Times New Roman" w:hAnsi="Times New Roman" w:cs="Times New Roman"/>
          <w:color w:val="222222"/>
          <w:sz w:val="24"/>
          <w:szCs w:val="24"/>
          <w:shd w:val="clear" w:color="auto" w:fill="FFFFFF"/>
        </w:rPr>
        <w:t xml:space="preserve">CENTROS DE INOVAÇÃO DE SANTA CATARINA. Unidades. Disponível em: </w:t>
      </w:r>
      <w:hyperlink r:id="rId18" w:tgtFrame="_new" w:history="1">
        <w:r w:rsidRPr="00D53633">
          <w:rPr>
            <w:rStyle w:val="Hyperlink"/>
            <w:rFonts w:ascii="Times New Roman" w:hAnsi="Times New Roman" w:cs="Times New Roman"/>
            <w:sz w:val="24"/>
            <w:szCs w:val="24"/>
            <w:shd w:val="clear" w:color="auto" w:fill="FFFFFF"/>
          </w:rPr>
          <w:t>http://centrosdeinovacao.sc.gov.br/unidades/</w:t>
        </w:r>
      </w:hyperlink>
      <w:r w:rsidRPr="00D53633">
        <w:rPr>
          <w:rFonts w:ascii="Times New Roman" w:hAnsi="Times New Roman" w:cs="Times New Roman"/>
          <w:color w:val="222222"/>
          <w:sz w:val="24"/>
          <w:szCs w:val="24"/>
          <w:shd w:val="clear" w:color="auto" w:fill="FFFFFF"/>
        </w:rPr>
        <w:t>. Acesso em:</w:t>
      </w:r>
      <w:r>
        <w:rPr>
          <w:rFonts w:ascii="Times New Roman" w:hAnsi="Times New Roman" w:cs="Times New Roman"/>
          <w:color w:val="222222"/>
          <w:sz w:val="24"/>
          <w:szCs w:val="24"/>
          <w:shd w:val="clear" w:color="auto" w:fill="FFFFFF"/>
        </w:rPr>
        <w:t xml:space="preserve"> 15 jan. 2023.</w:t>
      </w:r>
    </w:p>
    <w:p w14:paraId="2083A2D2"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p>
    <w:p w14:paraId="750A1D70" w14:textId="77777777" w:rsidR="005E2C56" w:rsidRPr="00CD29E6"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r w:rsidRPr="00CD29E6">
        <w:rPr>
          <w:rFonts w:ascii="Times New Roman" w:hAnsi="Times New Roman" w:cs="Times New Roman"/>
          <w:color w:val="000000" w:themeColor="text1"/>
          <w:sz w:val="24"/>
          <w:szCs w:val="24"/>
          <w:shd w:val="clear" w:color="auto" w:fill="FFFFFF"/>
        </w:rPr>
        <w:t xml:space="preserve">DE MATOS, G. P.; ESTEVES, P. C. L. </w:t>
      </w:r>
      <w:r w:rsidRPr="00CD29E6">
        <w:rPr>
          <w:rFonts w:ascii="Times New Roman" w:hAnsi="Times New Roman" w:cs="Times New Roman"/>
          <w:b/>
          <w:bCs/>
          <w:color w:val="000000" w:themeColor="text1"/>
          <w:sz w:val="24"/>
          <w:szCs w:val="24"/>
          <w:shd w:val="clear" w:color="auto" w:fill="FFFFFF"/>
        </w:rPr>
        <w:t>Sistema regional de inovação: a estrutura científica tecnológica de Santa Catarina</w:t>
      </w:r>
      <w:r w:rsidRPr="00CD29E6">
        <w:rPr>
          <w:rFonts w:ascii="Times New Roman" w:hAnsi="Times New Roman" w:cs="Times New Roman"/>
          <w:color w:val="000000" w:themeColor="text1"/>
          <w:sz w:val="24"/>
          <w:szCs w:val="24"/>
          <w:shd w:val="clear" w:color="auto" w:fill="FFFFFF"/>
        </w:rPr>
        <w:t>. Foz do Iguaçu, 2017.</w:t>
      </w:r>
    </w:p>
    <w:p w14:paraId="20185903"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p>
    <w:p w14:paraId="611B7D5D" w14:textId="77777777" w:rsidR="005E2C56" w:rsidRDefault="005E2C56" w:rsidP="005E2C56">
      <w:pPr>
        <w:spacing w:after="0" w:line="240" w:lineRule="auto"/>
        <w:jc w:val="both"/>
        <w:rPr>
          <w:rFonts w:ascii="Times New Roman" w:hAnsi="Times New Roman" w:cs="Times New Roman"/>
          <w:sz w:val="24"/>
          <w:szCs w:val="24"/>
          <w:shd w:val="clear" w:color="auto" w:fill="FFFFFF"/>
        </w:rPr>
      </w:pPr>
      <w:bookmarkStart w:id="1" w:name="_Hlk133425910"/>
      <w:r w:rsidRPr="00C2342E">
        <w:rPr>
          <w:rFonts w:ascii="Times New Roman" w:hAnsi="Times New Roman" w:cs="Times New Roman"/>
          <w:sz w:val="24"/>
          <w:szCs w:val="24"/>
          <w:shd w:val="clear" w:color="auto" w:fill="FFFFFF"/>
        </w:rPr>
        <w:t>DE MATTIA, C</w:t>
      </w:r>
      <w:r>
        <w:rPr>
          <w:rFonts w:ascii="Times New Roman" w:hAnsi="Times New Roman" w:cs="Times New Roman"/>
          <w:sz w:val="24"/>
          <w:szCs w:val="24"/>
          <w:shd w:val="clear" w:color="auto" w:fill="FFFFFF"/>
        </w:rPr>
        <w:t>.</w:t>
      </w:r>
      <w:r w:rsidRPr="00C2342E">
        <w:rPr>
          <w:rFonts w:ascii="Times New Roman" w:hAnsi="Times New Roman" w:cs="Times New Roman"/>
          <w:sz w:val="24"/>
          <w:szCs w:val="24"/>
          <w:shd w:val="clear" w:color="auto" w:fill="FFFFFF"/>
        </w:rPr>
        <w:t>; CORRÊA, F</w:t>
      </w:r>
      <w:r>
        <w:rPr>
          <w:rFonts w:ascii="Times New Roman" w:hAnsi="Times New Roman" w:cs="Times New Roman"/>
          <w:sz w:val="24"/>
          <w:szCs w:val="24"/>
          <w:shd w:val="clear" w:color="auto" w:fill="FFFFFF"/>
        </w:rPr>
        <w:t xml:space="preserve">. </w:t>
      </w:r>
      <w:r w:rsidRPr="00C2342E">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w:t>
      </w:r>
      <w:r w:rsidRPr="00C2342E">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w:t>
      </w:r>
      <w:r w:rsidRPr="00C2342E">
        <w:rPr>
          <w:rFonts w:ascii="Times New Roman" w:hAnsi="Times New Roman" w:cs="Times New Roman"/>
          <w:sz w:val="24"/>
          <w:szCs w:val="24"/>
          <w:shd w:val="clear" w:color="auto" w:fill="FFFFFF"/>
        </w:rPr>
        <w:t>; CORRÊA, V</w:t>
      </w:r>
      <w:r>
        <w:rPr>
          <w:rFonts w:ascii="Times New Roman" w:hAnsi="Times New Roman" w:cs="Times New Roman"/>
          <w:sz w:val="24"/>
          <w:szCs w:val="24"/>
          <w:shd w:val="clear" w:color="auto" w:fill="FFFFFF"/>
        </w:rPr>
        <w:t xml:space="preserve">. </w:t>
      </w:r>
      <w:r w:rsidRPr="00C2342E">
        <w:rPr>
          <w:rFonts w:ascii="Times New Roman" w:hAnsi="Times New Roman" w:cs="Times New Roman"/>
          <w:sz w:val="24"/>
          <w:szCs w:val="24"/>
          <w:shd w:val="clear" w:color="auto" w:fill="FFFFFF"/>
        </w:rPr>
        <w:t>S</w:t>
      </w:r>
      <w:bookmarkEnd w:id="1"/>
      <w:r w:rsidRPr="00C2342E">
        <w:rPr>
          <w:rFonts w:ascii="Times New Roman" w:hAnsi="Times New Roman" w:cs="Times New Roman"/>
          <w:sz w:val="24"/>
          <w:szCs w:val="24"/>
          <w:shd w:val="clear" w:color="auto" w:fill="FFFFFF"/>
        </w:rPr>
        <w:t>. A Eficiência de um Escritório de Projetos: Análise das melhores práticas.</w:t>
      </w:r>
      <w:r w:rsidRPr="001400BD">
        <w:t xml:space="preserve"> </w:t>
      </w:r>
      <w:r w:rsidRPr="00C2342E">
        <w:rPr>
          <w:rFonts w:ascii="Times New Roman" w:hAnsi="Times New Roman" w:cs="Times New Roman"/>
          <w:sz w:val="24"/>
          <w:szCs w:val="24"/>
          <w:shd w:val="clear" w:color="auto" w:fill="FFFFFF"/>
        </w:rPr>
        <w:t>Anais do VIII SINGEP – São Paulo – SP – Brasil –</w:t>
      </w:r>
      <w:r>
        <w:rPr>
          <w:rFonts w:ascii="Times New Roman" w:hAnsi="Times New Roman" w:cs="Times New Roman"/>
          <w:sz w:val="24"/>
          <w:szCs w:val="24"/>
          <w:shd w:val="clear" w:color="auto" w:fill="FFFFFF"/>
        </w:rPr>
        <w:t xml:space="preserve">, </w:t>
      </w:r>
      <w:r w:rsidRPr="00C2342E">
        <w:rPr>
          <w:rFonts w:ascii="Times New Roman" w:hAnsi="Times New Roman" w:cs="Times New Roman"/>
          <w:sz w:val="24"/>
          <w:szCs w:val="24"/>
          <w:shd w:val="clear" w:color="auto" w:fill="FFFFFF"/>
        </w:rPr>
        <w:t>2020.</w:t>
      </w:r>
    </w:p>
    <w:p w14:paraId="76A5383E" w14:textId="77777777" w:rsidR="005E2C56" w:rsidRPr="00C2342E" w:rsidRDefault="005E2C56" w:rsidP="005E2C56">
      <w:pPr>
        <w:spacing w:after="0" w:line="240" w:lineRule="auto"/>
        <w:jc w:val="both"/>
        <w:rPr>
          <w:rFonts w:ascii="Times New Roman" w:hAnsi="Times New Roman" w:cs="Times New Roman"/>
          <w:sz w:val="24"/>
          <w:szCs w:val="24"/>
          <w:shd w:val="clear" w:color="auto" w:fill="FFFFFF"/>
        </w:rPr>
      </w:pPr>
    </w:p>
    <w:p w14:paraId="3B6B8C19"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r w:rsidRPr="001400BD">
        <w:rPr>
          <w:rFonts w:ascii="Times New Roman" w:hAnsi="Times New Roman" w:cs="Times New Roman"/>
          <w:color w:val="222222"/>
          <w:sz w:val="24"/>
          <w:szCs w:val="24"/>
          <w:shd w:val="clear" w:color="auto" w:fill="FFFFFF"/>
        </w:rPr>
        <w:t>DEPINÉ, A.; TEIXEIRA, C. S. Habitats de inovação: conceito e prática. </w:t>
      </w:r>
      <w:r w:rsidRPr="001400BD">
        <w:rPr>
          <w:rFonts w:ascii="Times New Roman" w:hAnsi="Times New Roman" w:cs="Times New Roman"/>
          <w:b/>
          <w:bCs/>
          <w:color w:val="222222"/>
          <w:sz w:val="24"/>
          <w:szCs w:val="24"/>
          <w:shd w:val="clear" w:color="auto" w:fill="FFFFFF"/>
        </w:rPr>
        <w:t>São Paulo: Perse</w:t>
      </w:r>
      <w:r w:rsidRPr="001400BD">
        <w:rPr>
          <w:rFonts w:ascii="Times New Roman" w:hAnsi="Times New Roman" w:cs="Times New Roman"/>
          <w:color w:val="222222"/>
          <w:sz w:val="24"/>
          <w:szCs w:val="24"/>
          <w:shd w:val="clear" w:color="auto" w:fill="FFFFFF"/>
        </w:rPr>
        <w:t>, 2018.</w:t>
      </w:r>
    </w:p>
    <w:p w14:paraId="77F685E3"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lang w:val="pt-PT"/>
        </w:rPr>
      </w:pPr>
    </w:p>
    <w:p w14:paraId="477B3D51" w14:textId="77777777" w:rsidR="005E2C56" w:rsidRPr="00487067" w:rsidRDefault="005E2C56" w:rsidP="005E2C56">
      <w:pPr>
        <w:shd w:val="clear" w:color="auto" w:fill="FFFFFF"/>
        <w:spacing w:before="100" w:beforeAutospacing="1" w:after="100" w:afterAutospacing="1" w:line="240" w:lineRule="auto"/>
        <w:jc w:val="both"/>
        <w:rPr>
          <w:rFonts w:ascii="Times New Roman" w:eastAsia="Times New Roman" w:hAnsi="Times New Roman" w:cs="Times New Roman"/>
          <w:color w:val="333333"/>
          <w:sz w:val="23"/>
          <w:szCs w:val="23"/>
          <w:lang w:eastAsia="pt-BR"/>
        </w:rPr>
      </w:pPr>
      <w:r w:rsidRPr="00AE36A5">
        <w:rPr>
          <w:rFonts w:ascii="Times New Roman" w:hAnsi="Times New Roman" w:cs="Times New Roman"/>
          <w:color w:val="222222"/>
          <w:sz w:val="24"/>
          <w:szCs w:val="24"/>
          <w:shd w:val="clear" w:color="auto" w:fill="FFFFFF"/>
        </w:rPr>
        <w:t>F</w:t>
      </w:r>
      <w:r w:rsidRPr="00AE36A5">
        <w:rPr>
          <w:rFonts w:ascii="Times New Roman" w:hAnsi="Times New Roman" w:cs="Times New Roman"/>
          <w:color w:val="000000" w:themeColor="text1"/>
          <w:sz w:val="24"/>
          <w:szCs w:val="24"/>
          <w:shd w:val="clear" w:color="auto" w:fill="FFFFFF"/>
        </w:rPr>
        <w:t>AVARETTO, P</w:t>
      </w:r>
      <w:r>
        <w:rPr>
          <w:rFonts w:ascii="Times New Roman" w:hAnsi="Times New Roman" w:cs="Times New Roman"/>
          <w:color w:val="000000" w:themeColor="text1"/>
          <w:sz w:val="24"/>
          <w:szCs w:val="24"/>
          <w:shd w:val="clear" w:color="auto" w:fill="FFFFFF"/>
        </w:rPr>
        <w:t>.</w:t>
      </w:r>
      <w:r w:rsidRPr="00AE36A5">
        <w:rPr>
          <w:rFonts w:ascii="Times New Roman" w:hAnsi="Times New Roman" w:cs="Times New Roman"/>
          <w:color w:val="000000" w:themeColor="text1"/>
          <w:sz w:val="24"/>
          <w:szCs w:val="24"/>
          <w:shd w:val="clear" w:color="auto" w:fill="FFFFFF"/>
        </w:rPr>
        <w:t xml:space="preserve">; VASCONCELLOS, </w:t>
      </w:r>
      <w:r w:rsidRPr="00AE36A5">
        <w:rPr>
          <w:rFonts w:ascii="Times New Roman" w:eastAsia="Times New Roman" w:hAnsi="Times New Roman" w:cs="Times New Roman"/>
          <w:color w:val="000000" w:themeColor="text1"/>
          <w:sz w:val="23"/>
          <w:szCs w:val="23"/>
          <w:lang w:eastAsia="pt-BR"/>
        </w:rPr>
        <w:t>J</w:t>
      </w:r>
      <w:r>
        <w:rPr>
          <w:rFonts w:ascii="Times New Roman" w:eastAsia="Times New Roman" w:hAnsi="Times New Roman" w:cs="Times New Roman"/>
          <w:color w:val="000000" w:themeColor="text1"/>
          <w:sz w:val="23"/>
          <w:szCs w:val="23"/>
          <w:lang w:eastAsia="pt-BR"/>
        </w:rPr>
        <w:t>.</w:t>
      </w:r>
      <w:r w:rsidRPr="00AE36A5">
        <w:rPr>
          <w:rFonts w:ascii="Times New Roman" w:eastAsia="Times New Roman" w:hAnsi="Times New Roman" w:cs="Times New Roman"/>
          <w:color w:val="000000" w:themeColor="text1"/>
          <w:sz w:val="23"/>
          <w:szCs w:val="23"/>
          <w:lang w:eastAsia="pt-BR"/>
        </w:rPr>
        <w:t xml:space="preserve">; PEREIRA, </w:t>
      </w:r>
      <w:r w:rsidRPr="009C588E">
        <w:rPr>
          <w:rFonts w:ascii="Times New Roman" w:eastAsia="Times New Roman" w:hAnsi="Times New Roman" w:cs="Times New Roman"/>
          <w:color w:val="000000" w:themeColor="text1"/>
          <w:sz w:val="23"/>
          <w:szCs w:val="23"/>
          <w:lang w:eastAsia="pt-BR"/>
        </w:rPr>
        <w:t>J</w:t>
      </w:r>
      <w:r>
        <w:rPr>
          <w:rFonts w:ascii="Times New Roman" w:eastAsia="Times New Roman" w:hAnsi="Times New Roman" w:cs="Times New Roman"/>
          <w:color w:val="000000" w:themeColor="text1"/>
          <w:sz w:val="23"/>
          <w:szCs w:val="23"/>
          <w:lang w:eastAsia="pt-BR"/>
        </w:rPr>
        <w:t>.</w:t>
      </w:r>
      <w:r w:rsidRPr="009C588E">
        <w:rPr>
          <w:rFonts w:ascii="Times New Roman" w:eastAsia="Times New Roman" w:hAnsi="Times New Roman" w:cs="Times New Roman"/>
          <w:color w:val="000000" w:themeColor="text1"/>
          <w:sz w:val="23"/>
          <w:szCs w:val="23"/>
          <w:lang w:eastAsia="pt-BR"/>
        </w:rPr>
        <w:t xml:space="preserve"> C</w:t>
      </w:r>
      <w:r>
        <w:rPr>
          <w:rFonts w:ascii="Times New Roman" w:eastAsia="Times New Roman" w:hAnsi="Times New Roman" w:cs="Times New Roman"/>
          <w:color w:val="000000" w:themeColor="text1"/>
          <w:sz w:val="23"/>
          <w:szCs w:val="23"/>
          <w:lang w:eastAsia="pt-BR"/>
        </w:rPr>
        <w:t>.</w:t>
      </w:r>
      <w:r w:rsidRPr="00AE36A5">
        <w:rPr>
          <w:rFonts w:ascii="Times New Roman" w:eastAsia="Times New Roman" w:hAnsi="Times New Roman" w:cs="Times New Roman"/>
          <w:color w:val="000000" w:themeColor="text1"/>
          <w:sz w:val="23"/>
          <w:szCs w:val="23"/>
          <w:lang w:eastAsia="pt-BR"/>
        </w:rPr>
        <w:t xml:space="preserve">; BIANCHET, </w:t>
      </w:r>
      <w:r w:rsidRPr="009C588E">
        <w:rPr>
          <w:rFonts w:ascii="Times New Roman" w:eastAsia="Times New Roman" w:hAnsi="Times New Roman" w:cs="Times New Roman"/>
          <w:color w:val="000000" w:themeColor="text1"/>
          <w:sz w:val="23"/>
          <w:szCs w:val="23"/>
          <w:lang w:eastAsia="pt-BR"/>
        </w:rPr>
        <w:t>L</w:t>
      </w:r>
      <w:r>
        <w:rPr>
          <w:rFonts w:ascii="Times New Roman" w:eastAsia="Times New Roman" w:hAnsi="Times New Roman" w:cs="Times New Roman"/>
          <w:color w:val="000000" w:themeColor="text1"/>
          <w:sz w:val="23"/>
          <w:szCs w:val="23"/>
          <w:lang w:eastAsia="pt-BR"/>
        </w:rPr>
        <w:t>.</w:t>
      </w:r>
      <w:r w:rsidRPr="00AE36A5">
        <w:rPr>
          <w:rFonts w:ascii="Times New Roman" w:eastAsia="Times New Roman" w:hAnsi="Times New Roman" w:cs="Times New Roman"/>
          <w:color w:val="000000" w:themeColor="text1"/>
          <w:sz w:val="23"/>
          <w:szCs w:val="23"/>
          <w:lang w:eastAsia="pt-BR"/>
        </w:rPr>
        <w:t xml:space="preserve">; SCHLOSSER, </w:t>
      </w:r>
      <w:r w:rsidRPr="009C588E">
        <w:rPr>
          <w:rFonts w:ascii="Times New Roman" w:eastAsia="Times New Roman" w:hAnsi="Times New Roman" w:cs="Times New Roman"/>
          <w:color w:val="000000" w:themeColor="text1"/>
          <w:sz w:val="23"/>
          <w:szCs w:val="23"/>
          <w:lang w:eastAsia="pt-BR"/>
        </w:rPr>
        <w:t>L</w:t>
      </w:r>
      <w:r>
        <w:rPr>
          <w:rFonts w:ascii="Times New Roman" w:eastAsia="Times New Roman" w:hAnsi="Times New Roman" w:cs="Times New Roman"/>
          <w:color w:val="000000" w:themeColor="text1"/>
          <w:sz w:val="23"/>
          <w:szCs w:val="23"/>
          <w:lang w:eastAsia="pt-BR"/>
        </w:rPr>
        <w:t>.</w:t>
      </w:r>
      <w:r w:rsidRPr="009C588E">
        <w:rPr>
          <w:rFonts w:ascii="Times New Roman" w:eastAsia="Times New Roman" w:hAnsi="Times New Roman" w:cs="Times New Roman"/>
          <w:color w:val="000000" w:themeColor="text1"/>
          <w:sz w:val="23"/>
          <w:szCs w:val="23"/>
          <w:lang w:eastAsia="pt-BR"/>
        </w:rPr>
        <w:t xml:space="preserve"> H</w:t>
      </w:r>
      <w:r>
        <w:rPr>
          <w:rFonts w:ascii="Times New Roman" w:eastAsia="Times New Roman" w:hAnsi="Times New Roman" w:cs="Times New Roman"/>
          <w:color w:val="000000" w:themeColor="text1"/>
          <w:sz w:val="23"/>
          <w:szCs w:val="23"/>
          <w:lang w:eastAsia="pt-BR"/>
        </w:rPr>
        <w:t>.</w:t>
      </w:r>
      <w:r w:rsidRPr="00AE36A5">
        <w:rPr>
          <w:rFonts w:ascii="Times New Roman" w:eastAsia="Times New Roman" w:hAnsi="Times New Roman" w:cs="Times New Roman"/>
          <w:color w:val="000000" w:themeColor="text1"/>
          <w:sz w:val="23"/>
          <w:szCs w:val="23"/>
          <w:lang w:eastAsia="pt-BR"/>
        </w:rPr>
        <w:t xml:space="preserve">; KURITA, </w:t>
      </w:r>
      <w:r w:rsidRPr="009C588E">
        <w:rPr>
          <w:rFonts w:ascii="Times New Roman" w:eastAsia="Times New Roman" w:hAnsi="Times New Roman" w:cs="Times New Roman"/>
          <w:color w:val="000000" w:themeColor="text1"/>
          <w:sz w:val="23"/>
          <w:szCs w:val="23"/>
          <w:lang w:eastAsia="pt-BR"/>
        </w:rPr>
        <w:t>R</w:t>
      </w:r>
      <w:r>
        <w:rPr>
          <w:rFonts w:ascii="Times New Roman" w:eastAsia="Times New Roman" w:hAnsi="Times New Roman" w:cs="Times New Roman"/>
          <w:color w:val="000000" w:themeColor="text1"/>
          <w:sz w:val="23"/>
          <w:szCs w:val="23"/>
          <w:lang w:eastAsia="pt-BR"/>
        </w:rPr>
        <w:t>.</w:t>
      </w:r>
      <w:r w:rsidRPr="009C588E">
        <w:rPr>
          <w:rFonts w:ascii="Times New Roman" w:eastAsia="Times New Roman" w:hAnsi="Times New Roman" w:cs="Times New Roman"/>
          <w:color w:val="000000" w:themeColor="text1"/>
          <w:sz w:val="23"/>
          <w:szCs w:val="23"/>
          <w:lang w:eastAsia="pt-BR"/>
        </w:rPr>
        <w:t xml:space="preserve"> Y</w:t>
      </w:r>
      <w:r>
        <w:rPr>
          <w:rFonts w:ascii="Times New Roman" w:eastAsia="Times New Roman" w:hAnsi="Times New Roman" w:cs="Times New Roman"/>
          <w:color w:val="000000" w:themeColor="text1"/>
          <w:sz w:val="23"/>
          <w:szCs w:val="23"/>
          <w:lang w:eastAsia="pt-BR"/>
        </w:rPr>
        <w:t>.</w:t>
      </w:r>
      <w:r w:rsidRPr="00AE36A5">
        <w:rPr>
          <w:rFonts w:ascii="Times New Roman" w:eastAsia="Times New Roman" w:hAnsi="Times New Roman" w:cs="Times New Roman"/>
          <w:color w:val="000000" w:themeColor="text1"/>
          <w:sz w:val="23"/>
          <w:szCs w:val="23"/>
          <w:lang w:eastAsia="pt-BR"/>
        </w:rPr>
        <w:t xml:space="preserve">; BONFATTI, </w:t>
      </w:r>
      <w:r w:rsidRPr="009C588E">
        <w:rPr>
          <w:rFonts w:ascii="Times New Roman" w:eastAsia="Times New Roman" w:hAnsi="Times New Roman" w:cs="Times New Roman"/>
          <w:color w:val="000000" w:themeColor="text1"/>
          <w:sz w:val="23"/>
          <w:szCs w:val="23"/>
          <w:lang w:eastAsia="pt-BR"/>
        </w:rPr>
        <w:t>T</w:t>
      </w:r>
      <w:r>
        <w:rPr>
          <w:rFonts w:ascii="Times New Roman" w:eastAsia="Times New Roman" w:hAnsi="Times New Roman" w:cs="Times New Roman"/>
          <w:color w:val="000000" w:themeColor="text1"/>
          <w:sz w:val="23"/>
          <w:szCs w:val="23"/>
          <w:lang w:eastAsia="pt-BR"/>
        </w:rPr>
        <w:t>.</w:t>
      </w:r>
      <w:r w:rsidRPr="009C588E">
        <w:rPr>
          <w:rFonts w:ascii="Times New Roman" w:eastAsia="Times New Roman" w:hAnsi="Times New Roman" w:cs="Times New Roman"/>
          <w:color w:val="000000" w:themeColor="text1"/>
          <w:sz w:val="23"/>
          <w:szCs w:val="23"/>
          <w:lang w:eastAsia="pt-BR"/>
        </w:rPr>
        <w:t xml:space="preserve"> R</w:t>
      </w:r>
      <w:r w:rsidRPr="00AE36A5">
        <w:rPr>
          <w:rFonts w:ascii="Times New Roman" w:eastAsia="Times New Roman" w:hAnsi="Times New Roman" w:cs="Times New Roman"/>
          <w:color w:val="000000" w:themeColor="text1"/>
          <w:sz w:val="23"/>
          <w:szCs w:val="23"/>
          <w:lang w:eastAsia="pt-BR"/>
        </w:rPr>
        <w:t>.</w:t>
      </w:r>
      <w:r w:rsidRPr="009C588E">
        <w:rPr>
          <w:rFonts w:ascii="Times New Roman" w:eastAsia="Times New Roman" w:hAnsi="Times New Roman" w:cs="Times New Roman"/>
          <w:color w:val="000000" w:themeColor="text1"/>
          <w:sz w:val="23"/>
          <w:szCs w:val="23"/>
          <w:lang w:eastAsia="pt-BR"/>
        </w:rPr>
        <w:t xml:space="preserve"> </w:t>
      </w:r>
      <w:r w:rsidRPr="00AE36A5">
        <w:rPr>
          <w:rFonts w:ascii="Times New Roman" w:hAnsi="Times New Roman" w:cs="Times New Roman"/>
          <w:bCs/>
          <w:color w:val="000000" w:themeColor="text1"/>
          <w:sz w:val="24"/>
          <w:szCs w:val="24"/>
          <w:shd w:val="clear" w:color="auto" w:fill="FFFFFF"/>
        </w:rPr>
        <w:t>Implantação do Núcleo de Gestão de Projetos na Secretaria de Estado da Infraestrutura e Mobilidade de Santa Catarina.</w:t>
      </w:r>
      <w:r w:rsidRPr="00AE36A5">
        <w:rPr>
          <w:rFonts w:ascii="Times New Roman" w:hAnsi="Times New Roman" w:cs="Times New Roman"/>
          <w:color w:val="000000" w:themeColor="text1"/>
          <w:sz w:val="24"/>
          <w:szCs w:val="24"/>
          <w:shd w:val="clear" w:color="auto" w:fill="FFFFFF"/>
        </w:rPr>
        <w:t xml:space="preserve"> in: </w:t>
      </w:r>
      <w:r w:rsidRPr="00AE36A5">
        <w:rPr>
          <w:rFonts w:ascii="Times New Roman" w:hAnsi="Times New Roman" w:cs="Times New Roman"/>
          <w:b/>
          <w:bCs/>
          <w:color w:val="000000" w:themeColor="text1"/>
          <w:sz w:val="24"/>
          <w:szCs w:val="24"/>
          <w:shd w:val="clear" w:color="auto" w:fill="FFFFFF"/>
        </w:rPr>
        <w:t>anais do evento científico</w:t>
      </w:r>
      <w:r w:rsidRPr="0073167D">
        <w:rPr>
          <w:rFonts w:ascii="Times New Roman" w:hAnsi="Times New Roman" w:cs="Times New Roman"/>
          <w:b/>
          <w:bCs/>
          <w:color w:val="000000" w:themeColor="text1"/>
          <w:sz w:val="24"/>
          <w:szCs w:val="24"/>
          <w:shd w:val="clear" w:color="auto" w:fill="FFFFFF"/>
        </w:rPr>
        <w:t xml:space="preserve"> do pmi-mg. anais...</w:t>
      </w:r>
      <w:r>
        <w:rPr>
          <w:rFonts w:ascii="Times New Roman" w:hAnsi="Times New Roman" w:cs="Times New Roman"/>
          <w:b/>
          <w:bCs/>
          <w:color w:val="000000" w:themeColor="text1"/>
          <w:sz w:val="24"/>
          <w:szCs w:val="24"/>
          <w:shd w:val="clear" w:color="auto" w:fill="FFFFFF"/>
        </w:rPr>
        <w:t>B</w:t>
      </w:r>
      <w:r w:rsidRPr="0073167D">
        <w:rPr>
          <w:rFonts w:ascii="Times New Roman" w:hAnsi="Times New Roman" w:cs="Times New Roman"/>
          <w:b/>
          <w:bCs/>
          <w:color w:val="000000" w:themeColor="text1"/>
          <w:sz w:val="24"/>
          <w:szCs w:val="24"/>
          <w:shd w:val="clear" w:color="auto" w:fill="FFFFFF"/>
        </w:rPr>
        <w:t xml:space="preserve">elo </w:t>
      </w:r>
      <w:r>
        <w:rPr>
          <w:rFonts w:ascii="Times New Roman" w:hAnsi="Times New Roman" w:cs="Times New Roman"/>
          <w:b/>
          <w:bCs/>
          <w:color w:val="000000" w:themeColor="text1"/>
          <w:sz w:val="24"/>
          <w:szCs w:val="24"/>
          <w:shd w:val="clear" w:color="auto" w:fill="FFFFFF"/>
        </w:rPr>
        <w:t>H</w:t>
      </w:r>
      <w:r w:rsidRPr="0073167D">
        <w:rPr>
          <w:rFonts w:ascii="Times New Roman" w:hAnsi="Times New Roman" w:cs="Times New Roman"/>
          <w:b/>
          <w:bCs/>
          <w:color w:val="000000" w:themeColor="text1"/>
          <w:sz w:val="24"/>
          <w:szCs w:val="24"/>
          <w:shd w:val="clear" w:color="auto" w:fill="FFFFFF"/>
        </w:rPr>
        <w:t>orizonte</w:t>
      </w:r>
      <w:r>
        <w:rPr>
          <w:rFonts w:ascii="Times New Roman" w:hAnsi="Times New Roman" w:cs="Times New Roman"/>
          <w:b/>
          <w:bCs/>
          <w:color w:val="000000" w:themeColor="text1"/>
          <w:sz w:val="24"/>
          <w:szCs w:val="24"/>
          <w:shd w:val="clear" w:color="auto" w:fill="FFFFFF"/>
        </w:rPr>
        <w:t xml:space="preserve"> </w:t>
      </w:r>
      <w:r w:rsidRPr="0073167D">
        <w:rPr>
          <w:rFonts w:ascii="Times New Roman" w:hAnsi="Times New Roman" w:cs="Times New Roman"/>
          <w:b/>
          <w:bCs/>
          <w:color w:val="000000" w:themeColor="text1"/>
          <w:sz w:val="24"/>
          <w:szCs w:val="24"/>
          <w:shd w:val="clear" w:color="auto" w:fill="FFFFFF"/>
        </w:rPr>
        <w:t>(</w:t>
      </w:r>
      <w:r>
        <w:rPr>
          <w:rFonts w:ascii="Times New Roman" w:hAnsi="Times New Roman" w:cs="Times New Roman"/>
          <w:b/>
          <w:bCs/>
          <w:color w:val="000000" w:themeColor="text1"/>
          <w:sz w:val="24"/>
          <w:szCs w:val="24"/>
          <w:shd w:val="clear" w:color="auto" w:fill="FFFFFF"/>
        </w:rPr>
        <w:t>MG</w:t>
      </w:r>
      <w:r w:rsidRPr="0073167D">
        <w:rPr>
          <w:rFonts w:ascii="Times New Roman" w:hAnsi="Times New Roman" w:cs="Times New Roman"/>
          <w:b/>
          <w:bCs/>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w:t>
      </w:r>
      <w:r w:rsidRPr="009C588E">
        <w:rPr>
          <w:rFonts w:ascii="Times New Roman" w:hAnsi="Times New Roman" w:cs="Times New Roman"/>
          <w:i/>
          <w:color w:val="000000" w:themeColor="text1"/>
          <w:sz w:val="24"/>
          <w:szCs w:val="24"/>
          <w:shd w:val="clear" w:color="auto" w:fill="FFFFFF"/>
        </w:rPr>
        <w:t>on line</w:t>
      </w:r>
      <w:r w:rsidRPr="009C588E">
        <w:rPr>
          <w:rFonts w:ascii="Times New Roman" w:hAnsi="Times New Roman" w:cs="Times New Roman"/>
          <w:color w:val="000000" w:themeColor="text1"/>
          <w:sz w:val="24"/>
          <w:szCs w:val="24"/>
          <w:shd w:val="clear" w:color="auto" w:fill="FFFFFF"/>
        </w:rPr>
        <w:t xml:space="preserve">, 2022. Disponível em: &lt; </w:t>
      </w:r>
      <w:hyperlink r:id="rId19" w:history="1">
        <w:r w:rsidRPr="00FF74C4">
          <w:rPr>
            <w:rStyle w:val="Hyperlink"/>
            <w:rFonts w:ascii="Times New Roman" w:hAnsi="Times New Roman" w:cs="Times New Roman"/>
            <w:sz w:val="24"/>
            <w:szCs w:val="24"/>
            <w:shd w:val="clear" w:color="auto" w:fill="FFFFFF"/>
          </w:rPr>
          <w:t>https://www.even3.com.br/anais/veventocientificopmimg/536188-implantacao-do-nucleo-de-gestao-de-projetos-na-secretaria-de-estado-da-infraestrutura-e-mobilidade-de-santa-catar/</w:t>
        </w:r>
      </w:hyperlink>
      <w:r>
        <w:rPr>
          <w:rFonts w:ascii="Times New Roman" w:hAnsi="Times New Roman" w:cs="Times New Roman"/>
          <w:color w:val="222222"/>
          <w:sz w:val="24"/>
          <w:szCs w:val="24"/>
          <w:shd w:val="clear" w:color="auto" w:fill="FFFFFF"/>
        </w:rPr>
        <w:t xml:space="preserve"> </w:t>
      </w:r>
      <w:r w:rsidRPr="009C588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9C588E">
        <w:rPr>
          <w:rFonts w:ascii="Times New Roman" w:hAnsi="Times New Roman" w:cs="Times New Roman"/>
          <w:color w:val="222222"/>
          <w:sz w:val="24"/>
          <w:szCs w:val="24"/>
          <w:shd w:val="clear" w:color="auto" w:fill="FFFFFF"/>
        </w:rPr>
        <w:t>cesso em: 2</w:t>
      </w:r>
      <w:r>
        <w:rPr>
          <w:rFonts w:ascii="Times New Roman" w:hAnsi="Times New Roman" w:cs="Times New Roman"/>
          <w:color w:val="222222"/>
          <w:sz w:val="24"/>
          <w:szCs w:val="24"/>
          <w:shd w:val="clear" w:color="auto" w:fill="FFFFFF"/>
        </w:rPr>
        <w:t xml:space="preserve">8 fev. </w:t>
      </w:r>
      <w:r w:rsidRPr="009C588E">
        <w:rPr>
          <w:rFonts w:ascii="Times New Roman" w:hAnsi="Times New Roman" w:cs="Times New Roman"/>
          <w:color w:val="222222"/>
          <w:sz w:val="24"/>
          <w:szCs w:val="24"/>
          <w:shd w:val="clear" w:color="auto" w:fill="FFFFFF"/>
        </w:rPr>
        <w:t>2023.</w:t>
      </w:r>
    </w:p>
    <w:p w14:paraId="5DEC1CF9" w14:textId="77777777" w:rsidR="005E2C56" w:rsidRDefault="005E2C56" w:rsidP="005E2C56">
      <w:pPr>
        <w:spacing w:after="0" w:line="240" w:lineRule="auto"/>
        <w:jc w:val="both"/>
        <w:rPr>
          <w:rFonts w:ascii="Times New Roman" w:hAnsi="Times New Roman" w:cs="Times New Roman"/>
          <w:color w:val="222222"/>
          <w:sz w:val="24"/>
          <w:szCs w:val="24"/>
          <w:shd w:val="clear" w:color="auto" w:fill="FFFFFF"/>
        </w:rPr>
      </w:pPr>
    </w:p>
    <w:p w14:paraId="46206069" w14:textId="77777777" w:rsidR="005E2C56" w:rsidRDefault="005E2C56" w:rsidP="005E2C56">
      <w:pPr>
        <w:spacing w:after="0" w:line="240" w:lineRule="auto"/>
        <w:jc w:val="both"/>
        <w:rPr>
          <w:rFonts w:ascii="Times New Roman" w:hAnsi="Times New Roman" w:cs="Times New Roman"/>
          <w:sz w:val="24"/>
          <w:szCs w:val="24"/>
        </w:rPr>
      </w:pPr>
      <w:r w:rsidRPr="00376F6A">
        <w:rPr>
          <w:rFonts w:ascii="Times New Roman" w:hAnsi="Times New Roman" w:cs="Times New Roman"/>
          <w:sz w:val="24"/>
          <w:szCs w:val="24"/>
        </w:rPr>
        <w:t>GIFFINGER</w:t>
      </w:r>
      <w:r w:rsidRPr="009C588E">
        <w:rPr>
          <w:rFonts w:ascii="Times New Roman" w:hAnsi="Times New Roman" w:cs="Times New Roman"/>
          <w:sz w:val="24"/>
          <w:szCs w:val="24"/>
        </w:rPr>
        <w:t xml:space="preserve">, R.; FERTNER, C.; KRAMAR, H.; KALASEK, R.; PICHLER-MILANOVIC, N.; MEIJERS, E. </w:t>
      </w:r>
      <w:r w:rsidRPr="009C588E">
        <w:rPr>
          <w:rFonts w:ascii="Times New Roman" w:hAnsi="Times New Roman" w:cs="Times New Roman"/>
          <w:i/>
          <w:sz w:val="24"/>
          <w:szCs w:val="24"/>
        </w:rPr>
        <w:t xml:space="preserve">Smart cities </w:t>
      </w:r>
      <w:proofErr w:type="gramStart"/>
      <w:r w:rsidRPr="009C588E">
        <w:rPr>
          <w:rFonts w:ascii="Times New Roman" w:hAnsi="Times New Roman" w:cs="Times New Roman"/>
          <w:i/>
          <w:sz w:val="24"/>
          <w:szCs w:val="24"/>
        </w:rPr>
        <w:t>Ran</w:t>
      </w:r>
      <w:r>
        <w:rPr>
          <w:rFonts w:ascii="Times New Roman" w:hAnsi="Times New Roman" w:cs="Times New Roman"/>
          <w:i/>
          <w:sz w:val="24"/>
          <w:szCs w:val="24"/>
        </w:rPr>
        <w:t>,,</w:t>
      </w:r>
      <w:proofErr w:type="gramEnd"/>
      <w:r w:rsidRPr="009C588E">
        <w:rPr>
          <w:rFonts w:ascii="Times New Roman" w:hAnsi="Times New Roman" w:cs="Times New Roman"/>
          <w:i/>
          <w:sz w:val="24"/>
          <w:szCs w:val="24"/>
        </w:rPr>
        <w:t>king of European médium sized cities</w:t>
      </w:r>
      <w:r w:rsidRPr="009C588E">
        <w:rPr>
          <w:rFonts w:ascii="Times New Roman" w:hAnsi="Times New Roman" w:cs="Times New Roman"/>
          <w:sz w:val="24"/>
          <w:szCs w:val="24"/>
        </w:rPr>
        <w:t xml:space="preserve">. 2007. Disponível em: </w:t>
      </w:r>
      <w:hyperlink r:id="rId20" w:history="1">
        <w:r w:rsidRPr="008E201B">
          <w:rPr>
            <w:rStyle w:val="Hyperlink"/>
            <w:rFonts w:ascii="Times New Roman" w:hAnsi="Times New Roman" w:cs="Times New Roman"/>
            <w:sz w:val="24"/>
            <w:szCs w:val="24"/>
          </w:rPr>
          <w:t>https://i,,,,,,,,,gn.ku.dk/ansatte/landskabsarkitektur-planlaegning/?pure=files%2F37640170%2Fsmart_cities_final_report.pdf</w:t>
        </w:r>
      </w:hyperlink>
      <w:r w:rsidRPr="009C588E">
        <w:rPr>
          <w:rFonts w:ascii="Times New Roman" w:hAnsi="Times New Roman" w:cs="Times New Roman"/>
          <w:sz w:val="24"/>
          <w:szCs w:val="24"/>
        </w:rPr>
        <w:t>.</w:t>
      </w:r>
      <w:r>
        <w:rPr>
          <w:rFonts w:ascii="Times New Roman" w:hAnsi="Times New Roman" w:cs="Times New Roman"/>
          <w:sz w:val="24"/>
          <w:szCs w:val="24"/>
        </w:rPr>
        <w:t xml:space="preserve"> </w:t>
      </w:r>
      <w:r w:rsidRPr="009C588E">
        <w:rPr>
          <w:rFonts w:ascii="Times New Roman" w:hAnsi="Times New Roman" w:cs="Times New Roman"/>
          <w:sz w:val="24"/>
          <w:szCs w:val="24"/>
        </w:rPr>
        <w:t>Acesso em: 15 jan. 2023.</w:t>
      </w:r>
    </w:p>
    <w:p w14:paraId="631F81D2" w14:textId="77777777" w:rsidR="005E2C56" w:rsidRDefault="005E2C56" w:rsidP="005E2C56">
      <w:pPr>
        <w:spacing w:after="0" w:line="240" w:lineRule="auto"/>
        <w:jc w:val="both"/>
        <w:rPr>
          <w:rFonts w:ascii="Times New Roman" w:hAnsi="Times New Roman" w:cs="Times New Roman"/>
          <w:sz w:val="24"/>
          <w:szCs w:val="24"/>
        </w:rPr>
      </w:pPr>
    </w:p>
    <w:p w14:paraId="4AC441C9" w14:textId="77777777" w:rsidR="005E2C56"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r w:rsidRPr="00376F6A">
        <w:rPr>
          <w:rFonts w:ascii="Times New Roman" w:hAnsi="Times New Roman" w:cs="Times New Roman"/>
          <w:color w:val="000000" w:themeColor="text1"/>
          <w:sz w:val="24"/>
          <w:szCs w:val="24"/>
          <w:shd w:val="clear" w:color="auto" w:fill="FFFFFF"/>
        </w:rPr>
        <w:lastRenderedPageBreak/>
        <w:t>JÚNIOR,</w:t>
      </w:r>
      <w:r w:rsidRPr="009C588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A</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F</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GUIMARÃES, L</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G</w:t>
      </w:r>
      <w:r>
        <w:rPr>
          <w:rFonts w:ascii="Times New Roman" w:hAnsi="Times New Roman" w:cs="Times New Roman"/>
          <w:color w:val="000000" w:themeColor="text1"/>
          <w:sz w:val="24"/>
          <w:szCs w:val="24"/>
          <w:shd w:val="clear" w:color="auto" w:fill="FFFFFF"/>
        </w:rPr>
        <w:t xml:space="preserve">. </w:t>
      </w:r>
      <w:r w:rsidRPr="009C588E">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COSTA, W</w:t>
      </w:r>
      <w:r>
        <w:rPr>
          <w:rFonts w:ascii="Times New Roman" w:hAnsi="Times New Roman" w:cs="Times New Roman"/>
          <w:color w:val="000000" w:themeColor="text1"/>
          <w:sz w:val="24"/>
          <w:szCs w:val="24"/>
          <w:shd w:val="clear" w:color="auto" w:fill="FFFFFF"/>
        </w:rPr>
        <w:t xml:space="preserve">. </w:t>
      </w:r>
      <w:r w:rsidRPr="009C588E">
        <w:rPr>
          <w:rFonts w:ascii="Times New Roman" w:hAnsi="Times New Roman" w:cs="Times New Roman"/>
          <w:color w:val="000000" w:themeColor="text1"/>
          <w:sz w:val="24"/>
          <w:szCs w:val="24"/>
          <w:shd w:val="clear" w:color="auto" w:fill="FFFFFF"/>
        </w:rPr>
        <w:t>P</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B</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CRUZ, V</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L</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EL-AOUAR, W</w:t>
      </w:r>
      <w:r>
        <w:rPr>
          <w:rFonts w:ascii="Times New Roman" w:hAnsi="Times New Roman" w:cs="Times New Roman"/>
          <w:color w:val="000000" w:themeColor="text1"/>
          <w:sz w:val="24"/>
          <w:szCs w:val="24"/>
          <w:shd w:val="clear" w:color="auto" w:fill="FFFFFF"/>
        </w:rPr>
        <w:t>.</w:t>
      </w:r>
      <w:r w:rsidRPr="009C588E">
        <w:rPr>
          <w:rFonts w:ascii="Times New Roman" w:hAnsi="Times New Roman" w:cs="Times New Roman"/>
          <w:color w:val="000000" w:themeColor="text1"/>
          <w:sz w:val="24"/>
          <w:szCs w:val="24"/>
          <w:shd w:val="clear" w:color="auto" w:fill="FFFFFF"/>
        </w:rPr>
        <w:t xml:space="preserve"> A. Governança pública nas cidades inteligentes: revisão teórica sobre seus principais elementos. 2020. </w:t>
      </w:r>
      <w:r w:rsidRPr="009C588E">
        <w:rPr>
          <w:rFonts w:ascii="Times New Roman" w:hAnsi="Times New Roman" w:cs="Times New Roman"/>
          <w:b/>
          <w:bCs/>
          <w:color w:val="000000" w:themeColor="text1"/>
          <w:sz w:val="24"/>
          <w:szCs w:val="24"/>
          <w:shd w:val="clear" w:color="auto" w:fill="FFFFFF"/>
        </w:rPr>
        <w:t>Revista Do Serviço Público</w:t>
      </w:r>
      <w:r w:rsidRPr="009C588E">
        <w:rPr>
          <w:rFonts w:ascii="Times New Roman" w:hAnsi="Times New Roman" w:cs="Times New Roman"/>
          <w:color w:val="000000" w:themeColor="text1"/>
          <w:sz w:val="24"/>
          <w:szCs w:val="24"/>
          <w:shd w:val="clear" w:color="auto" w:fill="FFFFFF"/>
        </w:rPr>
        <w:t xml:space="preserve">, 71(c), 119-153. </w:t>
      </w:r>
    </w:p>
    <w:p w14:paraId="661C9675" w14:textId="77777777" w:rsidR="005E2C56"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p>
    <w:p w14:paraId="71C4E98E" w14:textId="77777777" w:rsidR="005E2C56" w:rsidRDefault="005E2C56" w:rsidP="005E2C56">
      <w:pPr>
        <w:spacing w:after="0" w:line="240" w:lineRule="auto"/>
        <w:jc w:val="both"/>
        <w:rPr>
          <w:rFonts w:ascii="Times New Roman" w:hAnsi="Times New Roman" w:cs="Times New Roman"/>
          <w:sz w:val="24"/>
          <w:szCs w:val="24"/>
        </w:rPr>
      </w:pPr>
      <w:r w:rsidRPr="00A0067B">
        <w:rPr>
          <w:rFonts w:ascii="Times New Roman" w:hAnsi="Times New Roman" w:cs="Times New Roman"/>
          <w:sz w:val="24"/>
          <w:szCs w:val="24"/>
        </w:rPr>
        <w:t>KOCH, P</w:t>
      </w:r>
      <w:r>
        <w:rPr>
          <w:rFonts w:ascii="Times New Roman" w:hAnsi="Times New Roman" w:cs="Times New Roman"/>
          <w:sz w:val="24"/>
          <w:szCs w:val="24"/>
        </w:rPr>
        <w:t>.</w:t>
      </w:r>
      <w:r w:rsidRPr="00A0067B">
        <w:rPr>
          <w:rFonts w:ascii="Times New Roman" w:hAnsi="Times New Roman" w:cs="Times New Roman"/>
          <w:sz w:val="24"/>
          <w:szCs w:val="24"/>
        </w:rPr>
        <w:t xml:space="preserve">; HAUKNES, J. On innovation in the public sector. Publin Report n. D20. Oslo: NIFU STEP, 2005. Disponível em: </w:t>
      </w:r>
      <w:hyperlink r:id="rId21" w:history="1">
        <w:r w:rsidRPr="00A0067B">
          <w:rPr>
            <w:rStyle w:val="Hyperlink"/>
            <w:rFonts w:ascii="Times New Roman" w:hAnsi="Times New Roman" w:cs="Times New Roman"/>
            <w:sz w:val="24"/>
            <w:szCs w:val="24"/>
          </w:rPr>
          <w:t>https://brage.bibsys.no/xmlui/bitstream/</w:t>
        </w:r>
      </w:hyperlink>
      <w:r w:rsidRPr="00A0067B">
        <w:rPr>
          <w:rFonts w:ascii="Times New Roman" w:hAnsi="Times New Roman" w:cs="Times New Roman"/>
          <w:sz w:val="24"/>
          <w:szCs w:val="24"/>
        </w:rPr>
        <w:t xml:space="preserve"> . Acesso: 27 abr. 2023.</w:t>
      </w:r>
    </w:p>
    <w:p w14:paraId="2A40F1BC" w14:textId="77777777" w:rsidR="005E2C56" w:rsidRPr="00A0067B" w:rsidRDefault="005E2C56" w:rsidP="005E2C56">
      <w:pPr>
        <w:spacing w:after="0" w:line="240" w:lineRule="auto"/>
        <w:jc w:val="both"/>
        <w:rPr>
          <w:rFonts w:ascii="Times New Roman" w:hAnsi="Times New Roman" w:cs="Times New Roman"/>
          <w:sz w:val="24"/>
          <w:szCs w:val="24"/>
        </w:rPr>
      </w:pPr>
    </w:p>
    <w:p w14:paraId="18868A99" w14:textId="77777777" w:rsidR="005E2C56"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MINAS GERAIS. Secretaria de Planejamento e Gestão. </w:t>
      </w:r>
      <w:r w:rsidRPr="00C2342E">
        <w:rPr>
          <w:rFonts w:ascii="Times New Roman" w:hAnsi="Times New Roman" w:cs="Times New Roman"/>
          <w:b/>
          <w:color w:val="000000" w:themeColor="text1"/>
          <w:sz w:val="24"/>
          <w:szCs w:val="24"/>
          <w:shd w:val="clear" w:color="auto" w:fill="FFFFFF"/>
        </w:rPr>
        <w:t>Guia para inovação na gestão pública</w:t>
      </w:r>
      <w:r>
        <w:rPr>
          <w:rFonts w:ascii="Times New Roman" w:hAnsi="Times New Roman" w:cs="Times New Roman"/>
          <w:color w:val="000000" w:themeColor="text1"/>
          <w:sz w:val="24"/>
          <w:szCs w:val="24"/>
          <w:shd w:val="clear" w:color="auto" w:fill="FFFFFF"/>
        </w:rPr>
        <w:t xml:space="preserve">. – Belo Horizonte: Fundação João Pinheiro, 2018. Disponível em: </w:t>
      </w:r>
      <w:hyperlink r:id="rId22" w:history="1">
        <w:r w:rsidRPr="008E201B">
          <w:rPr>
            <w:rStyle w:val="Hyperlink"/>
            <w:rFonts w:ascii="Times New Roman" w:hAnsi="Times New Roman" w:cs="Times New Roman"/>
            <w:sz w:val="24"/>
            <w:szCs w:val="24"/>
            <w:shd w:val="clear" w:color="auto" w:fill="FFFFFF"/>
          </w:rPr>
          <w:t>https://www.mg.gov.br/system/files/media/planejamento/documento_detalhado/2022/gestao-governamental/comunidade-de-simplificacao/guia_vol1_guia_para_inovacao_na_gestao_publica_baixa.pdf</w:t>
        </w:r>
      </w:hyperlink>
      <w:r>
        <w:rPr>
          <w:rFonts w:ascii="Times New Roman" w:hAnsi="Times New Roman" w:cs="Times New Roman"/>
          <w:color w:val="000000" w:themeColor="text1"/>
          <w:sz w:val="24"/>
          <w:szCs w:val="24"/>
          <w:shd w:val="clear" w:color="auto" w:fill="FFFFFF"/>
        </w:rPr>
        <w:t xml:space="preserve">. Acesso em: 27 abr. 2023. </w:t>
      </w:r>
    </w:p>
    <w:p w14:paraId="7C7FC620" w14:textId="77777777" w:rsidR="005E2C56"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p>
    <w:p w14:paraId="4CE0C2D1" w14:textId="77777777" w:rsidR="005E2C56" w:rsidRDefault="005E2C56" w:rsidP="005E2C56">
      <w:pPr>
        <w:pStyle w:val="Textodenotaderodap"/>
        <w:jc w:val="both"/>
        <w:rPr>
          <w:rFonts w:ascii="Times New Roman" w:hAnsi="Times New Roman" w:cs="Times New Roman"/>
          <w:sz w:val="24"/>
          <w:szCs w:val="24"/>
        </w:rPr>
      </w:pPr>
      <w:r w:rsidRPr="00A0067B">
        <w:rPr>
          <w:rFonts w:ascii="Times New Roman" w:hAnsi="Times New Roman" w:cs="Times New Roman"/>
          <w:sz w:val="24"/>
          <w:szCs w:val="24"/>
        </w:rPr>
        <w:t xml:space="preserve">MULGAN, G.; Albury, D. Innovation in the public sector. London: Cabinet Office Strategy Unit, 2003. Disponível em: </w:t>
      </w:r>
      <w:hyperlink r:id="rId23" w:history="1">
        <w:r w:rsidRPr="00A0067B">
          <w:rPr>
            <w:rStyle w:val="Hyperlink"/>
            <w:rFonts w:ascii="Times New Roman" w:hAnsi="Times New Roman" w:cs="Times New Roman"/>
            <w:sz w:val="24"/>
            <w:szCs w:val="24"/>
          </w:rPr>
          <w:t>file:///D:/Downloads/innovation-in-thepublic-sector%20(1).pdf</w:t>
        </w:r>
      </w:hyperlink>
      <w:r w:rsidRPr="00A0067B">
        <w:rPr>
          <w:rFonts w:ascii="Times New Roman" w:hAnsi="Times New Roman" w:cs="Times New Roman"/>
          <w:sz w:val="24"/>
          <w:szCs w:val="24"/>
        </w:rPr>
        <w:t xml:space="preserve"> . Acesso em: 27 abr. 2023.</w:t>
      </w:r>
    </w:p>
    <w:p w14:paraId="659EBC3E" w14:textId="77777777" w:rsidR="005E2C56" w:rsidRDefault="005E2C56" w:rsidP="005E2C56">
      <w:pPr>
        <w:pStyle w:val="Textodenotaderodap"/>
        <w:jc w:val="both"/>
        <w:rPr>
          <w:rFonts w:ascii="Times New Roman" w:hAnsi="Times New Roman" w:cs="Times New Roman"/>
          <w:sz w:val="24"/>
          <w:szCs w:val="24"/>
        </w:rPr>
      </w:pPr>
    </w:p>
    <w:p w14:paraId="15A87B15" w14:textId="77777777" w:rsidR="005E2C56" w:rsidRDefault="005E2C56" w:rsidP="005E2C56">
      <w:pPr>
        <w:widowControl w:val="0"/>
        <w:autoSpaceDE w:val="0"/>
        <w:autoSpaceDN w:val="0"/>
        <w:spacing w:after="0" w:line="240" w:lineRule="auto"/>
        <w:jc w:val="both"/>
        <w:rPr>
          <w:rFonts w:ascii="Times New Roman" w:eastAsia="Times New Roman" w:hAnsi="Times New Roman" w:cs="Times New Roman"/>
          <w:sz w:val="24"/>
          <w:szCs w:val="24"/>
        </w:rPr>
      </w:pPr>
      <w:r w:rsidRPr="009C588E">
        <w:rPr>
          <w:rFonts w:ascii="Times New Roman" w:eastAsia="Times New Roman" w:hAnsi="Times New Roman" w:cs="Times New Roman"/>
          <w:sz w:val="24"/>
          <w:szCs w:val="24"/>
        </w:rPr>
        <w:t xml:space="preserve">NECTA. </w:t>
      </w:r>
      <w:r w:rsidRPr="001C0438">
        <w:rPr>
          <w:rFonts w:ascii="Times New Roman" w:eastAsia="Times New Roman" w:hAnsi="Times New Roman" w:cs="Times New Roman"/>
          <w:iCs/>
          <w:sz w:val="24"/>
          <w:szCs w:val="24"/>
        </w:rPr>
        <w:t>Ranking Connected Smart Cities</w:t>
      </w:r>
      <w:r w:rsidRPr="009C588E">
        <w:rPr>
          <w:rFonts w:ascii="Times New Roman" w:eastAsia="Times New Roman" w:hAnsi="Times New Roman" w:cs="Times New Roman"/>
          <w:sz w:val="24"/>
          <w:szCs w:val="24"/>
        </w:rPr>
        <w:t xml:space="preserve"> 2022. Disponível em:</w:t>
      </w:r>
      <w:r>
        <w:rPr>
          <w:rFonts w:ascii="Times New Roman" w:eastAsia="Times New Roman" w:hAnsi="Times New Roman" w:cs="Times New Roman"/>
          <w:sz w:val="24"/>
          <w:szCs w:val="24"/>
        </w:rPr>
        <w:t xml:space="preserve"> </w:t>
      </w:r>
      <w:r w:rsidRPr="009C588E">
        <w:rPr>
          <w:rFonts w:ascii="Times New Roman" w:eastAsia="Times New Roman" w:hAnsi="Times New Roman" w:cs="Times New Roman"/>
          <w:sz w:val="24"/>
          <w:szCs w:val="24"/>
        </w:rPr>
        <w:t> </w:t>
      </w:r>
      <w:hyperlink r:id="rId24" w:history="1">
        <w:r w:rsidRPr="008E201B">
          <w:rPr>
            <w:rStyle w:val="Hyperlink"/>
            <w:rFonts w:ascii="Times New Roman" w:eastAsia="Times New Roman" w:hAnsi="Times New Roman" w:cs="Times New Roman"/>
            <w:sz w:val="24"/>
            <w:szCs w:val="24"/>
          </w:rPr>
          <w:t>https://ranking.connectedsmartcities.com.br/</w:t>
        </w:r>
      </w:hyperlink>
      <w:r w:rsidRPr="009C588E">
        <w:rPr>
          <w:rFonts w:ascii="Times New Roman" w:eastAsia="Times New Roman" w:hAnsi="Times New Roman" w:cs="Times New Roman"/>
          <w:sz w:val="24"/>
          <w:szCs w:val="24"/>
        </w:rPr>
        <w:t>. Acesso em: 14 jan. 2023.</w:t>
      </w:r>
    </w:p>
    <w:p w14:paraId="7B867EF6" w14:textId="77777777" w:rsidR="005E2C56" w:rsidRDefault="005E2C56" w:rsidP="005E2C56">
      <w:pPr>
        <w:widowControl w:val="0"/>
        <w:autoSpaceDE w:val="0"/>
        <w:autoSpaceDN w:val="0"/>
        <w:spacing w:after="0" w:line="240" w:lineRule="auto"/>
        <w:jc w:val="both"/>
        <w:rPr>
          <w:rFonts w:ascii="Times New Roman" w:eastAsia="Times New Roman" w:hAnsi="Times New Roman" w:cs="Times New Roman"/>
          <w:sz w:val="24"/>
          <w:szCs w:val="24"/>
        </w:rPr>
      </w:pPr>
    </w:p>
    <w:p w14:paraId="71C19541" w14:textId="77777777" w:rsidR="005E2C56" w:rsidRDefault="005E2C56" w:rsidP="005E2C56">
      <w:pPr>
        <w:spacing w:after="0" w:line="240" w:lineRule="auto"/>
        <w:jc w:val="both"/>
        <w:rPr>
          <w:rFonts w:ascii="Times New Roman" w:hAnsi="Times New Roman" w:cs="Times New Roman"/>
          <w:sz w:val="24"/>
          <w:szCs w:val="24"/>
        </w:rPr>
      </w:pPr>
      <w:r w:rsidRPr="00376F6A">
        <w:rPr>
          <w:rFonts w:ascii="Times New Roman" w:hAnsi="Times New Roman" w:cs="Times New Roman"/>
          <w:sz w:val="24"/>
          <w:szCs w:val="24"/>
        </w:rPr>
        <w:t>ODENDAAL,</w:t>
      </w:r>
      <w:r w:rsidRPr="009C588E">
        <w:rPr>
          <w:rFonts w:ascii="Times New Roman" w:hAnsi="Times New Roman" w:cs="Times New Roman"/>
          <w:sz w:val="24"/>
          <w:szCs w:val="24"/>
        </w:rPr>
        <w:t xml:space="preserve"> N. </w:t>
      </w:r>
      <w:r w:rsidRPr="001C0438">
        <w:rPr>
          <w:rFonts w:ascii="Times New Roman" w:hAnsi="Times New Roman" w:cs="Times New Roman"/>
          <w:iCs/>
          <w:sz w:val="24"/>
          <w:szCs w:val="24"/>
        </w:rPr>
        <w:t xml:space="preserve">Information and communication technology and local governance: understanding the difference between cities in developed and emerging economies. </w:t>
      </w:r>
      <w:r w:rsidRPr="001C0438">
        <w:rPr>
          <w:rFonts w:ascii="Times New Roman" w:hAnsi="Times New Roman" w:cs="Times New Roman"/>
          <w:b/>
          <w:bCs/>
          <w:iCs/>
          <w:sz w:val="24"/>
          <w:szCs w:val="24"/>
        </w:rPr>
        <w:t>Computers, Environmentand Urban Systems</w:t>
      </w:r>
      <w:r w:rsidRPr="009C588E">
        <w:rPr>
          <w:rFonts w:ascii="Times New Roman" w:hAnsi="Times New Roman" w:cs="Times New Roman"/>
          <w:sz w:val="24"/>
          <w:szCs w:val="24"/>
        </w:rPr>
        <w:t xml:space="preserve">, v. 27, p. 585- 607, 2003. Disponível em: </w:t>
      </w:r>
      <w:hyperlink r:id="rId25" w:history="1">
        <w:r w:rsidRPr="009C588E">
          <w:rPr>
            <w:rStyle w:val="Hyperlink"/>
            <w:rFonts w:ascii="Times New Roman" w:hAnsi="Times New Roman" w:cs="Times New Roman"/>
            <w:sz w:val="24"/>
            <w:szCs w:val="24"/>
          </w:rPr>
          <w:t>https://www.researchgate.net/publication/223516398_Information_and_communication_technology_and_local_governance_Understanding_the_difference_between_cities_in_developed_and_emerging_economies</w:t>
        </w:r>
      </w:hyperlink>
      <w:r w:rsidRPr="009C588E">
        <w:rPr>
          <w:rFonts w:ascii="Times New Roman" w:hAnsi="Times New Roman" w:cs="Times New Roman"/>
          <w:sz w:val="24"/>
          <w:szCs w:val="24"/>
        </w:rPr>
        <w:t>. Acesso em: 20 abri. 2023.</w:t>
      </w:r>
    </w:p>
    <w:p w14:paraId="2A87E26A" w14:textId="77777777" w:rsidR="005E2C56" w:rsidRDefault="005E2C56" w:rsidP="005E2C56">
      <w:pPr>
        <w:spacing w:after="0" w:line="240" w:lineRule="auto"/>
        <w:jc w:val="both"/>
        <w:rPr>
          <w:rFonts w:ascii="Times New Roman" w:hAnsi="Times New Roman" w:cs="Times New Roman"/>
          <w:sz w:val="24"/>
          <w:szCs w:val="24"/>
        </w:rPr>
      </w:pPr>
    </w:p>
    <w:p w14:paraId="3A05C377" w14:textId="77777777" w:rsidR="005E2C56" w:rsidRDefault="005E2C56" w:rsidP="005E2C56">
      <w:pPr>
        <w:spacing w:after="0" w:line="240" w:lineRule="auto"/>
        <w:jc w:val="both"/>
        <w:rPr>
          <w:rFonts w:ascii="Times New Roman" w:hAnsi="Times New Roman" w:cs="Times New Roman"/>
          <w:sz w:val="24"/>
          <w:szCs w:val="24"/>
        </w:rPr>
      </w:pPr>
      <w:r w:rsidRPr="00112002">
        <w:rPr>
          <w:rFonts w:ascii="Times New Roman" w:hAnsi="Times New Roman" w:cs="Times New Roman"/>
          <w:sz w:val="24"/>
          <w:szCs w:val="24"/>
        </w:rPr>
        <w:t>PINHEIRO, M. T.</w:t>
      </w:r>
      <w:r>
        <w:rPr>
          <w:rFonts w:ascii="Times New Roman" w:hAnsi="Times New Roman" w:cs="Times New Roman"/>
          <w:sz w:val="24"/>
          <w:szCs w:val="24"/>
        </w:rPr>
        <w:t>;</w:t>
      </w:r>
      <w:r w:rsidRPr="00112002">
        <w:rPr>
          <w:rFonts w:ascii="Times New Roman" w:hAnsi="Times New Roman" w:cs="Times New Roman"/>
          <w:sz w:val="24"/>
          <w:szCs w:val="24"/>
        </w:rPr>
        <w:t xml:space="preserve"> SILVA, M. A. DA R. Contribuições do escritório de gerenciamento de projetos públicos na gestão para resultados. </w:t>
      </w:r>
      <w:r w:rsidRPr="001C0438">
        <w:rPr>
          <w:rFonts w:ascii="Times New Roman" w:hAnsi="Times New Roman" w:cs="Times New Roman"/>
          <w:b/>
          <w:bCs/>
          <w:sz w:val="24"/>
          <w:szCs w:val="24"/>
        </w:rPr>
        <w:t>Revista Do Serviço Público</w:t>
      </w:r>
      <w:r w:rsidRPr="00112002">
        <w:rPr>
          <w:rFonts w:ascii="Times New Roman" w:hAnsi="Times New Roman" w:cs="Times New Roman"/>
          <w:sz w:val="24"/>
          <w:szCs w:val="24"/>
        </w:rPr>
        <w:t>, </w:t>
      </w:r>
      <w:r w:rsidRPr="00112002">
        <w:rPr>
          <w:rFonts w:ascii="Times New Roman" w:hAnsi="Times New Roman" w:cs="Times New Roman"/>
          <w:i/>
          <w:iCs/>
          <w:sz w:val="24"/>
          <w:szCs w:val="24"/>
        </w:rPr>
        <w:t>63</w:t>
      </w:r>
      <w:r w:rsidRPr="00112002">
        <w:rPr>
          <w:rFonts w:ascii="Times New Roman" w:hAnsi="Times New Roman" w:cs="Times New Roman"/>
          <w:sz w:val="24"/>
          <w:szCs w:val="24"/>
        </w:rPr>
        <w:t xml:space="preserve">(2), </w:t>
      </w:r>
      <w:r>
        <w:rPr>
          <w:rFonts w:ascii="Times New Roman" w:hAnsi="Times New Roman" w:cs="Times New Roman"/>
          <w:sz w:val="24"/>
          <w:szCs w:val="24"/>
        </w:rPr>
        <w:t xml:space="preserve">2014, </w:t>
      </w:r>
      <w:r w:rsidRPr="00112002">
        <w:rPr>
          <w:rFonts w:ascii="Times New Roman" w:hAnsi="Times New Roman" w:cs="Times New Roman"/>
          <w:sz w:val="24"/>
          <w:szCs w:val="24"/>
        </w:rPr>
        <w:t xml:space="preserve">p. 199-215. </w:t>
      </w:r>
      <w:r>
        <w:rPr>
          <w:rFonts w:ascii="Times New Roman" w:hAnsi="Times New Roman" w:cs="Times New Roman"/>
          <w:sz w:val="24"/>
          <w:szCs w:val="24"/>
        </w:rPr>
        <w:t xml:space="preserve">Disponível em: </w:t>
      </w:r>
      <w:hyperlink r:id="rId26" w:history="1">
        <w:r w:rsidRPr="008E201B">
          <w:rPr>
            <w:rStyle w:val="Hyperlink"/>
            <w:rFonts w:ascii="Times New Roman" w:hAnsi="Times New Roman" w:cs="Times New Roman"/>
            <w:sz w:val="24"/>
            <w:szCs w:val="24"/>
          </w:rPr>
          <w:t>https://doi.org/10.21874/rsp.v63i2.95</w:t>
        </w:r>
      </w:hyperlink>
      <w:r>
        <w:rPr>
          <w:rFonts w:ascii="Times New Roman" w:hAnsi="Times New Roman" w:cs="Times New Roman"/>
          <w:sz w:val="24"/>
          <w:szCs w:val="24"/>
        </w:rPr>
        <w:t xml:space="preserve">. Acesso em: 28 mar. 2023. </w:t>
      </w:r>
    </w:p>
    <w:p w14:paraId="0A288699" w14:textId="77777777" w:rsidR="005E2C56" w:rsidRDefault="005E2C56" w:rsidP="005E2C56">
      <w:pPr>
        <w:spacing w:after="0" w:line="240" w:lineRule="auto"/>
        <w:jc w:val="both"/>
        <w:rPr>
          <w:rFonts w:ascii="Times New Roman" w:hAnsi="Times New Roman" w:cs="Times New Roman"/>
          <w:sz w:val="24"/>
          <w:szCs w:val="24"/>
        </w:rPr>
      </w:pPr>
    </w:p>
    <w:p w14:paraId="4FC0514E" w14:textId="77777777" w:rsidR="005E2C56" w:rsidRDefault="005E2C56" w:rsidP="005E2C56">
      <w:pPr>
        <w:pStyle w:val="nova-legacy-e-listitem"/>
        <w:shd w:val="clear" w:color="auto" w:fill="FFFFFF"/>
        <w:spacing w:before="0" w:beforeAutospacing="0" w:after="0" w:afterAutospacing="0"/>
        <w:jc w:val="both"/>
        <w:rPr>
          <w:color w:val="000000" w:themeColor="text1"/>
        </w:rPr>
      </w:pPr>
      <w:r w:rsidRPr="00376F6A">
        <w:rPr>
          <w:color w:val="000000" w:themeColor="text1"/>
        </w:rPr>
        <w:t>RANKING CONNECTED SMART CITIES</w:t>
      </w:r>
      <w:r w:rsidRPr="009C588E">
        <w:rPr>
          <w:color w:val="000000" w:themeColor="text1"/>
        </w:rPr>
        <w:t xml:space="preserve">. Ranking Connected Smart Cities, 2022. Disponível em: </w:t>
      </w:r>
      <w:hyperlink r:id="rId27" w:tgtFrame="_new" w:history="1">
        <w:r w:rsidRPr="009C588E">
          <w:rPr>
            <w:rStyle w:val="Hyperlink"/>
          </w:rPr>
          <w:t>https:/ranking.connectedsmarticities.com.br/</w:t>
        </w:r>
      </w:hyperlink>
      <w:r w:rsidRPr="009C588E">
        <w:rPr>
          <w:color w:val="000000" w:themeColor="text1"/>
        </w:rPr>
        <w:t>. Acesso em: 28 fev. 2023.</w:t>
      </w:r>
    </w:p>
    <w:p w14:paraId="1FFC003E" w14:textId="77777777" w:rsidR="005E2C56" w:rsidRPr="00E7023A" w:rsidRDefault="005E2C56" w:rsidP="005E2C56">
      <w:pPr>
        <w:spacing w:after="0" w:line="240" w:lineRule="auto"/>
        <w:jc w:val="both"/>
        <w:rPr>
          <w:rFonts w:ascii="Times New Roman" w:hAnsi="Times New Roman" w:cs="Times New Roman"/>
          <w:color w:val="222222"/>
          <w:sz w:val="24"/>
          <w:szCs w:val="24"/>
          <w:shd w:val="clear" w:color="auto" w:fill="FFFFFF"/>
        </w:rPr>
      </w:pPr>
    </w:p>
    <w:p w14:paraId="21A21B60" w14:textId="77777777" w:rsidR="005E2C56" w:rsidRDefault="005E2C56" w:rsidP="005E2C56">
      <w:pPr>
        <w:pStyle w:val="Corpodetex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SANTA CATARINA. Decreto nº 632, de 2 de junho de 2020. </w:t>
      </w:r>
      <w:r w:rsidRPr="00EB52B8">
        <w:rPr>
          <w:rFonts w:ascii="Times New Roman" w:hAnsi="Times New Roman" w:cs="Times New Roman"/>
          <w:sz w:val="24"/>
          <w:szCs w:val="24"/>
        </w:rPr>
        <w:t>Regulamenta o Escritório de Gestão de Projetos (EPROJ) da Administração Pública Estadual do Poder Executivo e estabelece outras providências</w:t>
      </w:r>
      <w:r>
        <w:rPr>
          <w:rFonts w:ascii="Times New Roman" w:hAnsi="Times New Roman" w:cs="Times New Roman"/>
          <w:sz w:val="24"/>
          <w:szCs w:val="24"/>
        </w:rPr>
        <w:t xml:space="preserve">, Santa Catarina, 2020. Disponível em: </w:t>
      </w:r>
      <w:hyperlink r:id="rId28" w:history="1">
        <w:r w:rsidRPr="008E201B">
          <w:rPr>
            <w:rStyle w:val="Hyperlink"/>
            <w:rFonts w:ascii="Times New Roman" w:hAnsi="Times New Roman" w:cs="Times New Roman"/>
            <w:sz w:val="24"/>
            <w:szCs w:val="24"/>
          </w:rPr>
          <w:t>http://server03.pge.sc.gov.br/LegislacaoEstadual/2020/000632-005-0-2020-006.htm</w:t>
        </w:r>
      </w:hyperlink>
      <w:r>
        <w:rPr>
          <w:rFonts w:ascii="Times New Roman" w:hAnsi="Times New Roman" w:cs="Times New Roman"/>
          <w:sz w:val="24"/>
          <w:szCs w:val="24"/>
        </w:rPr>
        <w:t xml:space="preserve">. Acesso em: 28 abr. 2023. </w:t>
      </w:r>
    </w:p>
    <w:p w14:paraId="6300E4F9" w14:textId="77777777" w:rsidR="005E2C56" w:rsidRDefault="005E2C56" w:rsidP="005E2C56">
      <w:pPr>
        <w:pStyle w:val="Corpodetexto"/>
        <w:spacing w:after="0" w:line="240" w:lineRule="auto"/>
        <w:jc w:val="both"/>
        <w:rPr>
          <w:rFonts w:ascii="Times New Roman" w:hAnsi="Times New Roman" w:cs="Times New Roman"/>
          <w:sz w:val="24"/>
          <w:szCs w:val="24"/>
        </w:rPr>
      </w:pPr>
    </w:p>
    <w:p w14:paraId="345D2004" w14:textId="77777777" w:rsidR="005E2C56" w:rsidRDefault="005E2C56" w:rsidP="005E2C56">
      <w:pPr>
        <w:pStyle w:val="Corpodetexto"/>
        <w:spacing w:after="0" w:line="240" w:lineRule="auto"/>
        <w:jc w:val="both"/>
        <w:rPr>
          <w:rFonts w:ascii="Times New Roman" w:hAnsi="Times New Roman" w:cs="Times New Roman"/>
          <w:sz w:val="24"/>
          <w:szCs w:val="24"/>
        </w:rPr>
      </w:pPr>
      <w:r w:rsidRPr="00376F6A">
        <w:rPr>
          <w:rFonts w:ascii="Times New Roman" w:hAnsi="Times New Roman" w:cs="Times New Roman"/>
          <w:sz w:val="24"/>
          <w:szCs w:val="24"/>
        </w:rPr>
        <w:t>SANTA</w:t>
      </w:r>
      <w:r w:rsidRPr="00376F6A">
        <w:rPr>
          <w:rFonts w:ascii="Times New Roman" w:hAnsi="Times New Roman" w:cs="Times New Roman"/>
          <w:spacing w:val="8"/>
          <w:sz w:val="24"/>
          <w:szCs w:val="24"/>
        </w:rPr>
        <w:t xml:space="preserve"> </w:t>
      </w:r>
      <w:r w:rsidRPr="00376F6A">
        <w:rPr>
          <w:rFonts w:ascii="Times New Roman" w:hAnsi="Times New Roman" w:cs="Times New Roman"/>
          <w:sz w:val="24"/>
          <w:szCs w:val="24"/>
        </w:rPr>
        <w:t>CATARINA.</w:t>
      </w:r>
      <w:r w:rsidRPr="009C588E">
        <w:rPr>
          <w:rFonts w:ascii="Times New Roman" w:hAnsi="Times New Roman" w:cs="Times New Roman"/>
          <w:spacing w:val="8"/>
          <w:sz w:val="24"/>
          <w:szCs w:val="24"/>
        </w:rPr>
        <w:t xml:space="preserve"> </w:t>
      </w:r>
      <w:r w:rsidRPr="009C588E">
        <w:rPr>
          <w:rFonts w:ascii="Times New Roman" w:hAnsi="Times New Roman" w:cs="Times New Roman"/>
          <w:sz w:val="24"/>
          <w:szCs w:val="24"/>
        </w:rPr>
        <w:t>Lei</w:t>
      </w:r>
      <w:r w:rsidRPr="009C588E">
        <w:rPr>
          <w:rFonts w:ascii="Times New Roman" w:hAnsi="Times New Roman" w:cs="Times New Roman"/>
          <w:spacing w:val="8"/>
          <w:sz w:val="24"/>
          <w:szCs w:val="24"/>
        </w:rPr>
        <w:t xml:space="preserve"> </w:t>
      </w:r>
      <w:r w:rsidRPr="009C588E">
        <w:rPr>
          <w:rFonts w:ascii="Times New Roman" w:hAnsi="Times New Roman" w:cs="Times New Roman"/>
          <w:sz w:val="24"/>
          <w:szCs w:val="24"/>
        </w:rPr>
        <w:t>Complementar</w:t>
      </w:r>
      <w:r w:rsidRPr="009C588E">
        <w:rPr>
          <w:rFonts w:ascii="Times New Roman" w:hAnsi="Times New Roman" w:cs="Times New Roman"/>
          <w:spacing w:val="4"/>
          <w:sz w:val="24"/>
          <w:szCs w:val="24"/>
        </w:rPr>
        <w:t xml:space="preserve"> </w:t>
      </w:r>
      <w:r w:rsidRPr="009C588E">
        <w:rPr>
          <w:rFonts w:ascii="Times New Roman" w:hAnsi="Times New Roman" w:cs="Times New Roman"/>
          <w:sz w:val="24"/>
          <w:szCs w:val="24"/>
        </w:rPr>
        <w:t>nº</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741,</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de</w:t>
      </w:r>
      <w:r w:rsidRPr="009C588E">
        <w:rPr>
          <w:rFonts w:ascii="Times New Roman" w:hAnsi="Times New Roman" w:cs="Times New Roman"/>
          <w:spacing w:val="-6"/>
          <w:sz w:val="24"/>
          <w:szCs w:val="24"/>
        </w:rPr>
        <w:t xml:space="preserve"> </w:t>
      </w:r>
      <w:r w:rsidRPr="009C588E">
        <w:rPr>
          <w:rFonts w:ascii="Times New Roman" w:hAnsi="Times New Roman" w:cs="Times New Roman"/>
          <w:sz w:val="24"/>
          <w:szCs w:val="24"/>
        </w:rPr>
        <w:t>12</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de</w:t>
      </w:r>
      <w:r w:rsidRPr="009C588E">
        <w:rPr>
          <w:rFonts w:ascii="Times New Roman" w:hAnsi="Times New Roman" w:cs="Times New Roman"/>
          <w:spacing w:val="-6"/>
          <w:sz w:val="24"/>
          <w:szCs w:val="24"/>
        </w:rPr>
        <w:t xml:space="preserve"> </w:t>
      </w:r>
      <w:r w:rsidRPr="009C588E">
        <w:rPr>
          <w:rFonts w:ascii="Times New Roman" w:hAnsi="Times New Roman" w:cs="Times New Roman"/>
          <w:sz w:val="24"/>
          <w:szCs w:val="24"/>
        </w:rPr>
        <w:t>junho</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de</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2019.</w:t>
      </w:r>
      <w:r w:rsidRPr="009C588E">
        <w:rPr>
          <w:rFonts w:ascii="Times New Roman" w:hAnsi="Times New Roman" w:cs="Times New Roman"/>
          <w:spacing w:val="-6"/>
          <w:sz w:val="24"/>
          <w:szCs w:val="24"/>
        </w:rPr>
        <w:t xml:space="preserve"> </w:t>
      </w:r>
      <w:r w:rsidRPr="009C588E">
        <w:rPr>
          <w:rFonts w:ascii="Times New Roman" w:hAnsi="Times New Roman" w:cs="Times New Roman"/>
          <w:sz w:val="24"/>
          <w:szCs w:val="24"/>
        </w:rPr>
        <w:t>Dispõe</w:t>
      </w:r>
      <w:r w:rsidRPr="009C588E">
        <w:rPr>
          <w:rFonts w:ascii="Times New Roman" w:hAnsi="Times New Roman" w:cs="Times New Roman"/>
          <w:spacing w:val="-5"/>
          <w:sz w:val="24"/>
          <w:szCs w:val="24"/>
        </w:rPr>
        <w:t xml:space="preserve"> </w:t>
      </w:r>
      <w:r w:rsidRPr="009C588E">
        <w:rPr>
          <w:rFonts w:ascii="Times New Roman" w:hAnsi="Times New Roman" w:cs="Times New Roman"/>
          <w:sz w:val="24"/>
          <w:szCs w:val="24"/>
        </w:rPr>
        <w:t>sobre</w:t>
      </w:r>
      <w:r>
        <w:rPr>
          <w:rFonts w:ascii="Times New Roman" w:hAnsi="Times New Roman" w:cs="Times New Roman"/>
          <w:sz w:val="24"/>
          <w:szCs w:val="24"/>
        </w:rPr>
        <w:t xml:space="preserve"> </w:t>
      </w:r>
      <w:r w:rsidRPr="009C588E">
        <w:rPr>
          <w:rFonts w:ascii="Times New Roman" w:hAnsi="Times New Roman" w:cs="Times New Roman"/>
          <w:sz w:val="24"/>
          <w:szCs w:val="24"/>
        </w:rPr>
        <w:t>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estrutura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organizacional</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básica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modelo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de</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gestão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da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Administração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Pública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Estadual,</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no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âmbito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do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Poder</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Executivo,</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estabelece</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outras</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providências,</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Santa</w:t>
      </w:r>
      <w:r w:rsidRPr="009C588E">
        <w:rPr>
          <w:rFonts w:ascii="Times New Roman" w:hAnsi="Times New Roman" w:cs="Times New Roman"/>
          <w:spacing w:val="1"/>
          <w:sz w:val="24"/>
          <w:szCs w:val="24"/>
        </w:rPr>
        <w:t xml:space="preserve"> </w:t>
      </w:r>
      <w:r w:rsidRPr="009C588E">
        <w:rPr>
          <w:rFonts w:ascii="Times New Roman" w:hAnsi="Times New Roman" w:cs="Times New Roman"/>
          <w:sz w:val="24"/>
          <w:szCs w:val="24"/>
        </w:rPr>
        <w:t>Catarina, 2019.</w:t>
      </w:r>
      <w:r>
        <w:rPr>
          <w:rFonts w:ascii="Times New Roman" w:hAnsi="Times New Roman" w:cs="Times New Roman"/>
          <w:sz w:val="24"/>
          <w:szCs w:val="24"/>
        </w:rPr>
        <w:t xml:space="preserve"> Disponível em: </w:t>
      </w:r>
      <w:hyperlink r:id="rId29" w:history="1">
        <w:r w:rsidRPr="008E201B">
          <w:rPr>
            <w:rStyle w:val="Hyperlink"/>
            <w:rFonts w:ascii="Times New Roman" w:hAnsi="Times New Roman" w:cs="Times New Roman"/>
            <w:sz w:val="24"/>
            <w:szCs w:val="24"/>
          </w:rPr>
          <w:t>http://leis.alesc.sc.gov.br/html/2019/741_2019_lei_complementar.html</w:t>
        </w:r>
      </w:hyperlink>
      <w:r>
        <w:rPr>
          <w:rFonts w:ascii="Times New Roman" w:hAnsi="Times New Roman" w:cs="Times New Roman"/>
          <w:sz w:val="24"/>
          <w:szCs w:val="24"/>
        </w:rPr>
        <w:t xml:space="preserve">. Acesso em: 28 abr. 2023. </w:t>
      </w:r>
    </w:p>
    <w:p w14:paraId="73A20115" w14:textId="77777777" w:rsidR="005E2C56" w:rsidRDefault="005E2C56" w:rsidP="005E2C56">
      <w:pPr>
        <w:pStyle w:val="Corpodetexto"/>
        <w:spacing w:after="0" w:line="240" w:lineRule="auto"/>
        <w:jc w:val="both"/>
        <w:rPr>
          <w:rFonts w:ascii="Times New Roman" w:hAnsi="Times New Roman" w:cs="Times New Roman"/>
          <w:sz w:val="24"/>
          <w:szCs w:val="24"/>
        </w:rPr>
      </w:pPr>
    </w:p>
    <w:p w14:paraId="29107559" w14:textId="77777777" w:rsidR="005E2C56" w:rsidRPr="00F34BAD" w:rsidRDefault="005E2C56" w:rsidP="005E2C56">
      <w:pPr>
        <w:spacing w:after="0" w:line="240" w:lineRule="auto"/>
        <w:jc w:val="both"/>
        <w:rPr>
          <w:rFonts w:ascii="Times New Roman" w:hAnsi="Times New Roman" w:cs="Times New Roman"/>
          <w:color w:val="000000" w:themeColor="text1"/>
          <w:sz w:val="24"/>
          <w:szCs w:val="24"/>
          <w:shd w:val="clear" w:color="auto" w:fill="FFFFFF"/>
        </w:rPr>
      </w:pPr>
      <w:r w:rsidRPr="00F34BAD">
        <w:rPr>
          <w:rFonts w:ascii="Times New Roman" w:hAnsi="Times New Roman" w:cs="Times New Roman"/>
          <w:color w:val="000000" w:themeColor="text1"/>
          <w:sz w:val="24"/>
          <w:szCs w:val="24"/>
          <w:shd w:val="clear" w:color="auto" w:fill="FFFFFF"/>
        </w:rPr>
        <w:lastRenderedPageBreak/>
        <w:t xml:space="preserve">SANTA CATARINA. </w:t>
      </w:r>
      <w:r w:rsidRPr="00F34BAD">
        <w:rPr>
          <w:rFonts w:ascii="Times New Roman" w:hAnsi="Times New Roman" w:cs="Times New Roman"/>
          <w:b/>
          <w:bCs/>
          <w:color w:val="000000" w:themeColor="text1"/>
          <w:sz w:val="24"/>
          <w:szCs w:val="24"/>
          <w:shd w:val="clear" w:color="auto" w:fill="FFFFFF"/>
        </w:rPr>
        <w:t>Política catarinense de ciência, tecnologia e inovação</w:t>
      </w:r>
      <w:r w:rsidRPr="00F34BAD">
        <w:rPr>
          <w:rFonts w:ascii="Times New Roman" w:hAnsi="Times New Roman" w:cs="Times New Roman"/>
          <w:color w:val="000000" w:themeColor="text1"/>
          <w:sz w:val="24"/>
          <w:szCs w:val="24"/>
          <w:shd w:val="clear" w:color="auto" w:fill="FFFFFF"/>
        </w:rPr>
        <w:t>. Florianópolis: FAPESC, 2010.</w:t>
      </w:r>
    </w:p>
    <w:p w14:paraId="77728E67" w14:textId="77777777" w:rsidR="005E2C56" w:rsidRPr="00F34BAD" w:rsidRDefault="005E2C56" w:rsidP="005E2C56">
      <w:pPr>
        <w:pStyle w:val="Corpodetexto"/>
        <w:spacing w:after="0" w:line="240" w:lineRule="auto"/>
        <w:jc w:val="both"/>
        <w:rPr>
          <w:rFonts w:ascii="Times New Roman" w:hAnsi="Times New Roman" w:cs="Times New Roman"/>
          <w:color w:val="000000" w:themeColor="text1"/>
          <w:sz w:val="24"/>
          <w:szCs w:val="24"/>
        </w:rPr>
      </w:pPr>
    </w:p>
    <w:p w14:paraId="00CDF2AB" w14:textId="77777777" w:rsidR="005E2C56" w:rsidRDefault="005E2C56" w:rsidP="005E2C56">
      <w:pPr>
        <w:pStyle w:val="Corpodetexto"/>
        <w:spacing w:after="0" w:line="240" w:lineRule="auto"/>
        <w:jc w:val="both"/>
        <w:rPr>
          <w:rFonts w:ascii="Times New Roman" w:hAnsi="Times New Roman" w:cs="Times New Roman"/>
          <w:sz w:val="24"/>
          <w:szCs w:val="24"/>
        </w:rPr>
      </w:pPr>
      <w:r w:rsidRPr="00A53487">
        <w:rPr>
          <w:rFonts w:ascii="Times New Roman" w:hAnsi="Times New Roman" w:cs="Times New Roman"/>
          <w:sz w:val="24"/>
          <w:szCs w:val="24"/>
        </w:rPr>
        <w:t xml:space="preserve">SANTA CATARINA. Secretaria de Estado da Infraestrutura e Mobilidade. Estrutura organizacional. Disponível em: </w:t>
      </w:r>
      <w:hyperlink r:id="rId30" w:tgtFrame="_new" w:history="1">
        <w:r w:rsidRPr="00A53487">
          <w:rPr>
            <w:rStyle w:val="Hyperlink"/>
            <w:rFonts w:ascii="Times New Roman" w:hAnsi="Times New Roman" w:cs="Times New Roman"/>
            <w:sz w:val="24"/>
            <w:szCs w:val="24"/>
          </w:rPr>
          <w:t>https://www.sie.sc.gov.br/estruturaorganizacional</w:t>
        </w:r>
      </w:hyperlink>
      <w:r w:rsidRPr="00A53487">
        <w:rPr>
          <w:rFonts w:ascii="Times New Roman" w:hAnsi="Times New Roman" w:cs="Times New Roman"/>
          <w:sz w:val="24"/>
          <w:szCs w:val="24"/>
        </w:rPr>
        <w:t>. Acesso em: 27 abr. 2023.</w:t>
      </w:r>
    </w:p>
    <w:p w14:paraId="77E3374D" w14:textId="77777777" w:rsidR="005E2C56" w:rsidRDefault="005E2C56" w:rsidP="005E2C56">
      <w:pPr>
        <w:pStyle w:val="Corpodetexto"/>
        <w:spacing w:after="0" w:line="240" w:lineRule="auto"/>
        <w:jc w:val="both"/>
        <w:rPr>
          <w:rFonts w:ascii="Times New Roman" w:hAnsi="Times New Roman" w:cs="Times New Roman"/>
          <w:sz w:val="24"/>
          <w:szCs w:val="24"/>
        </w:rPr>
      </w:pPr>
    </w:p>
    <w:p w14:paraId="62CD731E" w14:textId="77777777" w:rsidR="005E2C56" w:rsidRDefault="005E2C56" w:rsidP="005E2C56">
      <w:pPr>
        <w:pStyle w:val="nova-legacy-e-listitem"/>
        <w:shd w:val="clear" w:color="auto" w:fill="FFFFFF"/>
        <w:spacing w:before="0" w:beforeAutospacing="0" w:after="0" w:afterAutospacing="0"/>
        <w:jc w:val="both"/>
        <w:rPr>
          <w:color w:val="000000" w:themeColor="text1"/>
        </w:rPr>
      </w:pPr>
      <w:r w:rsidRPr="003E6116">
        <w:rPr>
          <w:color w:val="000000" w:themeColor="text1"/>
        </w:rPr>
        <w:t xml:space="preserve">SANTA CATARINA. Secretaria de Estado do Desenvolvimento Econômico Sustentável. Política Catarinense de Ciência, Tecnologia e Inovação. Florianópolis, 2010. Disponível em: </w:t>
      </w:r>
      <w:hyperlink r:id="rId31" w:tgtFrame="_new" w:history="1">
        <w:r w:rsidRPr="003E6116">
          <w:rPr>
            <w:rStyle w:val="Hyperlink"/>
          </w:rPr>
          <w:t>http://www.fapesc.sc.gov.br/wp-content/uploads/2016/04/Politica-Catarinense-de-CTI-2a-edicao-2010.pdf</w:t>
        </w:r>
      </w:hyperlink>
      <w:r w:rsidRPr="003E6116">
        <w:rPr>
          <w:color w:val="000000" w:themeColor="text1"/>
        </w:rPr>
        <w:t>. Acesso em: 27 abr. 2023.</w:t>
      </w:r>
    </w:p>
    <w:p w14:paraId="7EC62BB9" w14:textId="77777777" w:rsidR="005E2C56" w:rsidRPr="002A28E9" w:rsidRDefault="005E2C56" w:rsidP="005E2C56">
      <w:pPr>
        <w:pStyle w:val="nova-legacy-e-listitem"/>
        <w:shd w:val="clear" w:color="auto" w:fill="FFFFFF"/>
        <w:spacing w:before="0" w:beforeAutospacing="0" w:after="0" w:afterAutospacing="0"/>
        <w:jc w:val="both"/>
        <w:rPr>
          <w:color w:val="000000" w:themeColor="text1"/>
        </w:rPr>
      </w:pPr>
    </w:p>
    <w:p w14:paraId="138852A5" w14:textId="77777777" w:rsidR="005E2C56" w:rsidRDefault="005E2C56" w:rsidP="005E2C56">
      <w:pPr>
        <w:pStyle w:val="Corpodetexto"/>
        <w:spacing w:after="0" w:line="240" w:lineRule="auto"/>
        <w:jc w:val="both"/>
        <w:rPr>
          <w:rFonts w:ascii="Times New Roman" w:hAnsi="Times New Roman" w:cs="Times New Roman"/>
          <w:sz w:val="24"/>
          <w:szCs w:val="24"/>
        </w:rPr>
      </w:pPr>
      <w:r w:rsidRPr="00570BAA">
        <w:rPr>
          <w:rFonts w:ascii="Times New Roman" w:hAnsi="Times New Roman" w:cs="Times New Roman"/>
          <w:sz w:val="24"/>
          <w:szCs w:val="24"/>
        </w:rPr>
        <w:t>SANTOS, Milton. </w:t>
      </w:r>
      <w:r w:rsidRPr="00570BAA">
        <w:rPr>
          <w:rFonts w:ascii="Times New Roman" w:hAnsi="Times New Roman" w:cs="Times New Roman"/>
          <w:b/>
          <w:bCs/>
          <w:sz w:val="24"/>
          <w:szCs w:val="24"/>
        </w:rPr>
        <w:t>O espaço do cidadão</w:t>
      </w:r>
      <w:r w:rsidRPr="00570BAA">
        <w:rPr>
          <w:rFonts w:ascii="Times New Roman" w:hAnsi="Times New Roman" w:cs="Times New Roman"/>
          <w:sz w:val="24"/>
          <w:szCs w:val="24"/>
        </w:rPr>
        <w:t>. Edusp, 2007.</w:t>
      </w:r>
    </w:p>
    <w:p w14:paraId="6FD72FEC" w14:textId="77777777" w:rsidR="005E2C56" w:rsidRDefault="005E2C56" w:rsidP="005E2C56">
      <w:pPr>
        <w:pStyle w:val="Corpodetexto"/>
        <w:spacing w:after="0" w:line="240" w:lineRule="auto"/>
        <w:jc w:val="both"/>
        <w:rPr>
          <w:rFonts w:ascii="Times New Roman" w:hAnsi="Times New Roman" w:cs="Times New Roman"/>
          <w:sz w:val="24"/>
          <w:szCs w:val="24"/>
        </w:rPr>
      </w:pPr>
    </w:p>
    <w:p w14:paraId="2D56627A" w14:textId="77777777" w:rsidR="005E2C56" w:rsidRDefault="005E2C56" w:rsidP="005E2C56">
      <w:pPr>
        <w:widowControl w:val="0"/>
        <w:autoSpaceDE w:val="0"/>
        <w:autoSpaceDN w:val="0"/>
        <w:spacing w:after="0" w:line="240" w:lineRule="auto"/>
        <w:jc w:val="both"/>
        <w:rPr>
          <w:rFonts w:ascii="Times New Roman" w:eastAsia="Times New Roman" w:hAnsi="Times New Roman" w:cs="Times New Roman"/>
          <w:sz w:val="24"/>
          <w:szCs w:val="24"/>
          <w:lang w:val="pt-PT"/>
        </w:rPr>
      </w:pPr>
      <w:r w:rsidRPr="00376F6A">
        <w:rPr>
          <w:rFonts w:ascii="Times New Roman" w:eastAsia="Times New Roman" w:hAnsi="Times New Roman" w:cs="Times New Roman"/>
          <w:sz w:val="24"/>
          <w:szCs w:val="24"/>
          <w:lang w:val="pt-PT"/>
        </w:rPr>
        <w:t>SCIM</w:t>
      </w:r>
      <w:r w:rsidRPr="009C588E">
        <w:rPr>
          <w:rFonts w:ascii="Times New Roman" w:eastAsia="Times New Roman" w:hAnsi="Times New Roman" w:cs="Times New Roman"/>
          <w:sz w:val="24"/>
          <w:szCs w:val="24"/>
          <w:lang w:val="pt-PT"/>
        </w:rPr>
        <w:t xml:space="preserve">. </w:t>
      </w:r>
      <w:r w:rsidRPr="009C588E">
        <w:rPr>
          <w:rFonts w:ascii="Times New Roman" w:eastAsia="Times New Roman" w:hAnsi="Times New Roman" w:cs="Times New Roman"/>
          <w:b/>
          <w:sz w:val="24"/>
          <w:szCs w:val="24"/>
          <w:lang w:val="pt-PT"/>
        </w:rPr>
        <w:t>Guia para inovação na gestão pública</w:t>
      </w:r>
      <w:r w:rsidRPr="009C588E">
        <w:rPr>
          <w:rFonts w:ascii="Times New Roman" w:eastAsia="Times New Roman" w:hAnsi="Times New Roman" w:cs="Times New Roman"/>
          <w:sz w:val="24"/>
          <w:szCs w:val="24"/>
          <w:lang w:val="pt-PT"/>
        </w:rPr>
        <w:t>. Belo Horizonte, MG, 2018 Disponível em</w:t>
      </w:r>
      <w:r>
        <w:rPr>
          <w:rFonts w:ascii="Times New Roman" w:eastAsia="Times New Roman" w:hAnsi="Times New Roman" w:cs="Times New Roman"/>
          <w:sz w:val="24"/>
          <w:szCs w:val="24"/>
          <w:lang w:val="pt-PT"/>
        </w:rPr>
        <w:t xml:space="preserve">: </w:t>
      </w:r>
      <w:hyperlink r:id="rId32" w:history="1">
        <w:r w:rsidRPr="008E201B">
          <w:rPr>
            <w:rStyle w:val="Hyperlink"/>
            <w:rFonts w:ascii="Times New Roman" w:eastAsia="Times New Roman" w:hAnsi="Times New Roman" w:cs="Times New Roman"/>
            <w:sz w:val="24"/>
            <w:szCs w:val="24"/>
            <w:lang w:val="pt-PT"/>
          </w:rPr>
          <w:t>https://www.mg.gov.br/planejamento/documento/guia-para-inovacao-na-gestao-publica</w:t>
        </w:r>
      </w:hyperlink>
      <w:r>
        <w:rPr>
          <w:rFonts w:ascii="Times New Roman" w:eastAsia="Times New Roman" w:hAnsi="Times New Roman" w:cs="Times New Roman"/>
          <w:sz w:val="24"/>
          <w:szCs w:val="24"/>
          <w:lang w:val="pt-PT"/>
        </w:rPr>
        <w:t xml:space="preserve">. </w:t>
      </w:r>
      <w:r w:rsidRPr="009C588E">
        <w:rPr>
          <w:rFonts w:ascii="Times New Roman" w:eastAsia="Times New Roman" w:hAnsi="Times New Roman" w:cs="Times New Roman"/>
          <w:sz w:val="24"/>
          <w:szCs w:val="24"/>
          <w:lang w:val="pt-PT"/>
        </w:rPr>
        <w:t>Acesso em 19 jan. 2023.</w:t>
      </w:r>
    </w:p>
    <w:p w14:paraId="660CB1F8" w14:textId="77777777" w:rsidR="005E2C56" w:rsidRDefault="005E2C56" w:rsidP="005E2C56">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10145428" w14:textId="29908379" w:rsidR="005E2C56" w:rsidRDefault="005E2C56" w:rsidP="005E2C56">
      <w:pPr>
        <w:widowControl w:val="0"/>
        <w:autoSpaceDE w:val="0"/>
        <w:autoSpaceDN w:val="0"/>
        <w:spacing w:after="0" w:line="240" w:lineRule="auto"/>
        <w:jc w:val="both"/>
        <w:rPr>
          <w:rFonts w:ascii="Times New Roman" w:hAnsi="Times New Roman" w:cs="Times New Roman"/>
          <w:sz w:val="24"/>
          <w:szCs w:val="24"/>
        </w:rPr>
      </w:pPr>
      <w:r w:rsidRPr="00D15064">
        <w:rPr>
          <w:rFonts w:ascii="Times New Roman" w:hAnsi="Times New Roman" w:cs="Times New Roman"/>
          <w:sz w:val="24"/>
          <w:szCs w:val="24"/>
          <w:shd w:val="clear" w:color="auto" w:fill="FFFFFF"/>
        </w:rPr>
        <w:t>SILVA, I</w:t>
      </w:r>
      <w:r w:rsidR="00CE6C71">
        <w:rPr>
          <w:rFonts w:ascii="Times New Roman" w:hAnsi="Times New Roman" w:cs="Times New Roman"/>
          <w:sz w:val="24"/>
          <w:szCs w:val="24"/>
          <w:shd w:val="clear" w:color="auto" w:fill="FFFFFF"/>
        </w:rPr>
        <w:t>.</w:t>
      </w:r>
      <w:r w:rsidRPr="00D15064">
        <w:rPr>
          <w:rFonts w:ascii="Times New Roman" w:hAnsi="Times New Roman" w:cs="Times New Roman"/>
          <w:sz w:val="24"/>
          <w:szCs w:val="24"/>
          <w:shd w:val="clear" w:color="auto" w:fill="FFFFFF"/>
        </w:rPr>
        <w:t xml:space="preserve"> G</w:t>
      </w:r>
      <w:r w:rsidR="00CE6C71">
        <w:rPr>
          <w:rFonts w:ascii="Times New Roman" w:hAnsi="Times New Roman" w:cs="Times New Roman"/>
          <w:sz w:val="24"/>
          <w:szCs w:val="24"/>
          <w:shd w:val="clear" w:color="auto" w:fill="FFFFFF"/>
        </w:rPr>
        <w:t>.</w:t>
      </w:r>
      <w:r w:rsidRPr="00D15064">
        <w:rPr>
          <w:rFonts w:ascii="Times New Roman" w:hAnsi="Times New Roman" w:cs="Times New Roman"/>
          <w:sz w:val="24"/>
          <w:szCs w:val="24"/>
          <w:shd w:val="clear" w:color="auto" w:fill="FFFFFF"/>
        </w:rPr>
        <w:t>; LIMA, L</w:t>
      </w:r>
      <w:r w:rsidR="00CE6C71">
        <w:rPr>
          <w:rFonts w:ascii="Times New Roman" w:hAnsi="Times New Roman" w:cs="Times New Roman"/>
          <w:sz w:val="24"/>
          <w:szCs w:val="24"/>
          <w:shd w:val="clear" w:color="auto" w:fill="FFFFFF"/>
        </w:rPr>
        <w:t xml:space="preserve">. </w:t>
      </w:r>
      <w:r w:rsidRPr="00D15064">
        <w:rPr>
          <w:rFonts w:ascii="Times New Roman" w:hAnsi="Times New Roman" w:cs="Times New Roman"/>
          <w:sz w:val="24"/>
          <w:szCs w:val="24"/>
          <w:shd w:val="clear" w:color="auto" w:fill="FFFFFF"/>
        </w:rPr>
        <w:t xml:space="preserve">C. A INDISSOCIABILIDADE ESPAÇO-TEMPO COMO ELEMENTO DE COMPREENSÃO DA CIÊNCIA GEOGRÁFICA. </w:t>
      </w:r>
      <w:r w:rsidRPr="00582672">
        <w:rPr>
          <w:rFonts w:ascii="Times New Roman" w:hAnsi="Times New Roman" w:cs="Times New Roman"/>
          <w:b/>
          <w:bCs/>
          <w:sz w:val="24"/>
          <w:szCs w:val="24"/>
          <w:shd w:val="clear" w:color="auto" w:fill="FFFFFF"/>
        </w:rPr>
        <w:t>Geosul</w:t>
      </w:r>
      <w:r w:rsidRPr="00D15064">
        <w:rPr>
          <w:rFonts w:ascii="Times New Roman" w:hAnsi="Times New Roman" w:cs="Times New Roman"/>
          <w:sz w:val="24"/>
          <w:szCs w:val="24"/>
          <w:shd w:val="clear" w:color="auto" w:fill="FFFFFF"/>
        </w:rPr>
        <w:t xml:space="preserve">, Florianópolis, v. 35, n. 76, p. 17-38, set./dez.2020. Disponível em: </w:t>
      </w:r>
      <w:hyperlink r:id="rId33" w:history="1">
        <w:r w:rsidRPr="00D15064">
          <w:rPr>
            <w:rStyle w:val="Hyperlink"/>
            <w:rFonts w:ascii="Times New Roman" w:hAnsi="Times New Roman" w:cs="Times New Roman"/>
            <w:sz w:val="24"/>
            <w:szCs w:val="24"/>
            <w:shd w:val="clear" w:color="auto" w:fill="FFFFFF"/>
          </w:rPr>
          <w:t>https://periodicos.ufsc.br/index.php/geosul/article/view/67990/44377</w:t>
        </w:r>
      </w:hyperlink>
      <w:r w:rsidRPr="00D15064">
        <w:rPr>
          <w:rFonts w:ascii="Times New Roman" w:hAnsi="Times New Roman" w:cs="Times New Roman"/>
          <w:sz w:val="24"/>
          <w:szCs w:val="24"/>
          <w:shd w:val="clear" w:color="auto" w:fill="FFFFFF"/>
        </w:rPr>
        <w:t>. Acesso em: 27 abr. 2023</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b/>
      </w:r>
    </w:p>
    <w:p w14:paraId="76ED4CEF" w14:textId="77777777" w:rsidR="005E2C56" w:rsidRPr="00487067" w:rsidRDefault="005E2C56" w:rsidP="005E2C56">
      <w:pPr>
        <w:widowControl w:val="0"/>
        <w:autoSpaceDE w:val="0"/>
        <w:autoSpaceDN w:val="0"/>
        <w:spacing w:after="0" w:line="240" w:lineRule="auto"/>
        <w:jc w:val="both"/>
        <w:rPr>
          <w:rFonts w:ascii="Times New Roman" w:hAnsi="Times New Roman" w:cs="Times New Roman"/>
          <w:sz w:val="24"/>
          <w:szCs w:val="24"/>
          <w:shd w:val="clear" w:color="auto" w:fill="FFFFFF"/>
        </w:rPr>
      </w:pPr>
    </w:p>
    <w:p w14:paraId="399187EE" w14:textId="77777777" w:rsidR="00CE6C71" w:rsidRDefault="00CE6C71" w:rsidP="00CE6C71">
      <w:pPr>
        <w:spacing w:after="0" w:line="240" w:lineRule="auto"/>
        <w:jc w:val="both"/>
        <w:rPr>
          <w:rFonts w:ascii="Times New Roman" w:hAnsi="Times New Roman" w:cs="Times New Roman"/>
          <w:color w:val="222222"/>
          <w:sz w:val="24"/>
          <w:szCs w:val="24"/>
          <w:shd w:val="clear" w:color="auto" w:fill="FFFFFF"/>
          <w:lang w:val="pt-PT"/>
        </w:rPr>
      </w:pPr>
      <w:r>
        <w:rPr>
          <w:rFonts w:ascii="Times New Roman" w:hAnsi="Times New Roman" w:cs="Times New Roman"/>
          <w:color w:val="222222"/>
          <w:sz w:val="24"/>
          <w:szCs w:val="24"/>
          <w:shd w:val="clear" w:color="auto" w:fill="FFFFFF"/>
          <w:lang w:val="pt-PT"/>
        </w:rPr>
        <w:t>TAPARELLO, G. I. K.; IMMICH, J. L.; VASCONCELLOS, J.; SANTOS, L. N.; BIANCHET, L.; SCHLOSSER, L. H.; BONFATTI, T. R (organizadores). E</w:t>
      </w:r>
      <w:r w:rsidRPr="00376F6A">
        <w:rPr>
          <w:rFonts w:ascii="Times New Roman" w:hAnsi="Times New Roman" w:cs="Times New Roman"/>
          <w:color w:val="222222"/>
          <w:sz w:val="24"/>
          <w:szCs w:val="24"/>
          <w:shd w:val="clear" w:color="auto" w:fill="FFFFFF"/>
          <w:lang w:val="pt-PT"/>
        </w:rPr>
        <w:t>BOOK</w:t>
      </w:r>
      <w:r>
        <w:rPr>
          <w:rFonts w:ascii="Times New Roman" w:hAnsi="Times New Roman" w:cs="Times New Roman"/>
          <w:color w:val="222222"/>
          <w:sz w:val="24"/>
          <w:szCs w:val="24"/>
          <w:shd w:val="clear" w:color="auto" w:fill="FFFFFF"/>
          <w:lang w:val="pt-PT"/>
        </w:rPr>
        <w:t xml:space="preserve"> -</w:t>
      </w:r>
      <w:r w:rsidRPr="009C588E">
        <w:rPr>
          <w:rFonts w:ascii="Times New Roman" w:hAnsi="Times New Roman" w:cs="Times New Roman"/>
          <w:color w:val="222222"/>
          <w:sz w:val="24"/>
          <w:szCs w:val="24"/>
          <w:shd w:val="clear" w:color="auto" w:fill="FFFFFF"/>
          <w:lang w:val="pt-PT"/>
        </w:rPr>
        <w:t xml:space="preserve"> PROJETA -SC: Guia de boas práticas do Portal de Gestão de Projetos do Governo</w:t>
      </w:r>
      <w:r>
        <w:rPr>
          <w:rFonts w:ascii="Times New Roman" w:hAnsi="Times New Roman" w:cs="Times New Roman"/>
          <w:color w:val="222222"/>
          <w:sz w:val="24"/>
          <w:szCs w:val="24"/>
          <w:shd w:val="clear" w:color="auto" w:fill="FFFFFF"/>
          <w:lang w:val="pt-PT"/>
        </w:rPr>
        <w:t xml:space="preserve">  </w:t>
      </w:r>
      <w:r w:rsidRPr="009C588E">
        <w:rPr>
          <w:rFonts w:ascii="Times New Roman" w:hAnsi="Times New Roman" w:cs="Times New Roman"/>
          <w:color w:val="222222"/>
          <w:sz w:val="24"/>
          <w:szCs w:val="24"/>
          <w:shd w:val="clear" w:color="auto" w:fill="FFFFFF"/>
          <w:lang w:val="pt-PT"/>
        </w:rPr>
        <w:t>do</w:t>
      </w:r>
      <w:r>
        <w:rPr>
          <w:rFonts w:ascii="Times New Roman" w:hAnsi="Times New Roman" w:cs="Times New Roman"/>
          <w:color w:val="222222"/>
          <w:sz w:val="24"/>
          <w:szCs w:val="24"/>
          <w:shd w:val="clear" w:color="auto" w:fill="FFFFFF"/>
          <w:lang w:val="pt-PT"/>
        </w:rPr>
        <w:t xml:space="preserve">  estado de Santa Catarina – Projeta SC. </w:t>
      </w:r>
      <w:r w:rsidRPr="009C588E">
        <w:rPr>
          <w:rFonts w:ascii="Times New Roman" w:hAnsi="Times New Roman" w:cs="Times New Roman"/>
          <w:color w:val="222222"/>
          <w:sz w:val="24"/>
          <w:szCs w:val="24"/>
          <w:shd w:val="clear" w:color="auto" w:fill="FFFFFF"/>
          <w:lang w:val="pt-PT"/>
        </w:rPr>
        <w:t xml:space="preserve">2021 Disponível em: </w:t>
      </w:r>
      <w:hyperlink r:id="rId34" w:history="1">
        <w:r w:rsidRPr="009C588E">
          <w:rPr>
            <w:rStyle w:val="Hyperlink"/>
            <w:rFonts w:ascii="Times New Roman" w:hAnsi="Times New Roman" w:cs="Times New Roman"/>
            <w:sz w:val="24"/>
            <w:szCs w:val="24"/>
            <w:shd w:val="clear" w:color="auto" w:fill="FFFFFF"/>
            <w:lang w:val="pt-PT"/>
          </w:rPr>
          <w:t>https://www.eproj.sc.gov.br/wp-content/uploads/2022/01/EBOOK-PROJETA-SC.pdf</w:t>
        </w:r>
      </w:hyperlink>
      <w:r w:rsidRPr="009C588E">
        <w:rPr>
          <w:rFonts w:ascii="Times New Roman" w:hAnsi="Times New Roman" w:cs="Times New Roman"/>
          <w:color w:val="222222"/>
          <w:sz w:val="24"/>
          <w:szCs w:val="24"/>
          <w:shd w:val="clear" w:color="auto" w:fill="FFFFFF"/>
          <w:lang w:val="pt-PT"/>
        </w:rPr>
        <w:t xml:space="preserve"> . Acesso em: 05 ago. 2022.</w:t>
      </w:r>
    </w:p>
    <w:p w14:paraId="493AC527" w14:textId="77777777" w:rsidR="008C7019" w:rsidRPr="009405C0" w:rsidRDefault="008C7019" w:rsidP="005E2C56">
      <w:pPr>
        <w:autoSpaceDE w:val="0"/>
        <w:autoSpaceDN w:val="0"/>
        <w:adjustRightInd w:val="0"/>
        <w:spacing w:after="0" w:line="240" w:lineRule="auto"/>
        <w:jc w:val="both"/>
        <w:rPr>
          <w:rFonts w:ascii="Times New Roman" w:hAnsi="Times New Roman" w:cs="Times New Roman"/>
          <w:sz w:val="24"/>
          <w:szCs w:val="24"/>
        </w:rPr>
      </w:pPr>
    </w:p>
    <w:sectPr w:rsidR="008C7019" w:rsidRPr="009405C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F214" w14:textId="77777777" w:rsidR="009736F6" w:rsidRDefault="009736F6" w:rsidP="001C53CB">
      <w:pPr>
        <w:spacing w:after="0" w:line="240" w:lineRule="auto"/>
      </w:pPr>
      <w:r>
        <w:separator/>
      </w:r>
    </w:p>
  </w:endnote>
  <w:endnote w:type="continuationSeparator" w:id="0">
    <w:p w14:paraId="7290A845" w14:textId="77777777" w:rsidR="009736F6" w:rsidRDefault="009736F6" w:rsidP="001C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624C" w14:textId="77777777" w:rsidR="009736F6" w:rsidRDefault="009736F6" w:rsidP="001C53CB">
      <w:pPr>
        <w:spacing w:after="0" w:line="240" w:lineRule="auto"/>
      </w:pPr>
      <w:r>
        <w:separator/>
      </w:r>
    </w:p>
  </w:footnote>
  <w:footnote w:type="continuationSeparator" w:id="0">
    <w:p w14:paraId="279EF596" w14:textId="77777777" w:rsidR="009736F6" w:rsidRDefault="009736F6" w:rsidP="001C53CB">
      <w:pPr>
        <w:spacing w:after="0" w:line="240" w:lineRule="auto"/>
      </w:pPr>
      <w:r>
        <w:continuationSeparator/>
      </w:r>
    </w:p>
  </w:footnote>
  <w:footnote w:id="1">
    <w:p w14:paraId="45F0E7F2" w14:textId="1376451B" w:rsidR="00E625C7" w:rsidRPr="001E22ED" w:rsidRDefault="00E625C7" w:rsidP="00E625C7">
      <w:pPr>
        <w:pStyle w:val="Textodenotaderodap"/>
        <w:jc w:val="both"/>
        <w:rPr>
          <w:rFonts w:ascii="Times New Roman" w:hAnsi="Times New Roman" w:cs="Times New Roman"/>
        </w:rPr>
      </w:pPr>
      <w:r w:rsidRPr="001E22ED">
        <w:rPr>
          <w:rStyle w:val="Refdenotaderodap"/>
          <w:rFonts w:ascii="Times New Roman" w:hAnsi="Times New Roman" w:cs="Times New Roman"/>
        </w:rPr>
        <w:footnoteRef/>
      </w:r>
      <w:r w:rsidRPr="001E22ED">
        <w:rPr>
          <w:rFonts w:ascii="Times New Roman" w:hAnsi="Times New Roman" w:cs="Times New Roman"/>
        </w:rPr>
        <w:t xml:space="preserve"> </w:t>
      </w:r>
      <w:r w:rsidR="00532163">
        <w:rPr>
          <w:rFonts w:ascii="Times New Roman" w:hAnsi="Times New Roman" w:cs="Times New Roman"/>
        </w:rPr>
        <w:t xml:space="preserve">Doutoranda pelo </w:t>
      </w:r>
      <w:r w:rsidR="00532163" w:rsidRPr="001E22ED">
        <w:rPr>
          <w:rFonts w:ascii="Times New Roman" w:hAnsi="Times New Roman" w:cs="Times New Roman"/>
        </w:rPr>
        <w:t>Programa de Pós-graduação em Geografia – UFSC</w:t>
      </w:r>
      <w:r w:rsidR="00532163">
        <w:rPr>
          <w:rFonts w:ascii="Times New Roman" w:hAnsi="Times New Roman" w:cs="Times New Roman"/>
        </w:rPr>
        <w:t xml:space="preserve">. </w:t>
      </w:r>
      <w:r w:rsidRPr="001E22ED">
        <w:rPr>
          <w:rFonts w:ascii="Times New Roman" w:hAnsi="Times New Roman" w:cs="Times New Roman"/>
        </w:rPr>
        <w:t>Especialista em Gestão de Projetos no Núcleo de Gestão de Projetos da Secretaria de Estado da Infraestrutura e Mobilidade de Santa Catarina. Bolsista FAPESC pelo edital 47/2021.</w:t>
      </w:r>
    </w:p>
  </w:footnote>
  <w:footnote w:id="2">
    <w:p w14:paraId="516F668D" w14:textId="18613EF3" w:rsidR="001E22ED" w:rsidRDefault="001E22ED">
      <w:pPr>
        <w:pStyle w:val="Textodenotaderodap"/>
      </w:pPr>
      <w:r w:rsidRPr="001E22ED">
        <w:rPr>
          <w:rStyle w:val="Refdenotaderodap"/>
          <w:rFonts w:ascii="Times New Roman" w:hAnsi="Times New Roman" w:cs="Times New Roman"/>
        </w:rPr>
        <w:footnoteRef/>
      </w:r>
      <w:r w:rsidRPr="001E22ED">
        <w:rPr>
          <w:rFonts w:ascii="Times New Roman" w:hAnsi="Times New Roman" w:cs="Times New Roman"/>
        </w:rPr>
        <w:t xml:space="preserve"> Economista e mestrando em Geografia pelo Programa de Pós-graduação em Geografia – UFSC. Bolsista pelo CNPq.</w:t>
      </w:r>
      <w:r>
        <w:t xml:space="preserve"> </w:t>
      </w:r>
    </w:p>
  </w:footnote>
  <w:footnote w:id="3">
    <w:p w14:paraId="61658C85" w14:textId="77777777" w:rsidR="005E2C56" w:rsidRPr="00CF507E" w:rsidRDefault="005E2C56" w:rsidP="005E2C56">
      <w:pPr>
        <w:spacing w:after="0" w:line="240" w:lineRule="auto"/>
        <w:jc w:val="both"/>
        <w:rPr>
          <w:rFonts w:ascii="Times New Roman" w:hAnsi="Times New Roman" w:cs="Times New Roman"/>
          <w:sz w:val="20"/>
          <w:szCs w:val="20"/>
          <w:vertAlign w:val="superscript"/>
        </w:rPr>
      </w:pPr>
      <w:proofErr w:type="gramStart"/>
      <w:r w:rsidRPr="00CF507E">
        <w:rPr>
          <w:rFonts w:ascii="Times New Roman" w:hAnsi="Times New Roman" w:cs="Times New Roman"/>
          <w:sz w:val="20"/>
          <w:szCs w:val="20"/>
        </w:rPr>
        <w:t>¹ Não</w:t>
      </w:r>
      <w:proofErr w:type="gramEnd"/>
      <w:r w:rsidRPr="00CF507E">
        <w:rPr>
          <w:rFonts w:ascii="Times New Roman" w:hAnsi="Times New Roman" w:cs="Times New Roman"/>
          <w:sz w:val="20"/>
          <w:szCs w:val="20"/>
        </w:rPr>
        <w:t xml:space="preserve"> basta a cidade </w:t>
      </w:r>
      <w:r w:rsidRPr="00CF507E">
        <w:rPr>
          <w:rFonts w:ascii="Times New Roman" w:hAnsi="Times New Roman" w:cs="Times New Roman"/>
          <w:i/>
          <w:sz w:val="20"/>
          <w:szCs w:val="20"/>
        </w:rPr>
        <w:t>ser</w:t>
      </w:r>
      <w:r w:rsidRPr="00CF507E">
        <w:rPr>
          <w:rFonts w:ascii="Times New Roman" w:hAnsi="Times New Roman" w:cs="Times New Roman"/>
          <w:sz w:val="20"/>
          <w:szCs w:val="20"/>
        </w:rPr>
        <w:t xml:space="preserve"> inteligente, mas precisa </w:t>
      </w:r>
      <w:r w:rsidRPr="00CF507E">
        <w:rPr>
          <w:rFonts w:ascii="Times New Roman" w:hAnsi="Times New Roman" w:cs="Times New Roman"/>
          <w:i/>
          <w:sz w:val="20"/>
          <w:szCs w:val="20"/>
        </w:rPr>
        <w:t>servir</w:t>
      </w:r>
      <w:r w:rsidRPr="00CF507E">
        <w:rPr>
          <w:rFonts w:ascii="Times New Roman" w:hAnsi="Times New Roman" w:cs="Times New Roman"/>
          <w:sz w:val="20"/>
          <w:szCs w:val="20"/>
        </w:rPr>
        <w:t xml:space="preserve"> aos cidadãos e instituições de forma inteligente, além disso a </w:t>
      </w:r>
      <w:r w:rsidRPr="00CF507E">
        <w:rPr>
          <w:rFonts w:ascii="Times New Roman" w:hAnsi="Times New Roman" w:cs="Times New Roman"/>
          <w:i/>
          <w:sz w:val="20"/>
          <w:szCs w:val="20"/>
        </w:rPr>
        <w:t>smart city</w:t>
      </w:r>
      <w:r w:rsidRPr="00CF507E">
        <w:rPr>
          <w:rFonts w:ascii="Times New Roman" w:hAnsi="Times New Roman" w:cs="Times New Roman"/>
          <w:sz w:val="20"/>
          <w:szCs w:val="20"/>
        </w:rPr>
        <w:t>:</w:t>
      </w:r>
      <w:r w:rsidRPr="00CF507E">
        <w:rPr>
          <w:rFonts w:ascii="Times New Roman" w:hAnsi="Times New Roman" w:cs="Times New Roman"/>
          <w:i/>
          <w:sz w:val="20"/>
          <w:szCs w:val="20"/>
        </w:rPr>
        <w:t xml:space="preserve"> </w:t>
      </w:r>
      <w:r w:rsidRPr="00CF507E">
        <w:rPr>
          <w:rFonts w:ascii="Times New Roman" w:hAnsi="Times New Roman" w:cs="Times New Roman"/>
          <w:sz w:val="20"/>
          <w:szCs w:val="20"/>
        </w:rPr>
        <w:t>“é baseada em um bom desempenho que implica uma perspectiva de futuro na economia, na governança, na mobilidade, no meio ambiente e na vida das pessoas. Esse futuro é baseado em uma combinação inteligente de recursos com o auxílio de cidadãos autoconfiantes, independentes e conscientes” (</w:t>
      </w:r>
      <w:r w:rsidRPr="00CF507E">
        <w:rPr>
          <w:rFonts w:ascii="Times New Roman" w:hAnsi="Times New Roman" w:cs="Times New Roman"/>
          <w:color w:val="000000" w:themeColor="text1"/>
          <w:sz w:val="20"/>
          <w:szCs w:val="20"/>
        </w:rPr>
        <w:t xml:space="preserve">GIFFINGER et al., 2007, p. 10-11). </w:t>
      </w:r>
    </w:p>
  </w:footnote>
  <w:footnote w:id="4">
    <w:p w14:paraId="0FCCA86E" w14:textId="77777777" w:rsidR="005E2C56" w:rsidRPr="00CF507E" w:rsidRDefault="005E2C56" w:rsidP="005E2C56">
      <w:pPr>
        <w:pStyle w:val="Textodenotaderodap"/>
        <w:jc w:val="both"/>
        <w:rPr>
          <w:rFonts w:ascii="Times New Roman" w:hAnsi="Times New Roman" w:cs="Times New Roman"/>
        </w:rPr>
      </w:pPr>
      <w:r w:rsidRPr="00CE6C71">
        <w:rPr>
          <w:rStyle w:val="Refdenotaderodap"/>
          <w:rFonts w:ascii="Times New Roman" w:hAnsi="Times New Roman" w:cs="Times New Roman"/>
          <w:color w:val="000000" w:themeColor="text1"/>
        </w:rPr>
        <w:footnoteRef/>
      </w:r>
      <w:r w:rsidRPr="00CE6C71">
        <w:rPr>
          <w:rFonts w:ascii="Times New Roman" w:hAnsi="Times New Roman" w:cs="Times New Roman"/>
          <w:color w:val="000000" w:themeColor="text1"/>
        </w:rPr>
        <w:t xml:space="preserve"> Segundo Silvia e Lima (2020), p</w:t>
      </w:r>
      <w:r w:rsidRPr="00CE6C71">
        <w:rPr>
          <w:rFonts w:ascii="Times New Roman" w:hAnsi="Times New Roman" w:cs="Times New Roman"/>
          <w:color w:val="000000" w:themeColor="text1"/>
          <w:shd w:val="clear" w:color="auto" w:fill="FFFFFF"/>
        </w:rPr>
        <w:t xml:space="preserve">ropõe-se o debate do espaço e do tempo como categorias integradas, a fim de demonstrar a indissociabilidade desses conceitos, formando a categoria espaço-tempo para análises geográficas.  </w:t>
      </w:r>
    </w:p>
  </w:footnote>
  <w:footnote w:id="5">
    <w:p w14:paraId="39663CD5" w14:textId="77777777" w:rsidR="005E2C56" w:rsidRPr="00B37C3C" w:rsidRDefault="005E2C56" w:rsidP="005E2C56">
      <w:pPr>
        <w:spacing w:after="0" w:line="240" w:lineRule="auto"/>
        <w:jc w:val="both"/>
        <w:rPr>
          <w:rFonts w:ascii="Times New Roman" w:hAnsi="Times New Roman" w:cs="Times New Roman"/>
          <w:sz w:val="20"/>
          <w:szCs w:val="20"/>
        </w:rPr>
      </w:pPr>
      <w:r w:rsidRPr="00CF507E">
        <w:rPr>
          <w:rStyle w:val="Refdenotaderodap"/>
          <w:rFonts w:ascii="Times New Roman" w:hAnsi="Times New Roman" w:cs="Times New Roman"/>
          <w:sz w:val="20"/>
          <w:szCs w:val="20"/>
        </w:rPr>
        <w:footnoteRef/>
      </w:r>
      <w:r w:rsidRPr="00CF507E">
        <w:rPr>
          <w:rFonts w:ascii="Times New Roman" w:hAnsi="Times New Roman" w:cs="Times New Roman"/>
          <w:sz w:val="20"/>
          <w:szCs w:val="20"/>
        </w:rPr>
        <w:t xml:space="preserve"> Para </w:t>
      </w:r>
      <w:r w:rsidRPr="00CF507E">
        <w:rPr>
          <w:rFonts w:ascii="Times New Roman" w:hAnsi="Times New Roman" w:cs="Times New Roman"/>
          <w:color w:val="222222"/>
          <w:sz w:val="20"/>
          <w:szCs w:val="20"/>
          <w:shd w:val="clear" w:color="auto" w:fill="FFFFFF"/>
        </w:rPr>
        <w:t>Júnior (2020, p.119):</w:t>
      </w:r>
      <w:r w:rsidRPr="00CF507E">
        <w:rPr>
          <w:rFonts w:ascii="Times New Roman" w:hAnsi="Times New Roman" w:cs="Times New Roman"/>
          <w:sz w:val="20"/>
          <w:szCs w:val="20"/>
        </w:rPr>
        <w:t xml:space="preserve"> “o conceito de governança inteligente se dá pela associação entre o uso da tecnologia e o envolvimento dos atores locais, em especial o cidadão, para definição mais acertada das políticas públicas, coprodução de serviços e práticas de governo, gerando uma maior confiança na administração pública”.</w:t>
      </w:r>
    </w:p>
  </w:footnote>
  <w:footnote w:id="6">
    <w:p w14:paraId="22388C0D" w14:textId="77777777" w:rsidR="005E2C56" w:rsidRPr="003349DD" w:rsidRDefault="005E2C56" w:rsidP="005E2C56">
      <w:pPr>
        <w:pStyle w:val="Textodenotaderodap"/>
        <w:jc w:val="both"/>
        <w:rPr>
          <w:rFonts w:ascii="Times New Roman" w:hAnsi="Times New Roman" w:cs="Times New Roman"/>
        </w:rPr>
      </w:pPr>
      <w:r w:rsidRPr="00CE6C71">
        <w:rPr>
          <w:rStyle w:val="Refdenotaderodap"/>
          <w:rFonts w:ascii="Times New Roman" w:hAnsi="Times New Roman" w:cs="Times New Roman"/>
          <w:color w:val="000000" w:themeColor="text1"/>
        </w:rPr>
        <w:footnoteRef/>
      </w:r>
      <w:r w:rsidRPr="00CE6C71">
        <w:rPr>
          <w:rFonts w:ascii="Times New Roman" w:hAnsi="Times New Roman" w:cs="Times New Roman"/>
          <w:color w:val="000000" w:themeColor="text1"/>
        </w:rPr>
        <w:t xml:space="preserve"> A inovação no setor público pode ser vista sob vários aspectos, desde a geração e implementação de novas ideias, processos, produtos ou serviços (Mulgan; Albury, 2003; Birkinshaw, Hamel; Mol, 2008), bem como a implementação de algo novo que tenha passado por melhorias (Koch; Hauknes, 2005) e somando-se na esfera organizacional ou administrativa.</w:t>
      </w:r>
    </w:p>
  </w:footnote>
  <w:footnote w:id="7">
    <w:p w14:paraId="6E618BF0" w14:textId="77777777" w:rsidR="005E2C56" w:rsidRPr="002D3F75" w:rsidRDefault="005E2C56" w:rsidP="005E2C56">
      <w:pPr>
        <w:pStyle w:val="Textodenotaderodap"/>
        <w:rPr>
          <w:rFonts w:ascii="Times New Roman" w:hAnsi="Times New Roman" w:cs="Times New Roman"/>
        </w:rPr>
      </w:pPr>
      <w:r w:rsidRPr="002D3F75">
        <w:rPr>
          <w:rStyle w:val="Refdenotaderodap"/>
          <w:rFonts w:ascii="Times New Roman" w:hAnsi="Times New Roman" w:cs="Times New Roman"/>
        </w:rPr>
        <w:footnoteRef/>
      </w:r>
      <w:r w:rsidRPr="002D3F75">
        <w:rPr>
          <w:rFonts w:ascii="Times New Roman" w:hAnsi="Times New Roman" w:cs="Times New Roman"/>
        </w:rPr>
        <w:t xml:space="preserve"> Disponível em: </w:t>
      </w:r>
      <w:hyperlink r:id="rId1" w:history="1">
        <w:r w:rsidRPr="002D3F75">
          <w:rPr>
            <w:rStyle w:val="Hyperlink"/>
            <w:rFonts w:ascii="Times New Roman" w:hAnsi="Times New Roman" w:cs="Times New Roman"/>
          </w:rPr>
          <w:t>http://centrosdeinovacao.sc.gov.br/unidades/</w:t>
        </w:r>
      </w:hyperlink>
      <w:r w:rsidRPr="002D3F75">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632"/>
    <w:multiLevelType w:val="multilevel"/>
    <w:tmpl w:val="724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250A3"/>
    <w:multiLevelType w:val="multilevel"/>
    <w:tmpl w:val="8034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422062">
    <w:abstractNumId w:val="1"/>
  </w:num>
  <w:num w:numId="2" w16cid:durableId="120987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0"/>
    <w:rsid w:val="00007FD0"/>
    <w:rsid w:val="0003308C"/>
    <w:rsid w:val="000419AB"/>
    <w:rsid w:val="000559A2"/>
    <w:rsid w:val="00084E81"/>
    <w:rsid w:val="000B080F"/>
    <w:rsid w:val="000B7005"/>
    <w:rsid w:val="000C1B12"/>
    <w:rsid w:val="000C34C9"/>
    <w:rsid w:val="000C41EE"/>
    <w:rsid w:val="000F011C"/>
    <w:rsid w:val="00101741"/>
    <w:rsid w:val="0010213E"/>
    <w:rsid w:val="00105BE4"/>
    <w:rsid w:val="00112B4D"/>
    <w:rsid w:val="001470AA"/>
    <w:rsid w:val="001814AE"/>
    <w:rsid w:val="001878E8"/>
    <w:rsid w:val="001959BE"/>
    <w:rsid w:val="001A60AB"/>
    <w:rsid w:val="001B1BB8"/>
    <w:rsid w:val="001C069F"/>
    <w:rsid w:val="001C0813"/>
    <w:rsid w:val="001C53CB"/>
    <w:rsid w:val="001C5A5F"/>
    <w:rsid w:val="001E22ED"/>
    <w:rsid w:val="001F396D"/>
    <w:rsid w:val="001F488C"/>
    <w:rsid w:val="00221A6F"/>
    <w:rsid w:val="002226DF"/>
    <w:rsid w:val="00241B06"/>
    <w:rsid w:val="002615D2"/>
    <w:rsid w:val="00280CB7"/>
    <w:rsid w:val="00285F11"/>
    <w:rsid w:val="002A6609"/>
    <w:rsid w:val="002A68E0"/>
    <w:rsid w:val="002B5D8C"/>
    <w:rsid w:val="002C7C60"/>
    <w:rsid w:val="002D2F69"/>
    <w:rsid w:val="002D3F75"/>
    <w:rsid w:val="002D6735"/>
    <w:rsid w:val="00307EE5"/>
    <w:rsid w:val="00311312"/>
    <w:rsid w:val="00321294"/>
    <w:rsid w:val="00351B62"/>
    <w:rsid w:val="003570F3"/>
    <w:rsid w:val="00357CA8"/>
    <w:rsid w:val="003762CE"/>
    <w:rsid w:val="003D4099"/>
    <w:rsid w:val="003E2690"/>
    <w:rsid w:val="004032AF"/>
    <w:rsid w:val="00406404"/>
    <w:rsid w:val="0042554E"/>
    <w:rsid w:val="00427E31"/>
    <w:rsid w:val="00434917"/>
    <w:rsid w:val="0046558D"/>
    <w:rsid w:val="004A16AD"/>
    <w:rsid w:val="005142B0"/>
    <w:rsid w:val="0051713C"/>
    <w:rsid w:val="00532163"/>
    <w:rsid w:val="00532B6D"/>
    <w:rsid w:val="005567B6"/>
    <w:rsid w:val="005602F2"/>
    <w:rsid w:val="00563638"/>
    <w:rsid w:val="00582248"/>
    <w:rsid w:val="005873C9"/>
    <w:rsid w:val="00597FE7"/>
    <w:rsid w:val="005B1728"/>
    <w:rsid w:val="005B17CD"/>
    <w:rsid w:val="005B30B9"/>
    <w:rsid w:val="005C5E6C"/>
    <w:rsid w:val="005E2C56"/>
    <w:rsid w:val="00644CA8"/>
    <w:rsid w:val="0068294B"/>
    <w:rsid w:val="00690096"/>
    <w:rsid w:val="00717E5E"/>
    <w:rsid w:val="00745674"/>
    <w:rsid w:val="007528BF"/>
    <w:rsid w:val="00762464"/>
    <w:rsid w:val="00766C47"/>
    <w:rsid w:val="007A72C9"/>
    <w:rsid w:val="007B46B0"/>
    <w:rsid w:val="007C381F"/>
    <w:rsid w:val="007E1B09"/>
    <w:rsid w:val="007F2721"/>
    <w:rsid w:val="007F4612"/>
    <w:rsid w:val="008251DA"/>
    <w:rsid w:val="00825FEA"/>
    <w:rsid w:val="00832474"/>
    <w:rsid w:val="0083667A"/>
    <w:rsid w:val="00840B53"/>
    <w:rsid w:val="00872947"/>
    <w:rsid w:val="00873050"/>
    <w:rsid w:val="00885BB5"/>
    <w:rsid w:val="008A5AA3"/>
    <w:rsid w:val="008B1277"/>
    <w:rsid w:val="008B24EE"/>
    <w:rsid w:val="008B5640"/>
    <w:rsid w:val="008C7019"/>
    <w:rsid w:val="008E0CA2"/>
    <w:rsid w:val="008F6515"/>
    <w:rsid w:val="00937755"/>
    <w:rsid w:val="009405C0"/>
    <w:rsid w:val="00941C0D"/>
    <w:rsid w:val="0094617B"/>
    <w:rsid w:val="00946577"/>
    <w:rsid w:val="009539B1"/>
    <w:rsid w:val="009736F6"/>
    <w:rsid w:val="00977DFE"/>
    <w:rsid w:val="009847C3"/>
    <w:rsid w:val="009A0EBD"/>
    <w:rsid w:val="009C0B34"/>
    <w:rsid w:val="009D1BDE"/>
    <w:rsid w:val="009F25EA"/>
    <w:rsid w:val="009F2ECD"/>
    <w:rsid w:val="009F3CF7"/>
    <w:rsid w:val="009F5D13"/>
    <w:rsid w:val="00A073C5"/>
    <w:rsid w:val="00A2278E"/>
    <w:rsid w:val="00AA0D97"/>
    <w:rsid w:val="00AC3E52"/>
    <w:rsid w:val="00AF1424"/>
    <w:rsid w:val="00B17C03"/>
    <w:rsid w:val="00B531EC"/>
    <w:rsid w:val="00B62A17"/>
    <w:rsid w:val="00B74A29"/>
    <w:rsid w:val="00B74CEF"/>
    <w:rsid w:val="00BB09B8"/>
    <w:rsid w:val="00BE55D6"/>
    <w:rsid w:val="00C2134B"/>
    <w:rsid w:val="00C37CCB"/>
    <w:rsid w:val="00C473C2"/>
    <w:rsid w:val="00C54260"/>
    <w:rsid w:val="00C553FC"/>
    <w:rsid w:val="00C57D04"/>
    <w:rsid w:val="00C63D55"/>
    <w:rsid w:val="00C72B34"/>
    <w:rsid w:val="00C74A67"/>
    <w:rsid w:val="00C83F58"/>
    <w:rsid w:val="00C93010"/>
    <w:rsid w:val="00CA62C0"/>
    <w:rsid w:val="00CE6048"/>
    <w:rsid w:val="00CE6C71"/>
    <w:rsid w:val="00CF214F"/>
    <w:rsid w:val="00D1201D"/>
    <w:rsid w:val="00D2199B"/>
    <w:rsid w:val="00D25930"/>
    <w:rsid w:val="00D52834"/>
    <w:rsid w:val="00D52863"/>
    <w:rsid w:val="00D678D6"/>
    <w:rsid w:val="00D83CD4"/>
    <w:rsid w:val="00D861D3"/>
    <w:rsid w:val="00D871A1"/>
    <w:rsid w:val="00DD0377"/>
    <w:rsid w:val="00DD6F72"/>
    <w:rsid w:val="00E42501"/>
    <w:rsid w:val="00E52F39"/>
    <w:rsid w:val="00E6006E"/>
    <w:rsid w:val="00E625C7"/>
    <w:rsid w:val="00EA3E35"/>
    <w:rsid w:val="00EA53B8"/>
    <w:rsid w:val="00EE7EDD"/>
    <w:rsid w:val="00F00A2A"/>
    <w:rsid w:val="00F12B8B"/>
    <w:rsid w:val="00F33D8A"/>
    <w:rsid w:val="00F41120"/>
    <w:rsid w:val="00F959F2"/>
    <w:rsid w:val="00FA722C"/>
    <w:rsid w:val="00FD06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FCB0"/>
  <w15:chartTrackingRefBased/>
  <w15:docId w15:val="{FB322A03-41B0-45C4-9CA0-8AE50698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42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E425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9539B1"/>
    <w:rPr>
      <w:sz w:val="16"/>
      <w:szCs w:val="16"/>
    </w:rPr>
  </w:style>
  <w:style w:type="paragraph" w:styleId="Textodecomentrio">
    <w:name w:val="annotation text"/>
    <w:basedOn w:val="Normal"/>
    <w:link w:val="TextodecomentrioChar"/>
    <w:uiPriority w:val="99"/>
    <w:unhideWhenUsed/>
    <w:rsid w:val="009539B1"/>
    <w:pPr>
      <w:spacing w:line="240" w:lineRule="auto"/>
    </w:pPr>
    <w:rPr>
      <w:sz w:val="20"/>
      <w:szCs w:val="20"/>
    </w:rPr>
  </w:style>
  <w:style w:type="character" w:customStyle="1" w:styleId="TextodecomentrioChar">
    <w:name w:val="Texto de comentário Char"/>
    <w:basedOn w:val="Fontepargpadro"/>
    <w:link w:val="Textodecomentrio"/>
    <w:uiPriority w:val="99"/>
    <w:rsid w:val="009539B1"/>
    <w:rPr>
      <w:sz w:val="20"/>
      <w:szCs w:val="20"/>
    </w:rPr>
  </w:style>
  <w:style w:type="paragraph" w:styleId="Assuntodocomentrio">
    <w:name w:val="annotation subject"/>
    <w:basedOn w:val="Textodecomentrio"/>
    <w:next w:val="Textodecomentrio"/>
    <w:link w:val="AssuntodocomentrioChar"/>
    <w:uiPriority w:val="99"/>
    <w:semiHidden/>
    <w:unhideWhenUsed/>
    <w:rsid w:val="009539B1"/>
    <w:rPr>
      <w:b/>
      <w:bCs/>
    </w:rPr>
  </w:style>
  <w:style w:type="character" w:customStyle="1" w:styleId="AssuntodocomentrioChar">
    <w:name w:val="Assunto do comentário Char"/>
    <w:basedOn w:val="TextodecomentrioChar"/>
    <w:link w:val="Assuntodocomentrio"/>
    <w:uiPriority w:val="99"/>
    <w:semiHidden/>
    <w:rsid w:val="009539B1"/>
    <w:rPr>
      <w:b/>
      <w:bCs/>
      <w:sz w:val="20"/>
      <w:szCs w:val="20"/>
    </w:rPr>
  </w:style>
  <w:style w:type="paragraph" w:styleId="Textodebalo">
    <w:name w:val="Balloon Text"/>
    <w:basedOn w:val="Normal"/>
    <w:link w:val="TextodebaloChar"/>
    <w:uiPriority w:val="99"/>
    <w:semiHidden/>
    <w:unhideWhenUsed/>
    <w:rsid w:val="00953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9B1"/>
    <w:rPr>
      <w:rFonts w:ascii="Segoe UI" w:hAnsi="Segoe UI" w:cs="Segoe UI"/>
      <w:sz w:val="18"/>
      <w:szCs w:val="18"/>
    </w:rPr>
  </w:style>
  <w:style w:type="character" w:customStyle="1" w:styleId="fontstyle01">
    <w:name w:val="fontstyle01"/>
    <w:basedOn w:val="Fontepargpadro"/>
    <w:rsid w:val="002B5D8C"/>
    <w:rPr>
      <w:rFonts w:ascii="TimesNewRomanPSMT" w:hAnsi="TimesNewRomanPSMT" w:hint="default"/>
      <w:b w:val="0"/>
      <w:bCs w:val="0"/>
      <w:i w:val="0"/>
      <w:iCs w:val="0"/>
      <w:color w:val="000000"/>
      <w:sz w:val="24"/>
      <w:szCs w:val="24"/>
    </w:rPr>
  </w:style>
  <w:style w:type="paragraph" w:customStyle="1" w:styleId="x-scope">
    <w:name w:val="x-scope"/>
    <w:basedOn w:val="Normal"/>
    <w:rsid w:val="00717E5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owt-font2-timesnewroman">
    <w:name w:val="qowt-font2-timesnewroman"/>
    <w:basedOn w:val="Fontepargpadro"/>
    <w:rsid w:val="00717E5E"/>
  </w:style>
  <w:style w:type="character" w:styleId="Hyperlink">
    <w:name w:val="Hyperlink"/>
    <w:basedOn w:val="Fontepargpadro"/>
    <w:uiPriority w:val="99"/>
    <w:unhideWhenUsed/>
    <w:rsid w:val="0046558D"/>
    <w:rPr>
      <w:color w:val="0563C1" w:themeColor="hyperlink"/>
      <w:u w:val="single"/>
    </w:rPr>
  </w:style>
  <w:style w:type="character" w:styleId="MenoPendente">
    <w:name w:val="Unresolved Mention"/>
    <w:basedOn w:val="Fontepargpadro"/>
    <w:uiPriority w:val="99"/>
    <w:semiHidden/>
    <w:unhideWhenUsed/>
    <w:rsid w:val="0046558D"/>
    <w:rPr>
      <w:color w:val="605E5C"/>
      <w:shd w:val="clear" w:color="auto" w:fill="E1DFDD"/>
    </w:rPr>
  </w:style>
  <w:style w:type="character" w:customStyle="1" w:styleId="sbaccessibilityfontsize">
    <w:name w:val="sbaccessibilityfontsize"/>
    <w:basedOn w:val="Fontepargpadro"/>
    <w:rsid w:val="00D861D3"/>
  </w:style>
  <w:style w:type="paragraph" w:styleId="Textodenotaderodap">
    <w:name w:val="footnote text"/>
    <w:basedOn w:val="Normal"/>
    <w:link w:val="TextodenotaderodapChar"/>
    <w:uiPriority w:val="99"/>
    <w:unhideWhenUsed/>
    <w:rsid w:val="001C53C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C53CB"/>
    <w:rPr>
      <w:sz w:val="20"/>
      <w:szCs w:val="20"/>
    </w:rPr>
  </w:style>
  <w:style w:type="character" w:styleId="Refdenotaderodap">
    <w:name w:val="footnote reference"/>
    <w:basedOn w:val="Fontepargpadro"/>
    <w:uiPriority w:val="99"/>
    <w:semiHidden/>
    <w:unhideWhenUsed/>
    <w:rsid w:val="001C53CB"/>
    <w:rPr>
      <w:vertAlign w:val="superscript"/>
    </w:rPr>
  </w:style>
  <w:style w:type="table" w:styleId="Tabelacomgrade">
    <w:name w:val="Table Grid"/>
    <w:basedOn w:val="Tabelanormal"/>
    <w:uiPriority w:val="39"/>
    <w:rsid w:val="0058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27E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E31"/>
  </w:style>
  <w:style w:type="paragraph" w:styleId="Rodap">
    <w:name w:val="footer"/>
    <w:basedOn w:val="Normal"/>
    <w:link w:val="RodapChar"/>
    <w:uiPriority w:val="99"/>
    <w:unhideWhenUsed/>
    <w:rsid w:val="00427E31"/>
    <w:pPr>
      <w:tabs>
        <w:tab w:val="center" w:pos="4252"/>
        <w:tab w:val="right" w:pos="8504"/>
      </w:tabs>
      <w:spacing w:after="0" w:line="240" w:lineRule="auto"/>
    </w:pPr>
  </w:style>
  <w:style w:type="character" w:customStyle="1" w:styleId="RodapChar">
    <w:name w:val="Rodapé Char"/>
    <w:basedOn w:val="Fontepargpadro"/>
    <w:link w:val="Rodap"/>
    <w:uiPriority w:val="99"/>
    <w:rsid w:val="00427E31"/>
  </w:style>
  <w:style w:type="paragraph" w:styleId="Corpodetexto">
    <w:name w:val="Body Text"/>
    <w:basedOn w:val="Normal"/>
    <w:link w:val="CorpodetextoChar"/>
    <w:uiPriority w:val="99"/>
    <w:unhideWhenUsed/>
    <w:rsid w:val="00E42501"/>
    <w:pPr>
      <w:spacing w:after="120"/>
    </w:pPr>
  </w:style>
  <w:style w:type="character" w:customStyle="1" w:styleId="CorpodetextoChar">
    <w:name w:val="Corpo de texto Char"/>
    <w:basedOn w:val="Fontepargpadro"/>
    <w:link w:val="Corpodetexto"/>
    <w:uiPriority w:val="99"/>
    <w:rsid w:val="00E42501"/>
  </w:style>
  <w:style w:type="character" w:customStyle="1" w:styleId="Ttulo1Char">
    <w:name w:val="Título 1 Char"/>
    <w:basedOn w:val="Fontepargpadro"/>
    <w:link w:val="Ttulo1"/>
    <w:uiPriority w:val="9"/>
    <w:rsid w:val="00E42501"/>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E42501"/>
    <w:rPr>
      <w:rFonts w:asciiTheme="majorHAnsi" w:eastAsiaTheme="majorEastAsia" w:hAnsiTheme="majorHAnsi" w:cstheme="majorBidi"/>
      <w:color w:val="2F5496" w:themeColor="accent1" w:themeShade="BF"/>
      <w:sz w:val="26"/>
      <w:szCs w:val="26"/>
    </w:rPr>
  </w:style>
  <w:style w:type="paragraph" w:customStyle="1" w:styleId="nova-legacy-e-listitem">
    <w:name w:val="nova-legacy-e-list__item"/>
    <w:basedOn w:val="Normal"/>
    <w:rsid w:val="005873C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B5640"/>
    <w:rPr>
      <w:i/>
      <w:iCs/>
    </w:rPr>
  </w:style>
  <w:style w:type="character" w:styleId="Forte">
    <w:name w:val="Strong"/>
    <w:basedOn w:val="Fontepargpadro"/>
    <w:uiPriority w:val="22"/>
    <w:qFormat/>
    <w:rsid w:val="008B5640"/>
    <w:rPr>
      <w:b/>
      <w:bCs/>
    </w:rPr>
  </w:style>
  <w:style w:type="paragraph" w:styleId="Textodenotadefim">
    <w:name w:val="endnote text"/>
    <w:basedOn w:val="Normal"/>
    <w:link w:val="TextodenotadefimChar"/>
    <w:uiPriority w:val="99"/>
    <w:semiHidden/>
    <w:unhideWhenUsed/>
    <w:rsid w:val="00E625C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E625C7"/>
    <w:rPr>
      <w:sz w:val="20"/>
      <w:szCs w:val="20"/>
    </w:rPr>
  </w:style>
  <w:style w:type="character" w:styleId="Refdenotadefim">
    <w:name w:val="endnote reference"/>
    <w:basedOn w:val="Fontepargpadro"/>
    <w:uiPriority w:val="99"/>
    <w:semiHidden/>
    <w:unhideWhenUsed/>
    <w:rsid w:val="00E625C7"/>
    <w:rPr>
      <w:vertAlign w:val="superscript"/>
    </w:rPr>
  </w:style>
  <w:style w:type="character" w:styleId="HiperlinkVisitado">
    <w:name w:val="FollowedHyperlink"/>
    <w:basedOn w:val="Fontepargpadro"/>
    <w:uiPriority w:val="99"/>
    <w:semiHidden/>
    <w:unhideWhenUsed/>
    <w:rsid w:val="005E2C56"/>
    <w:rPr>
      <w:color w:val="954F72" w:themeColor="followedHyperlink"/>
      <w:u w:val="single"/>
    </w:rPr>
  </w:style>
  <w:style w:type="paragraph" w:styleId="PargrafodaLista">
    <w:name w:val="List Paragraph"/>
    <w:basedOn w:val="Normal"/>
    <w:uiPriority w:val="34"/>
    <w:qFormat/>
    <w:rsid w:val="005E2C56"/>
    <w:pPr>
      <w:ind w:left="720"/>
      <w:contextualSpacing/>
    </w:pPr>
  </w:style>
  <w:style w:type="paragraph" w:styleId="Reviso">
    <w:name w:val="Revision"/>
    <w:hidden/>
    <w:uiPriority w:val="99"/>
    <w:semiHidden/>
    <w:rsid w:val="005E2C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4873">
      <w:bodyDiv w:val="1"/>
      <w:marLeft w:val="0"/>
      <w:marRight w:val="0"/>
      <w:marTop w:val="0"/>
      <w:marBottom w:val="0"/>
      <w:divBdr>
        <w:top w:val="none" w:sz="0" w:space="0" w:color="auto"/>
        <w:left w:val="none" w:sz="0" w:space="0" w:color="auto"/>
        <w:bottom w:val="none" w:sz="0" w:space="0" w:color="auto"/>
        <w:right w:val="none" w:sz="0" w:space="0" w:color="auto"/>
      </w:divBdr>
    </w:div>
    <w:div w:id="587084207">
      <w:bodyDiv w:val="1"/>
      <w:marLeft w:val="0"/>
      <w:marRight w:val="0"/>
      <w:marTop w:val="0"/>
      <w:marBottom w:val="0"/>
      <w:divBdr>
        <w:top w:val="none" w:sz="0" w:space="0" w:color="auto"/>
        <w:left w:val="none" w:sz="0" w:space="0" w:color="auto"/>
        <w:bottom w:val="none" w:sz="0" w:space="0" w:color="auto"/>
        <w:right w:val="none" w:sz="0" w:space="0" w:color="auto"/>
      </w:divBdr>
    </w:div>
    <w:div w:id="617419993">
      <w:bodyDiv w:val="1"/>
      <w:marLeft w:val="0"/>
      <w:marRight w:val="0"/>
      <w:marTop w:val="0"/>
      <w:marBottom w:val="0"/>
      <w:divBdr>
        <w:top w:val="none" w:sz="0" w:space="0" w:color="auto"/>
        <w:left w:val="none" w:sz="0" w:space="0" w:color="auto"/>
        <w:bottom w:val="none" w:sz="0" w:space="0" w:color="auto"/>
        <w:right w:val="none" w:sz="0" w:space="0" w:color="auto"/>
      </w:divBdr>
    </w:div>
    <w:div w:id="851723722">
      <w:bodyDiv w:val="1"/>
      <w:marLeft w:val="0"/>
      <w:marRight w:val="0"/>
      <w:marTop w:val="0"/>
      <w:marBottom w:val="0"/>
      <w:divBdr>
        <w:top w:val="none" w:sz="0" w:space="0" w:color="auto"/>
        <w:left w:val="none" w:sz="0" w:space="0" w:color="auto"/>
        <w:bottom w:val="none" w:sz="0" w:space="0" w:color="auto"/>
        <w:right w:val="none" w:sz="0" w:space="0" w:color="auto"/>
      </w:divBdr>
    </w:div>
    <w:div w:id="1320308240">
      <w:bodyDiv w:val="1"/>
      <w:marLeft w:val="0"/>
      <w:marRight w:val="0"/>
      <w:marTop w:val="0"/>
      <w:marBottom w:val="0"/>
      <w:divBdr>
        <w:top w:val="none" w:sz="0" w:space="0" w:color="auto"/>
        <w:left w:val="none" w:sz="0" w:space="0" w:color="auto"/>
        <w:bottom w:val="none" w:sz="0" w:space="0" w:color="auto"/>
        <w:right w:val="none" w:sz="0" w:space="0" w:color="auto"/>
      </w:divBdr>
    </w:div>
    <w:div w:id="1390567053">
      <w:bodyDiv w:val="1"/>
      <w:marLeft w:val="0"/>
      <w:marRight w:val="0"/>
      <w:marTop w:val="0"/>
      <w:marBottom w:val="0"/>
      <w:divBdr>
        <w:top w:val="none" w:sz="0" w:space="0" w:color="auto"/>
        <w:left w:val="none" w:sz="0" w:space="0" w:color="auto"/>
        <w:bottom w:val="none" w:sz="0" w:space="0" w:color="auto"/>
        <w:right w:val="none" w:sz="0" w:space="0" w:color="auto"/>
      </w:divBdr>
    </w:div>
    <w:div w:id="1438598564">
      <w:bodyDiv w:val="1"/>
      <w:marLeft w:val="0"/>
      <w:marRight w:val="0"/>
      <w:marTop w:val="0"/>
      <w:marBottom w:val="0"/>
      <w:divBdr>
        <w:top w:val="none" w:sz="0" w:space="0" w:color="auto"/>
        <w:left w:val="none" w:sz="0" w:space="0" w:color="auto"/>
        <w:bottom w:val="none" w:sz="0" w:space="0" w:color="auto"/>
        <w:right w:val="none" w:sz="0" w:space="0" w:color="auto"/>
      </w:divBdr>
    </w:div>
    <w:div w:id="1690908735">
      <w:bodyDiv w:val="1"/>
      <w:marLeft w:val="0"/>
      <w:marRight w:val="0"/>
      <w:marTop w:val="0"/>
      <w:marBottom w:val="0"/>
      <w:divBdr>
        <w:top w:val="none" w:sz="0" w:space="0" w:color="auto"/>
        <w:left w:val="none" w:sz="0" w:space="0" w:color="auto"/>
        <w:bottom w:val="none" w:sz="0" w:space="0" w:color="auto"/>
        <w:right w:val="none" w:sz="0" w:space="0" w:color="auto"/>
      </w:divBdr>
    </w:div>
    <w:div w:id="1905337374">
      <w:bodyDiv w:val="1"/>
      <w:marLeft w:val="0"/>
      <w:marRight w:val="0"/>
      <w:marTop w:val="0"/>
      <w:marBottom w:val="0"/>
      <w:divBdr>
        <w:top w:val="none" w:sz="0" w:space="0" w:color="auto"/>
        <w:left w:val="none" w:sz="0" w:space="0" w:color="auto"/>
        <w:bottom w:val="none" w:sz="0" w:space="0" w:color="auto"/>
        <w:right w:val="none" w:sz="0" w:space="0" w:color="auto"/>
      </w:divBdr>
    </w:div>
    <w:div w:id="1976907155">
      <w:bodyDiv w:val="1"/>
      <w:marLeft w:val="0"/>
      <w:marRight w:val="0"/>
      <w:marTop w:val="0"/>
      <w:marBottom w:val="0"/>
      <w:divBdr>
        <w:top w:val="none" w:sz="0" w:space="0" w:color="auto"/>
        <w:left w:val="none" w:sz="0" w:space="0" w:color="auto"/>
        <w:bottom w:val="none" w:sz="0" w:space="0" w:color="auto"/>
        <w:right w:val="none" w:sz="0" w:space="0" w:color="auto"/>
      </w:divBdr>
    </w:div>
    <w:div w:id="20674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centrosdeinovacao.sc.gov.br/unidades/" TargetMode="External"/><Relationship Id="rId26" Type="http://schemas.openxmlformats.org/officeDocument/2006/relationships/hyperlink" Target="https://doi.org/10.21874/rsp.v63i2.95" TargetMode="External"/><Relationship Id="rId3" Type="http://schemas.openxmlformats.org/officeDocument/2006/relationships/styles" Target="styles.xml"/><Relationship Id="rId21" Type="http://schemas.openxmlformats.org/officeDocument/2006/relationships/hyperlink" Target="https://brage.bibsys.no/xmlui/bitstream/" TargetMode="External"/><Relationship Id="rId34" Type="http://schemas.openxmlformats.org/officeDocument/2006/relationships/hyperlink" Target="https://www.eproj.sc.gov.br/wp-content/uploads/2022/01/EBOOK-PROJETA-SC.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faculty.london.edu/jbirkinshaw/assets/documents/5034421969.pdf" TargetMode="External"/><Relationship Id="rId25" Type="http://schemas.openxmlformats.org/officeDocument/2006/relationships/hyperlink" Target="https://www.researchgate.net/publication/223516398_Information_and_communication_technology_and_local_governance_Understanding_the_difference_between_cities_in_developed_and_emerging_economies" TargetMode="External"/><Relationship Id="rId33" Type="http://schemas.openxmlformats.org/officeDocument/2006/relationships/hyperlink" Target="https://periodicos.ufsc.br/index.php/geosul/article/view/67990/44377"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i,,,,,,,,,gn.ku.dk/ansatte/landskabsarkitektur-planlaegning/?pure=files%2F37640170%2Fsmart_cities_final_report.pdf" TargetMode="External"/><Relationship Id="rId29" Type="http://schemas.openxmlformats.org/officeDocument/2006/relationships/hyperlink" Target="http://leis.alesc.sc.gov.br/html/2019/741_2019_lei_complement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ranking.connectedsmartcities.com.br/" TargetMode="External"/><Relationship Id="rId32" Type="http://schemas.openxmlformats.org/officeDocument/2006/relationships/hyperlink" Target="https://www.mg.gov.br/planejamento/documento/guia-para-inovacao-na-gestao-publica"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file:///D:/Downloads/innovation-in-thepublic-sector%20(1).pdf" TargetMode="External"/><Relationship Id="rId28" Type="http://schemas.openxmlformats.org/officeDocument/2006/relationships/hyperlink" Target="http://server03.pge.sc.gov.br/LegislacaoEstadual/2020/000632-005-0-2020-006.ht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ven3.com.br/anais/veventocientificopmimg/536188-implantacao-do-nucleo-de-gestao-de-projetos-na-secretaria-de-estado-da-infraestrutura-e-mobilidade-de-santa-catar/" TargetMode="External"/><Relationship Id="rId31" Type="http://schemas.openxmlformats.org/officeDocument/2006/relationships/hyperlink" Target="http://www.fapesc.sc.gov.br/wp-content/uploads/2016/04/Politica-Catarinense-de-CTI-2a-edicao-2010.pdf" TargetMode="External"/><Relationship Id="rId4" Type="http://schemas.openxmlformats.org/officeDocument/2006/relationships/settings" Target="settings.xml"/><Relationship Id="rId9" Type="http://schemas.openxmlformats.org/officeDocument/2006/relationships/hyperlink" Target="mailto:valdeir.prestes@posgrad.ufsc.br" TargetMode="External"/><Relationship Id="rId14" Type="http://schemas.openxmlformats.org/officeDocument/2006/relationships/diagramColors" Target="diagrams/colors1.xml"/><Relationship Id="rId22" Type="http://schemas.openxmlformats.org/officeDocument/2006/relationships/hyperlink" Target="https://www.mg.gov.br/system/files/media/planejamento/documento_detalhado/2022/gestao-governamental/comunidade-de-simplificacao/guia_vol1_guia_para_inovacao_na_gestao_publica_baixa.pdf" TargetMode="External"/><Relationship Id="rId27" Type="http://schemas.openxmlformats.org/officeDocument/2006/relationships/hyperlink" Target="https://chat.openai.com/ranking.connectedsmarticities.com.br/" TargetMode="External"/><Relationship Id="rId30" Type="http://schemas.openxmlformats.org/officeDocument/2006/relationships/hyperlink" Target="https://www.sie.sc.gov.br/estruturaorganizacional" TargetMode="External"/><Relationship Id="rId35" Type="http://schemas.openxmlformats.org/officeDocument/2006/relationships/fontTable" Target="fontTable.xml"/><Relationship Id="rId8" Type="http://schemas.openxmlformats.org/officeDocument/2006/relationships/hyperlink" Target="mailto:paulacfavaretto@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entrosdeinovacao.sc.gov.br/unidad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4EC89F-2B3E-4A09-ABCA-8D187E3C5A85}"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pt-BR"/>
        </a:p>
      </dgm:t>
    </dgm:pt>
    <dgm:pt modelId="{58374B29-ECAE-4ACB-8B81-31459F69C1A9}">
      <dgm:prSet phldrT="[Texto]" custT="1"/>
      <dgm:spPr>
        <a:solidFill>
          <a:srgbClr val="7030A0"/>
        </a:solidFill>
      </dgm:spPr>
      <dgm:t>
        <a:bodyPr/>
        <a:lstStyle/>
        <a:p>
          <a:r>
            <a:rPr lang="pt-BR" sz="500" b="0">
              <a:latin typeface="Times New Roman" panose="02020603050405020304" pitchFamily="18" charset="0"/>
              <a:cs typeface="Times New Roman" panose="02020603050405020304" pitchFamily="18" charset="0"/>
            </a:rPr>
            <a:t>Índice Firjan </a:t>
          </a:r>
        </a:p>
      </dgm:t>
    </dgm:pt>
    <dgm:pt modelId="{CC25D3D8-14A1-4009-9BD6-D71F75C99EE1}" type="parTrans" cxnId="{2C07DC34-0506-4E7D-9678-AF540B8EAE1D}">
      <dgm:prSet/>
      <dgm:spPr/>
      <dgm:t>
        <a:bodyPr/>
        <a:lstStyle/>
        <a:p>
          <a:endParaRPr lang="pt-BR"/>
        </a:p>
      </dgm:t>
    </dgm:pt>
    <dgm:pt modelId="{876AF119-8B8F-4F2B-947B-70F1AB83D587}" type="sibTrans" cxnId="{2C07DC34-0506-4E7D-9678-AF540B8EAE1D}">
      <dgm:prSet custT="1"/>
      <dgm:spPr>
        <a:solidFill>
          <a:srgbClr val="7030A0"/>
        </a:solidFill>
      </dgm:spPr>
      <dgm:t>
        <a:bodyPr/>
        <a:lstStyle/>
        <a:p>
          <a:r>
            <a:rPr lang="pt-BR" sz="500" b="0">
              <a:latin typeface="Times New Roman" panose="02020603050405020304" pitchFamily="18" charset="0"/>
              <a:cs typeface="Times New Roman" panose="02020603050405020304" pitchFamily="18" charset="0"/>
            </a:rPr>
            <a:t>Escolaridade do prefeito</a:t>
          </a:r>
        </a:p>
      </dgm:t>
    </dgm:pt>
    <dgm:pt modelId="{95406CEA-C431-4E82-B878-D7DEE485B300}">
      <dgm:prSet phldrT="[Texto]" custT="1"/>
      <dgm:spPr>
        <a:solidFill>
          <a:srgbClr val="7030A0"/>
        </a:solidFill>
      </dgm:spPr>
      <dgm:t>
        <a:bodyPr/>
        <a:lstStyle/>
        <a:p>
          <a:r>
            <a:rPr lang="pt-BR" sz="500" b="0">
              <a:latin typeface="Times New Roman" panose="02020603050405020304" pitchFamily="18" charset="0"/>
              <a:cs typeface="Times New Roman" panose="02020603050405020304" pitchFamily="18" charset="0"/>
            </a:rPr>
            <a:t>Escola Brasil Transparente </a:t>
          </a:r>
        </a:p>
      </dgm:t>
    </dgm:pt>
    <dgm:pt modelId="{D47F2BD1-DFF7-4C10-B4E6-A665F01EAC27}" type="parTrans" cxnId="{D46BFF9A-9BA3-4A1C-AC79-A7518FBCBE23}">
      <dgm:prSet/>
      <dgm:spPr/>
      <dgm:t>
        <a:bodyPr/>
        <a:lstStyle/>
        <a:p>
          <a:endParaRPr lang="pt-BR"/>
        </a:p>
      </dgm:t>
    </dgm:pt>
    <dgm:pt modelId="{C2C77D68-5768-48BD-A1A1-C3E364E92CC4}" type="sibTrans" cxnId="{D46BFF9A-9BA3-4A1C-AC79-A7518FBCBE23}">
      <dgm:prSet custT="1"/>
      <dgm:spPr>
        <a:solidFill>
          <a:srgbClr val="7030A0"/>
        </a:solidFill>
      </dgm:spPr>
      <dgm:t>
        <a:bodyPr/>
        <a:lstStyle/>
        <a:p>
          <a:r>
            <a:rPr lang="pt-BR" sz="500">
              <a:latin typeface="Times New Roman" panose="02020603050405020304" pitchFamily="18" charset="0"/>
              <a:cs typeface="Times New Roman" panose="02020603050405020304" pitchFamily="18" charset="0"/>
            </a:rPr>
            <a:t>Mortalidade infantil </a:t>
          </a:r>
        </a:p>
      </dgm:t>
    </dgm:pt>
    <dgm:pt modelId="{455B3C66-3DCA-4EBD-8C26-1B834581A9A9}">
      <dgm:prSet phldrT="[Texto]"/>
      <dgm:spPr>
        <a:solidFill>
          <a:srgbClr val="7030A0"/>
        </a:solidFill>
      </dgm:spPr>
      <dgm:t>
        <a:bodyPr/>
        <a:lstStyle/>
        <a:p>
          <a:r>
            <a:rPr lang="pt-BR">
              <a:latin typeface="Times New Roman" panose="02020603050405020304" pitchFamily="18" charset="0"/>
              <a:cs typeface="Times New Roman" panose="02020603050405020304" pitchFamily="18" charset="0"/>
            </a:rPr>
            <a:t>Atendimento ao Cidadão por meio de App ou site </a:t>
          </a:r>
        </a:p>
      </dgm:t>
    </dgm:pt>
    <dgm:pt modelId="{74BA7838-994E-449E-B9AB-2451CEA309E4}" type="parTrans" cxnId="{8FE4C2FD-73B2-48FD-A2E4-D76EDFB1B39D}">
      <dgm:prSet/>
      <dgm:spPr/>
      <dgm:t>
        <a:bodyPr/>
        <a:lstStyle/>
        <a:p>
          <a:endParaRPr lang="pt-BR"/>
        </a:p>
      </dgm:t>
    </dgm:pt>
    <dgm:pt modelId="{EFE24344-E4F1-4D28-8351-688F9417FE99}" type="sibTrans" cxnId="{8FE4C2FD-73B2-48FD-A2E4-D76EDFB1B39D}">
      <dgm:prSet custT="1"/>
      <dgm:spPr>
        <a:solidFill>
          <a:srgbClr val="00B0F0"/>
        </a:solidFill>
      </dgm:spPr>
      <dgm:t>
        <a:bodyPr/>
        <a:lstStyle/>
        <a:p>
          <a:r>
            <a:rPr lang="pt-BR" sz="500">
              <a:latin typeface="Times New Roman" panose="02020603050405020304" pitchFamily="18" charset="0"/>
              <a:cs typeface="Times New Roman" panose="02020603050405020304" pitchFamily="18" charset="0"/>
            </a:rPr>
            <a:t>Lei de uso e ocupação do Solo</a:t>
          </a:r>
        </a:p>
      </dgm:t>
    </dgm:pt>
    <dgm:pt modelId="{2F1F6A96-9E0D-44BC-9218-8AA2D04569ED}">
      <dgm:prSet phldrT="[Texto]" custT="1"/>
      <dgm:spPr>
        <a:solidFill>
          <a:srgbClr val="7030A0"/>
        </a:solidFill>
      </dgm:spPr>
      <dgm:t>
        <a:bodyPr/>
        <a:lstStyle/>
        <a:p>
          <a:r>
            <a:rPr lang="pt-BR" sz="500">
              <a:latin typeface="Times New Roman" panose="02020603050405020304" pitchFamily="18" charset="0"/>
              <a:cs typeface="Times New Roman" panose="02020603050405020304" pitchFamily="18" charset="0"/>
            </a:rPr>
            <a:t>Conselhos</a:t>
          </a:r>
          <a:endParaRPr lang="pt-BR" sz="300">
            <a:latin typeface="Times New Roman" panose="02020603050405020304" pitchFamily="18" charset="0"/>
            <a:cs typeface="Times New Roman" panose="02020603050405020304" pitchFamily="18" charset="0"/>
          </a:endParaRPr>
        </a:p>
      </dgm:t>
    </dgm:pt>
    <dgm:pt modelId="{A68990E6-63E0-448B-9625-3CB16882CD4A}" type="parTrans" cxnId="{AB6846F9-98C8-467F-80F3-E3F53372A063}">
      <dgm:prSet/>
      <dgm:spPr/>
      <dgm:t>
        <a:bodyPr/>
        <a:lstStyle/>
        <a:p>
          <a:endParaRPr lang="pt-BR"/>
        </a:p>
      </dgm:t>
    </dgm:pt>
    <dgm:pt modelId="{9C3DE4A4-FFE6-4BBB-BD1E-275707E312CB}" type="sibTrans" cxnId="{AB6846F9-98C8-467F-80F3-E3F53372A063}">
      <dgm:prSet custT="1"/>
      <dgm:spPr>
        <a:solidFill>
          <a:srgbClr val="7030A0"/>
        </a:solidFill>
      </dgm:spPr>
      <dgm:t>
        <a:bodyPr/>
        <a:lstStyle/>
        <a:p>
          <a:r>
            <a:rPr lang="pt-BR" sz="500">
              <a:latin typeface="Times New Roman" panose="02020603050405020304" pitchFamily="18" charset="0"/>
              <a:cs typeface="Times New Roman" panose="02020603050405020304" pitchFamily="18" charset="0"/>
            </a:rPr>
            <a:t>Despesa com saúde </a:t>
          </a:r>
        </a:p>
      </dgm:t>
    </dgm:pt>
    <dgm:pt modelId="{7248CA79-8DF8-4D55-B419-2EF11DDE853E}">
      <dgm:prSet phldrT="[Texto]" custT="1"/>
      <dgm:spPr>
        <a:solidFill>
          <a:srgbClr val="FF0000"/>
        </a:solidFill>
      </dgm:spPr>
      <dgm:t>
        <a:bodyPr/>
        <a:lstStyle/>
        <a:p>
          <a:r>
            <a:rPr lang="pt-BR" sz="500">
              <a:latin typeface="Times New Roman" panose="02020603050405020304" pitchFamily="18" charset="0"/>
              <a:cs typeface="Times New Roman" panose="02020603050405020304" pitchFamily="18" charset="0"/>
            </a:rPr>
            <a:t> Monitoramento de área de riscos </a:t>
          </a:r>
        </a:p>
      </dgm:t>
    </dgm:pt>
    <dgm:pt modelId="{BCCF96A5-8028-4DB8-858D-CC7CD99FED8F}" type="parTrans" cxnId="{49AD3052-8206-463E-B421-4A34325070F9}">
      <dgm:prSet/>
      <dgm:spPr/>
      <dgm:t>
        <a:bodyPr/>
        <a:lstStyle/>
        <a:p>
          <a:endParaRPr lang="pt-BR"/>
        </a:p>
      </dgm:t>
    </dgm:pt>
    <dgm:pt modelId="{03F346DE-14F3-4EE3-AD98-B258C71FBBC7}" type="sibTrans" cxnId="{49AD3052-8206-463E-B421-4A34325070F9}">
      <dgm:prSet custT="1"/>
      <dgm:spPr>
        <a:solidFill>
          <a:srgbClr val="00B0F0"/>
        </a:solidFill>
      </dgm:spPr>
      <dgm:t>
        <a:bodyPr/>
        <a:lstStyle/>
        <a:p>
          <a:r>
            <a:rPr lang="pt-BR" sz="500">
              <a:latin typeface="Times New Roman" panose="02020603050405020304" pitchFamily="18" charset="0"/>
              <a:cs typeface="Times New Roman" panose="02020603050405020304" pitchFamily="18" charset="0"/>
            </a:rPr>
            <a:t>Despesas com urbanismo </a:t>
          </a:r>
        </a:p>
      </dgm:t>
    </dgm:pt>
    <dgm:pt modelId="{5FCE6893-8BEF-4ACE-9E94-10BB34C3AE58}">
      <dgm:prSet phldrT="[Texto]" custT="1"/>
      <dgm:spPr>
        <a:solidFill>
          <a:srgbClr val="FF0000"/>
        </a:solidFill>
      </dgm:spPr>
      <dgm:t>
        <a:bodyPr/>
        <a:lstStyle/>
        <a:p>
          <a:r>
            <a:rPr lang="pt-BR" sz="500">
              <a:latin typeface="Times New Roman" panose="02020603050405020304" pitchFamily="18" charset="0"/>
              <a:cs typeface="Times New Roman" panose="02020603050405020304" pitchFamily="18" charset="0"/>
            </a:rPr>
            <a:t>Despesas com Educação </a:t>
          </a:r>
        </a:p>
      </dgm:t>
    </dgm:pt>
    <dgm:pt modelId="{A11647BC-C6C3-4FD8-9FB1-2AB03584D45B}" type="parTrans" cxnId="{25D4F324-0367-49EC-8A9E-998C6C7BBE4F}">
      <dgm:prSet/>
      <dgm:spPr/>
      <dgm:t>
        <a:bodyPr/>
        <a:lstStyle/>
        <a:p>
          <a:endParaRPr lang="pt-BR"/>
        </a:p>
      </dgm:t>
    </dgm:pt>
    <dgm:pt modelId="{9FF1756F-F2B1-4250-BCC0-037A3A4E82A8}" type="sibTrans" cxnId="{25D4F324-0367-49EC-8A9E-998C6C7BBE4F}">
      <dgm:prSet custT="1"/>
      <dgm:spPr>
        <a:solidFill>
          <a:srgbClr val="00B0F0"/>
        </a:solidFill>
      </dgm:spPr>
      <dgm:t>
        <a:bodyPr/>
        <a:lstStyle/>
        <a:p>
          <a:r>
            <a:rPr lang="pt-BR" sz="500">
              <a:latin typeface="Times New Roman" panose="02020603050405020304" pitchFamily="18" charset="0"/>
              <a:cs typeface="Times New Roman" panose="02020603050405020304" pitchFamily="18" charset="0"/>
            </a:rPr>
            <a:t>Despesas com segurança </a:t>
          </a:r>
        </a:p>
      </dgm:t>
    </dgm:pt>
    <dgm:pt modelId="{A7ABF09E-4BA2-46AF-AE34-29B42ED84A0E}" type="pres">
      <dgm:prSet presAssocID="{5B4EC89F-2B3E-4A09-ABCA-8D187E3C5A85}" presName="Name0" presStyleCnt="0">
        <dgm:presLayoutVars>
          <dgm:chMax/>
          <dgm:chPref/>
          <dgm:dir/>
          <dgm:animLvl val="lvl"/>
        </dgm:presLayoutVars>
      </dgm:prSet>
      <dgm:spPr/>
    </dgm:pt>
    <dgm:pt modelId="{83D330BA-C47F-4BFA-9A05-054371F41847}" type="pres">
      <dgm:prSet presAssocID="{58374B29-ECAE-4ACB-8B81-31459F69C1A9}" presName="composite" presStyleCnt="0"/>
      <dgm:spPr/>
    </dgm:pt>
    <dgm:pt modelId="{76FFEA5E-017E-4439-80E8-B82ECC8C530D}" type="pres">
      <dgm:prSet presAssocID="{58374B29-ECAE-4ACB-8B81-31459F69C1A9}" presName="Parent1" presStyleLbl="node1" presStyleIdx="0" presStyleCnt="12">
        <dgm:presLayoutVars>
          <dgm:chMax val="1"/>
          <dgm:chPref val="1"/>
          <dgm:bulletEnabled val="1"/>
        </dgm:presLayoutVars>
      </dgm:prSet>
      <dgm:spPr/>
    </dgm:pt>
    <dgm:pt modelId="{48572A90-BAA6-40BF-B08E-91650E786EF3}" type="pres">
      <dgm:prSet presAssocID="{58374B29-ECAE-4ACB-8B81-31459F69C1A9}" presName="Childtext1" presStyleLbl="revTx" presStyleIdx="0" presStyleCnt="6">
        <dgm:presLayoutVars>
          <dgm:chMax val="0"/>
          <dgm:chPref val="0"/>
          <dgm:bulletEnabled val="1"/>
        </dgm:presLayoutVars>
      </dgm:prSet>
      <dgm:spPr/>
    </dgm:pt>
    <dgm:pt modelId="{10885C74-F895-48FB-B6FC-83B67DFDB31A}" type="pres">
      <dgm:prSet presAssocID="{58374B29-ECAE-4ACB-8B81-31459F69C1A9}" presName="BalanceSpacing" presStyleCnt="0"/>
      <dgm:spPr/>
    </dgm:pt>
    <dgm:pt modelId="{81A67B19-CAFC-4131-BDF4-180DF0EFBFB0}" type="pres">
      <dgm:prSet presAssocID="{58374B29-ECAE-4ACB-8B81-31459F69C1A9}" presName="BalanceSpacing1" presStyleCnt="0"/>
      <dgm:spPr/>
    </dgm:pt>
    <dgm:pt modelId="{D54469DD-AE62-423B-B9D4-571D34CD9DCC}" type="pres">
      <dgm:prSet presAssocID="{876AF119-8B8F-4F2B-947B-70F1AB83D587}" presName="Accent1Text" presStyleLbl="node1" presStyleIdx="1" presStyleCnt="12"/>
      <dgm:spPr/>
    </dgm:pt>
    <dgm:pt modelId="{D10D1AAE-09F5-4559-B5D0-83608EE967B6}" type="pres">
      <dgm:prSet presAssocID="{876AF119-8B8F-4F2B-947B-70F1AB83D587}" presName="spaceBetweenRectangles" presStyleCnt="0"/>
      <dgm:spPr/>
    </dgm:pt>
    <dgm:pt modelId="{91B87740-4060-48E9-A572-85B28471F648}" type="pres">
      <dgm:prSet presAssocID="{95406CEA-C431-4E82-B878-D7DEE485B300}" presName="composite" presStyleCnt="0"/>
      <dgm:spPr/>
    </dgm:pt>
    <dgm:pt modelId="{E6C560C4-5A44-4F5B-AD09-F814F02C3636}" type="pres">
      <dgm:prSet presAssocID="{95406CEA-C431-4E82-B878-D7DEE485B300}" presName="Parent1" presStyleLbl="node1" presStyleIdx="2" presStyleCnt="12">
        <dgm:presLayoutVars>
          <dgm:chMax val="1"/>
          <dgm:chPref val="1"/>
          <dgm:bulletEnabled val="1"/>
        </dgm:presLayoutVars>
      </dgm:prSet>
      <dgm:spPr/>
    </dgm:pt>
    <dgm:pt modelId="{1F8C0913-573D-4926-8CC0-52636CC5C645}" type="pres">
      <dgm:prSet presAssocID="{95406CEA-C431-4E82-B878-D7DEE485B300}" presName="Childtext1" presStyleLbl="revTx" presStyleIdx="1" presStyleCnt="6">
        <dgm:presLayoutVars>
          <dgm:chMax val="0"/>
          <dgm:chPref val="0"/>
          <dgm:bulletEnabled val="1"/>
        </dgm:presLayoutVars>
      </dgm:prSet>
      <dgm:spPr/>
    </dgm:pt>
    <dgm:pt modelId="{F9C77526-D620-4EAD-9E24-F1EBBD0D0BFB}" type="pres">
      <dgm:prSet presAssocID="{95406CEA-C431-4E82-B878-D7DEE485B300}" presName="BalanceSpacing" presStyleCnt="0"/>
      <dgm:spPr/>
    </dgm:pt>
    <dgm:pt modelId="{A2AE5AFF-368A-4840-83A4-354D08DA0671}" type="pres">
      <dgm:prSet presAssocID="{95406CEA-C431-4E82-B878-D7DEE485B300}" presName="BalanceSpacing1" presStyleCnt="0"/>
      <dgm:spPr/>
    </dgm:pt>
    <dgm:pt modelId="{5A934F78-0F53-44BE-822C-F15F1CD23681}" type="pres">
      <dgm:prSet presAssocID="{C2C77D68-5768-48BD-A1A1-C3E364E92CC4}" presName="Accent1Text" presStyleLbl="node1" presStyleIdx="3" presStyleCnt="12"/>
      <dgm:spPr/>
    </dgm:pt>
    <dgm:pt modelId="{2D970213-E9BF-4445-9C89-D5DF59994CFC}" type="pres">
      <dgm:prSet presAssocID="{C2C77D68-5768-48BD-A1A1-C3E364E92CC4}" presName="spaceBetweenRectangles" presStyleCnt="0"/>
      <dgm:spPr/>
    </dgm:pt>
    <dgm:pt modelId="{97C4C2BE-7D95-484C-B71A-F8B952A5DC4F}" type="pres">
      <dgm:prSet presAssocID="{455B3C66-3DCA-4EBD-8C26-1B834581A9A9}" presName="composite" presStyleCnt="0"/>
      <dgm:spPr/>
    </dgm:pt>
    <dgm:pt modelId="{2A0D8554-556A-4CBD-B147-EB4FECE55860}" type="pres">
      <dgm:prSet presAssocID="{455B3C66-3DCA-4EBD-8C26-1B834581A9A9}" presName="Parent1" presStyleLbl="node1" presStyleIdx="4" presStyleCnt="12">
        <dgm:presLayoutVars>
          <dgm:chMax val="1"/>
          <dgm:chPref val="1"/>
          <dgm:bulletEnabled val="1"/>
        </dgm:presLayoutVars>
      </dgm:prSet>
      <dgm:spPr/>
    </dgm:pt>
    <dgm:pt modelId="{B5983EF6-D6FC-4D1B-ACFF-9F766638A7BC}" type="pres">
      <dgm:prSet presAssocID="{455B3C66-3DCA-4EBD-8C26-1B834581A9A9}" presName="Childtext1" presStyleLbl="revTx" presStyleIdx="2" presStyleCnt="6">
        <dgm:presLayoutVars>
          <dgm:chMax val="0"/>
          <dgm:chPref val="0"/>
          <dgm:bulletEnabled val="1"/>
        </dgm:presLayoutVars>
      </dgm:prSet>
      <dgm:spPr/>
    </dgm:pt>
    <dgm:pt modelId="{49F42EC2-2758-475C-AF56-FC99604575C3}" type="pres">
      <dgm:prSet presAssocID="{455B3C66-3DCA-4EBD-8C26-1B834581A9A9}" presName="BalanceSpacing" presStyleCnt="0"/>
      <dgm:spPr/>
    </dgm:pt>
    <dgm:pt modelId="{56505CD3-C92B-43DA-962B-E5C2B7C7C6AB}" type="pres">
      <dgm:prSet presAssocID="{455B3C66-3DCA-4EBD-8C26-1B834581A9A9}" presName="BalanceSpacing1" presStyleCnt="0"/>
      <dgm:spPr/>
    </dgm:pt>
    <dgm:pt modelId="{F09C8D2E-D417-4782-8C94-D34F80CBEFA9}" type="pres">
      <dgm:prSet presAssocID="{EFE24344-E4F1-4D28-8351-688F9417FE99}" presName="Accent1Text" presStyleLbl="node1" presStyleIdx="5" presStyleCnt="12"/>
      <dgm:spPr/>
    </dgm:pt>
    <dgm:pt modelId="{CDFD8A17-9581-43AA-B183-D8A9E962AE40}" type="pres">
      <dgm:prSet presAssocID="{EFE24344-E4F1-4D28-8351-688F9417FE99}" presName="spaceBetweenRectangles" presStyleCnt="0"/>
      <dgm:spPr/>
    </dgm:pt>
    <dgm:pt modelId="{16BFF17F-436A-4235-9D4D-B8DE16ADC43C}" type="pres">
      <dgm:prSet presAssocID="{2F1F6A96-9E0D-44BC-9218-8AA2D04569ED}" presName="composite" presStyleCnt="0"/>
      <dgm:spPr/>
    </dgm:pt>
    <dgm:pt modelId="{115F7E90-8EE6-48ED-AC41-9949F3B63E25}" type="pres">
      <dgm:prSet presAssocID="{2F1F6A96-9E0D-44BC-9218-8AA2D04569ED}" presName="Parent1" presStyleLbl="node1" presStyleIdx="6" presStyleCnt="12" custAng="0" custScaleX="114194">
        <dgm:presLayoutVars>
          <dgm:chMax val="1"/>
          <dgm:chPref val="1"/>
          <dgm:bulletEnabled val="1"/>
        </dgm:presLayoutVars>
      </dgm:prSet>
      <dgm:spPr/>
    </dgm:pt>
    <dgm:pt modelId="{F8AD0AC7-BE9C-4CE6-A347-002563B6E741}" type="pres">
      <dgm:prSet presAssocID="{2F1F6A96-9E0D-44BC-9218-8AA2D04569ED}" presName="Childtext1" presStyleLbl="revTx" presStyleIdx="3" presStyleCnt="6">
        <dgm:presLayoutVars>
          <dgm:chMax val="0"/>
          <dgm:chPref val="0"/>
          <dgm:bulletEnabled val="1"/>
        </dgm:presLayoutVars>
      </dgm:prSet>
      <dgm:spPr/>
    </dgm:pt>
    <dgm:pt modelId="{793D9D89-2936-4F7E-B1AB-F42E93A9AF2E}" type="pres">
      <dgm:prSet presAssocID="{2F1F6A96-9E0D-44BC-9218-8AA2D04569ED}" presName="BalanceSpacing" presStyleCnt="0"/>
      <dgm:spPr/>
    </dgm:pt>
    <dgm:pt modelId="{65FE51DB-DEC6-4166-8997-8F3EF3530B71}" type="pres">
      <dgm:prSet presAssocID="{2F1F6A96-9E0D-44BC-9218-8AA2D04569ED}" presName="BalanceSpacing1" presStyleCnt="0"/>
      <dgm:spPr/>
    </dgm:pt>
    <dgm:pt modelId="{2A614101-F72D-475E-B573-B8C987F6BDFE}" type="pres">
      <dgm:prSet presAssocID="{9C3DE4A4-FFE6-4BBB-BD1E-275707E312CB}" presName="Accent1Text" presStyleLbl="node1" presStyleIdx="7" presStyleCnt="12"/>
      <dgm:spPr/>
    </dgm:pt>
    <dgm:pt modelId="{916B77B6-CE3F-4F65-A09F-70D6F6AD923E}" type="pres">
      <dgm:prSet presAssocID="{9C3DE4A4-FFE6-4BBB-BD1E-275707E312CB}" presName="spaceBetweenRectangles" presStyleCnt="0"/>
      <dgm:spPr/>
    </dgm:pt>
    <dgm:pt modelId="{F5A7442C-38F4-4679-9DF6-8B70D4387737}" type="pres">
      <dgm:prSet presAssocID="{7248CA79-8DF8-4D55-B419-2EF11DDE853E}" presName="composite" presStyleCnt="0"/>
      <dgm:spPr/>
    </dgm:pt>
    <dgm:pt modelId="{BDB059FA-097E-4245-90AE-AE5A68677F9C}" type="pres">
      <dgm:prSet presAssocID="{7248CA79-8DF8-4D55-B419-2EF11DDE853E}" presName="Parent1" presStyleLbl="node1" presStyleIdx="8" presStyleCnt="12">
        <dgm:presLayoutVars>
          <dgm:chMax val="1"/>
          <dgm:chPref val="1"/>
          <dgm:bulletEnabled val="1"/>
        </dgm:presLayoutVars>
      </dgm:prSet>
      <dgm:spPr/>
    </dgm:pt>
    <dgm:pt modelId="{1F797B15-FDCE-4908-A04F-C1B7EF47844A}" type="pres">
      <dgm:prSet presAssocID="{7248CA79-8DF8-4D55-B419-2EF11DDE853E}" presName="Childtext1" presStyleLbl="revTx" presStyleIdx="4" presStyleCnt="6">
        <dgm:presLayoutVars>
          <dgm:chMax val="0"/>
          <dgm:chPref val="0"/>
          <dgm:bulletEnabled val="1"/>
        </dgm:presLayoutVars>
      </dgm:prSet>
      <dgm:spPr/>
    </dgm:pt>
    <dgm:pt modelId="{9C701B4D-D6DF-40DA-B290-4178AC7E393B}" type="pres">
      <dgm:prSet presAssocID="{7248CA79-8DF8-4D55-B419-2EF11DDE853E}" presName="BalanceSpacing" presStyleCnt="0"/>
      <dgm:spPr/>
    </dgm:pt>
    <dgm:pt modelId="{7744FEFC-D8A8-4EE3-8CB2-A99352FDB3ED}" type="pres">
      <dgm:prSet presAssocID="{7248CA79-8DF8-4D55-B419-2EF11DDE853E}" presName="BalanceSpacing1" presStyleCnt="0"/>
      <dgm:spPr/>
    </dgm:pt>
    <dgm:pt modelId="{9D168787-3A45-49FD-B9F9-FE43C320B5D2}" type="pres">
      <dgm:prSet presAssocID="{03F346DE-14F3-4EE3-AD98-B258C71FBBC7}" presName="Accent1Text" presStyleLbl="node1" presStyleIdx="9" presStyleCnt="12"/>
      <dgm:spPr/>
    </dgm:pt>
    <dgm:pt modelId="{DD247BCE-8B42-4898-8A01-34CAAEB9DF7B}" type="pres">
      <dgm:prSet presAssocID="{03F346DE-14F3-4EE3-AD98-B258C71FBBC7}" presName="spaceBetweenRectangles" presStyleCnt="0"/>
      <dgm:spPr/>
    </dgm:pt>
    <dgm:pt modelId="{50A2E4C8-4FF7-4009-8D71-63D3E005ECDB}" type="pres">
      <dgm:prSet presAssocID="{5FCE6893-8BEF-4ACE-9E94-10BB34C3AE58}" presName="composite" presStyleCnt="0"/>
      <dgm:spPr/>
    </dgm:pt>
    <dgm:pt modelId="{3730F2C7-1EE6-492A-B4C9-472D7D3A8D47}" type="pres">
      <dgm:prSet presAssocID="{5FCE6893-8BEF-4ACE-9E94-10BB34C3AE58}" presName="Parent1" presStyleLbl="node1" presStyleIdx="10" presStyleCnt="12">
        <dgm:presLayoutVars>
          <dgm:chMax val="1"/>
          <dgm:chPref val="1"/>
          <dgm:bulletEnabled val="1"/>
        </dgm:presLayoutVars>
      </dgm:prSet>
      <dgm:spPr/>
    </dgm:pt>
    <dgm:pt modelId="{CC778781-2AAB-47DE-B4E8-AA0E9905D0A9}" type="pres">
      <dgm:prSet presAssocID="{5FCE6893-8BEF-4ACE-9E94-10BB34C3AE58}" presName="Childtext1" presStyleLbl="revTx" presStyleIdx="5" presStyleCnt="6">
        <dgm:presLayoutVars>
          <dgm:chMax val="0"/>
          <dgm:chPref val="0"/>
          <dgm:bulletEnabled val="1"/>
        </dgm:presLayoutVars>
      </dgm:prSet>
      <dgm:spPr/>
    </dgm:pt>
    <dgm:pt modelId="{13AA6D23-FB38-46E6-806B-F61E3C36F5BA}" type="pres">
      <dgm:prSet presAssocID="{5FCE6893-8BEF-4ACE-9E94-10BB34C3AE58}" presName="BalanceSpacing" presStyleCnt="0"/>
      <dgm:spPr/>
    </dgm:pt>
    <dgm:pt modelId="{726B88A5-310D-41B9-A007-83D60521CF6D}" type="pres">
      <dgm:prSet presAssocID="{5FCE6893-8BEF-4ACE-9E94-10BB34C3AE58}" presName="BalanceSpacing1" presStyleCnt="0"/>
      <dgm:spPr/>
    </dgm:pt>
    <dgm:pt modelId="{32C0A6DD-85DE-4583-B789-E243429122FF}" type="pres">
      <dgm:prSet presAssocID="{9FF1756F-F2B1-4250-BCC0-037A3A4E82A8}" presName="Accent1Text" presStyleLbl="node1" presStyleIdx="11" presStyleCnt="12"/>
      <dgm:spPr/>
    </dgm:pt>
  </dgm:ptLst>
  <dgm:cxnLst>
    <dgm:cxn modelId="{EB5DAD02-8105-44FF-A691-9DB2FF8BBA95}" type="presOf" srcId="{876AF119-8B8F-4F2B-947B-70F1AB83D587}" destId="{D54469DD-AE62-423B-B9D4-571D34CD9DCC}" srcOrd="0" destOrd="0" presId="urn:microsoft.com/office/officeart/2008/layout/AlternatingHexagons"/>
    <dgm:cxn modelId="{56E48305-62C7-4A6C-936D-135F3DDAC6DD}" type="presOf" srcId="{C2C77D68-5768-48BD-A1A1-C3E364E92CC4}" destId="{5A934F78-0F53-44BE-822C-F15F1CD23681}" srcOrd="0" destOrd="0" presId="urn:microsoft.com/office/officeart/2008/layout/AlternatingHexagons"/>
    <dgm:cxn modelId="{A1896A0E-9579-4FB7-8391-424A07157669}" type="presOf" srcId="{9C3DE4A4-FFE6-4BBB-BD1E-275707E312CB}" destId="{2A614101-F72D-475E-B573-B8C987F6BDFE}" srcOrd="0" destOrd="0" presId="urn:microsoft.com/office/officeart/2008/layout/AlternatingHexagons"/>
    <dgm:cxn modelId="{3CD6560E-22EC-46E8-BDCD-FA453DC3DE30}" type="presOf" srcId="{58374B29-ECAE-4ACB-8B81-31459F69C1A9}" destId="{76FFEA5E-017E-4439-80E8-B82ECC8C530D}" srcOrd="0" destOrd="0" presId="urn:microsoft.com/office/officeart/2008/layout/AlternatingHexagons"/>
    <dgm:cxn modelId="{25D4F324-0367-49EC-8A9E-998C6C7BBE4F}" srcId="{5B4EC89F-2B3E-4A09-ABCA-8D187E3C5A85}" destId="{5FCE6893-8BEF-4ACE-9E94-10BB34C3AE58}" srcOrd="5" destOrd="0" parTransId="{A11647BC-C6C3-4FD8-9FB1-2AB03584D45B}" sibTransId="{9FF1756F-F2B1-4250-BCC0-037A3A4E82A8}"/>
    <dgm:cxn modelId="{936AE928-E38A-4C7A-89A1-E46E31BD3FF7}" type="presOf" srcId="{7248CA79-8DF8-4D55-B419-2EF11DDE853E}" destId="{BDB059FA-097E-4245-90AE-AE5A68677F9C}" srcOrd="0" destOrd="0" presId="urn:microsoft.com/office/officeart/2008/layout/AlternatingHexagons"/>
    <dgm:cxn modelId="{2C07DC34-0506-4E7D-9678-AF540B8EAE1D}" srcId="{5B4EC89F-2B3E-4A09-ABCA-8D187E3C5A85}" destId="{58374B29-ECAE-4ACB-8B81-31459F69C1A9}" srcOrd="0" destOrd="0" parTransId="{CC25D3D8-14A1-4009-9BD6-D71F75C99EE1}" sibTransId="{876AF119-8B8F-4F2B-947B-70F1AB83D587}"/>
    <dgm:cxn modelId="{F513F439-73F0-49D5-8AD2-200A004A7EE9}" type="presOf" srcId="{455B3C66-3DCA-4EBD-8C26-1B834581A9A9}" destId="{2A0D8554-556A-4CBD-B147-EB4FECE55860}" srcOrd="0" destOrd="0" presId="urn:microsoft.com/office/officeart/2008/layout/AlternatingHexagons"/>
    <dgm:cxn modelId="{A0D6F148-1317-401B-8B22-FB6D8BECBBBB}" type="presOf" srcId="{9FF1756F-F2B1-4250-BCC0-037A3A4E82A8}" destId="{32C0A6DD-85DE-4583-B789-E243429122FF}" srcOrd="0" destOrd="0" presId="urn:microsoft.com/office/officeart/2008/layout/AlternatingHexagons"/>
    <dgm:cxn modelId="{49AD3052-8206-463E-B421-4A34325070F9}" srcId="{5B4EC89F-2B3E-4A09-ABCA-8D187E3C5A85}" destId="{7248CA79-8DF8-4D55-B419-2EF11DDE853E}" srcOrd="4" destOrd="0" parTransId="{BCCF96A5-8028-4DB8-858D-CC7CD99FED8F}" sibTransId="{03F346DE-14F3-4EE3-AD98-B258C71FBBC7}"/>
    <dgm:cxn modelId="{7E574D56-DA6B-48AF-970A-102989BE2FA1}" type="presOf" srcId="{03F346DE-14F3-4EE3-AD98-B258C71FBBC7}" destId="{9D168787-3A45-49FD-B9F9-FE43C320B5D2}" srcOrd="0" destOrd="0" presId="urn:microsoft.com/office/officeart/2008/layout/AlternatingHexagons"/>
    <dgm:cxn modelId="{E866325A-9C81-4B97-9075-E46D7A14656B}" type="presOf" srcId="{2F1F6A96-9E0D-44BC-9218-8AA2D04569ED}" destId="{115F7E90-8EE6-48ED-AC41-9949F3B63E25}" srcOrd="0" destOrd="0" presId="urn:microsoft.com/office/officeart/2008/layout/AlternatingHexagons"/>
    <dgm:cxn modelId="{D46BFF9A-9BA3-4A1C-AC79-A7518FBCBE23}" srcId="{5B4EC89F-2B3E-4A09-ABCA-8D187E3C5A85}" destId="{95406CEA-C431-4E82-B878-D7DEE485B300}" srcOrd="1" destOrd="0" parTransId="{D47F2BD1-DFF7-4C10-B4E6-A665F01EAC27}" sibTransId="{C2C77D68-5768-48BD-A1A1-C3E364E92CC4}"/>
    <dgm:cxn modelId="{DEFCCDA5-9992-4BF8-9049-C0C57B06444D}" type="presOf" srcId="{95406CEA-C431-4E82-B878-D7DEE485B300}" destId="{E6C560C4-5A44-4F5B-AD09-F814F02C3636}" srcOrd="0" destOrd="0" presId="urn:microsoft.com/office/officeart/2008/layout/AlternatingHexagons"/>
    <dgm:cxn modelId="{ADA414B4-AF77-4358-9214-07A386662586}" type="presOf" srcId="{5B4EC89F-2B3E-4A09-ABCA-8D187E3C5A85}" destId="{A7ABF09E-4BA2-46AF-AE34-29B42ED84A0E}" srcOrd="0" destOrd="0" presId="urn:microsoft.com/office/officeart/2008/layout/AlternatingHexagons"/>
    <dgm:cxn modelId="{8781DEBC-3F37-4788-8035-C0FB43BDD36D}" type="presOf" srcId="{EFE24344-E4F1-4D28-8351-688F9417FE99}" destId="{F09C8D2E-D417-4782-8C94-D34F80CBEFA9}" srcOrd="0" destOrd="0" presId="urn:microsoft.com/office/officeart/2008/layout/AlternatingHexagons"/>
    <dgm:cxn modelId="{32C53CCC-1D5F-4085-A3D8-831576808F65}" type="presOf" srcId="{5FCE6893-8BEF-4ACE-9E94-10BB34C3AE58}" destId="{3730F2C7-1EE6-492A-B4C9-472D7D3A8D47}" srcOrd="0" destOrd="0" presId="urn:microsoft.com/office/officeart/2008/layout/AlternatingHexagons"/>
    <dgm:cxn modelId="{AB6846F9-98C8-467F-80F3-E3F53372A063}" srcId="{5B4EC89F-2B3E-4A09-ABCA-8D187E3C5A85}" destId="{2F1F6A96-9E0D-44BC-9218-8AA2D04569ED}" srcOrd="3" destOrd="0" parTransId="{A68990E6-63E0-448B-9625-3CB16882CD4A}" sibTransId="{9C3DE4A4-FFE6-4BBB-BD1E-275707E312CB}"/>
    <dgm:cxn modelId="{8FE4C2FD-73B2-48FD-A2E4-D76EDFB1B39D}" srcId="{5B4EC89F-2B3E-4A09-ABCA-8D187E3C5A85}" destId="{455B3C66-3DCA-4EBD-8C26-1B834581A9A9}" srcOrd="2" destOrd="0" parTransId="{74BA7838-994E-449E-B9AB-2451CEA309E4}" sibTransId="{EFE24344-E4F1-4D28-8351-688F9417FE99}"/>
    <dgm:cxn modelId="{85A17812-87CC-4FBA-B56C-89117B97E087}" type="presParOf" srcId="{A7ABF09E-4BA2-46AF-AE34-29B42ED84A0E}" destId="{83D330BA-C47F-4BFA-9A05-054371F41847}" srcOrd="0" destOrd="0" presId="urn:microsoft.com/office/officeart/2008/layout/AlternatingHexagons"/>
    <dgm:cxn modelId="{B7BD0A91-1AF9-4496-AB85-3A4267C1FA11}" type="presParOf" srcId="{83D330BA-C47F-4BFA-9A05-054371F41847}" destId="{76FFEA5E-017E-4439-80E8-B82ECC8C530D}" srcOrd="0" destOrd="0" presId="urn:microsoft.com/office/officeart/2008/layout/AlternatingHexagons"/>
    <dgm:cxn modelId="{7315967B-6279-430A-8E54-111C553076F1}" type="presParOf" srcId="{83D330BA-C47F-4BFA-9A05-054371F41847}" destId="{48572A90-BAA6-40BF-B08E-91650E786EF3}" srcOrd="1" destOrd="0" presId="urn:microsoft.com/office/officeart/2008/layout/AlternatingHexagons"/>
    <dgm:cxn modelId="{4A427340-E02A-4C68-94FB-60985EC3DAB1}" type="presParOf" srcId="{83D330BA-C47F-4BFA-9A05-054371F41847}" destId="{10885C74-F895-48FB-B6FC-83B67DFDB31A}" srcOrd="2" destOrd="0" presId="urn:microsoft.com/office/officeart/2008/layout/AlternatingHexagons"/>
    <dgm:cxn modelId="{676C5D4C-0080-4BD9-BAB6-DD506602C562}" type="presParOf" srcId="{83D330BA-C47F-4BFA-9A05-054371F41847}" destId="{81A67B19-CAFC-4131-BDF4-180DF0EFBFB0}" srcOrd="3" destOrd="0" presId="urn:microsoft.com/office/officeart/2008/layout/AlternatingHexagons"/>
    <dgm:cxn modelId="{4927ABFA-AC9B-4C7F-ACFC-14060032111F}" type="presParOf" srcId="{83D330BA-C47F-4BFA-9A05-054371F41847}" destId="{D54469DD-AE62-423B-B9D4-571D34CD9DCC}" srcOrd="4" destOrd="0" presId="urn:microsoft.com/office/officeart/2008/layout/AlternatingHexagons"/>
    <dgm:cxn modelId="{7F487BC8-6031-4D50-831F-DC2E216C0D91}" type="presParOf" srcId="{A7ABF09E-4BA2-46AF-AE34-29B42ED84A0E}" destId="{D10D1AAE-09F5-4559-B5D0-83608EE967B6}" srcOrd="1" destOrd="0" presId="urn:microsoft.com/office/officeart/2008/layout/AlternatingHexagons"/>
    <dgm:cxn modelId="{459B10CC-5776-43A4-AB53-17FC039963D6}" type="presParOf" srcId="{A7ABF09E-4BA2-46AF-AE34-29B42ED84A0E}" destId="{91B87740-4060-48E9-A572-85B28471F648}" srcOrd="2" destOrd="0" presId="urn:microsoft.com/office/officeart/2008/layout/AlternatingHexagons"/>
    <dgm:cxn modelId="{0ABE4443-C224-4770-87C3-FDA77398F57A}" type="presParOf" srcId="{91B87740-4060-48E9-A572-85B28471F648}" destId="{E6C560C4-5A44-4F5B-AD09-F814F02C3636}" srcOrd="0" destOrd="0" presId="urn:microsoft.com/office/officeart/2008/layout/AlternatingHexagons"/>
    <dgm:cxn modelId="{346F19AE-308F-4C00-BE51-7ED5A19C2479}" type="presParOf" srcId="{91B87740-4060-48E9-A572-85B28471F648}" destId="{1F8C0913-573D-4926-8CC0-52636CC5C645}" srcOrd="1" destOrd="0" presId="urn:microsoft.com/office/officeart/2008/layout/AlternatingHexagons"/>
    <dgm:cxn modelId="{4E16EDC0-28E0-4D37-BDFE-7F0902D2B7FC}" type="presParOf" srcId="{91B87740-4060-48E9-A572-85B28471F648}" destId="{F9C77526-D620-4EAD-9E24-F1EBBD0D0BFB}" srcOrd="2" destOrd="0" presId="urn:microsoft.com/office/officeart/2008/layout/AlternatingHexagons"/>
    <dgm:cxn modelId="{39B99699-C571-469E-9839-A80E004A0CCF}" type="presParOf" srcId="{91B87740-4060-48E9-A572-85B28471F648}" destId="{A2AE5AFF-368A-4840-83A4-354D08DA0671}" srcOrd="3" destOrd="0" presId="urn:microsoft.com/office/officeart/2008/layout/AlternatingHexagons"/>
    <dgm:cxn modelId="{787B72E6-C527-4CD2-B007-0C3961362A82}" type="presParOf" srcId="{91B87740-4060-48E9-A572-85B28471F648}" destId="{5A934F78-0F53-44BE-822C-F15F1CD23681}" srcOrd="4" destOrd="0" presId="urn:microsoft.com/office/officeart/2008/layout/AlternatingHexagons"/>
    <dgm:cxn modelId="{9B5F85EB-3786-4083-9B55-774FBFCAE369}" type="presParOf" srcId="{A7ABF09E-4BA2-46AF-AE34-29B42ED84A0E}" destId="{2D970213-E9BF-4445-9C89-D5DF59994CFC}" srcOrd="3" destOrd="0" presId="urn:microsoft.com/office/officeart/2008/layout/AlternatingHexagons"/>
    <dgm:cxn modelId="{34AEF72F-82B7-457A-A99B-03D4B49B220B}" type="presParOf" srcId="{A7ABF09E-4BA2-46AF-AE34-29B42ED84A0E}" destId="{97C4C2BE-7D95-484C-B71A-F8B952A5DC4F}" srcOrd="4" destOrd="0" presId="urn:microsoft.com/office/officeart/2008/layout/AlternatingHexagons"/>
    <dgm:cxn modelId="{C834A689-678D-4173-8419-6B57B7037312}" type="presParOf" srcId="{97C4C2BE-7D95-484C-B71A-F8B952A5DC4F}" destId="{2A0D8554-556A-4CBD-B147-EB4FECE55860}" srcOrd="0" destOrd="0" presId="urn:microsoft.com/office/officeart/2008/layout/AlternatingHexagons"/>
    <dgm:cxn modelId="{90A66170-16D0-4485-A74A-5FB597ED0468}" type="presParOf" srcId="{97C4C2BE-7D95-484C-B71A-F8B952A5DC4F}" destId="{B5983EF6-D6FC-4D1B-ACFF-9F766638A7BC}" srcOrd="1" destOrd="0" presId="urn:microsoft.com/office/officeart/2008/layout/AlternatingHexagons"/>
    <dgm:cxn modelId="{1234A1EF-FB1E-44D2-BBAB-16D24E2CA3B1}" type="presParOf" srcId="{97C4C2BE-7D95-484C-B71A-F8B952A5DC4F}" destId="{49F42EC2-2758-475C-AF56-FC99604575C3}" srcOrd="2" destOrd="0" presId="urn:microsoft.com/office/officeart/2008/layout/AlternatingHexagons"/>
    <dgm:cxn modelId="{20ED8D0A-4B9E-4AB0-9946-10D829D6C966}" type="presParOf" srcId="{97C4C2BE-7D95-484C-B71A-F8B952A5DC4F}" destId="{56505CD3-C92B-43DA-962B-E5C2B7C7C6AB}" srcOrd="3" destOrd="0" presId="urn:microsoft.com/office/officeart/2008/layout/AlternatingHexagons"/>
    <dgm:cxn modelId="{C0FF71E1-FEC4-40AA-9B40-F040C807B0EC}" type="presParOf" srcId="{97C4C2BE-7D95-484C-B71A-F8B952A5DC4F}" destId="{F09C8D2E-D417-4782-8C94-D34F80CBEFA9}" srcOrd="4" destOrd="0" presId="urn:microsoft.com/office/officeart/2008/layout/AlternatingHexagons"/>
    <dgm:cxn modelId="{5839A073-789D-46C7-A2EF-1F023B10ED12}" type="presParOf" srcId="{A7ABF09E-4BA2-46AF-AE34-29B42ED84A0E}" destId="{CDFD8A17-9581-43AA-B183-D8A9E962AE40}" srcOrd="5" destOrd="0" presId="urn:microsoft.com/office/officeart/2008/layout/AlternatingHexagons"/>
    <dgm:cxn modelId="{AE96EFEF-1E62-49BB-A59A-8443957969F5}" type="presParOf" srcId="{A7ABF09E-4BA2-46AF-AE34-29B42ED84A0E}" destId="{16BFF17F-436A-4235-9D4D-B8DE16ADC43C}" srcOrd="6" destOrd="0" presId="urn:microsoft.com/office/officeart/2008/layout/AlternatingHexagons"/>
    <dgm:cxn modelId="{EFFD5569-7122-4019-B8F2-F71B21850CC5}" type="presParOf" srcId="{16BFF17F-436A-4235-9D4D-B8DE16ADC43C}" destId="{115F7E90-8EE6-48ED-AC41-9949F3B63E25}" srcOrd="0" destOrd="0" presId="urn:microsoft.com/office/officeart/2008/layout/AlternatingHexagons"/>
    <dgm:cxn modelId="{A40D9129-2CBB-43BC-94BC-0DDEB5BA6BB7}" type="presParOf" srcId="{16BFF17F-436A-4235-9D4D-B8DE16ADC43C}" destId="{F8AD0AC7-BE9C-4CE6-A347-002563B6E741}" srcOrd="1" destOrd="0" presId="urn:microsoft.com/office/officeart/2008/layout/AlternatingHexagons"/>
    <dgm:cxn modelId="{AA4E345D-AEDC-4F28-AA49-554375C7C806}" type="presParOf" srcId="{16BFF17F-436A-4235-9D4D-B8DE16ADC43C}" destId="{793D9D89-2936-4F7E-B1AB-F42E93A9AF2E}" srcOrd="2" destOrd="0" presId="urn:microsoft.com/office/officeart/2008/layout/AlternatingHexagons"/>
    <dgm:cxn modelId="{70EE128C-E894-43B0-BEDD-46634AC1D843}" type="presParOf" srcId="{16BFF17F-436A-4235-9D4D-B8DE16ADC43C}" destId="{65FE51DB-DEC6-4166-8997-8F3EF3530B71}" srcOrd="3" destOrd="0" presId="urn:microsoft.com/office/officeart/2008/layout/AlternatingHexagons"/>
    <dgm:cxn modelId="{42C44B32-A3B8-4A2C-8B4E-F8A56D716BC1}" type="presParOf" srcId="{16BFF17F-436A-4235-9D4D-B8DE16ADC43C}" destId="{2A614101-F72D-475E-B573-B8C987F6BDFE}" srcOrd="4" destOrd="0" presId="urn:microsoft.com/office/officeart/2008/layout/AlternatingHexagons"/>
    <dgm:cxn modelId="{B626CE46-6482-4B6F-82BD-FAB1F68D247D}" type="presParOf" srcId="{A7ABF09E-4BA2-46AF-AE34-29B42ED84A0E}" destId="{916B77B6-CE3F-4F65-A09F-70D6F6AD923E}" srcOrd="7" destOrd="0" presId="urn:microsoft.com/office/officeart/2008/layout/AlternatingHexagons"/>
    <dgm:cxn modelId="{85A6DCEE-ABAF-4D06-BD90-651A198A19D8}" type="presParOf" srcId="{A7ABF09E-4BA2-46AF-AE34-29B42ED84A0E}" destId="{F5A7442C-38F4-4679-9DF6-8B70D4387737}" srcOrd="8" destOrd="0" presId="urn:microsoft.com/office/officeart/2008/layout/AlternatingHexagons"/>
    <dgm:cxn modelId="{B718CA15-98DE-4F25-B63A-C8E44A4B0C07}" type="presParOf" srcId="{F5A7442C-38F4-4679-9DF6-8B70D4387737}" destId="{BDB059FA-097E-4245-90AE-AE5A68677F9C}" srcOrd="0" destOrd="0" presId="urn:microsoft.com/office/officeart/2008/layout/AlternatingHexagons"/>
    <dgm:cxn modelId="{5C1DB2FF-3BA9-4D43-8D6A-ABF04DE35903}" type="presParOf" srcId="{F5A7442C-38F4-4679-9DF6-8B70D4387737}" destId="{1F797B15-FDCE-4908-A04F-C1B7EF47844A}" srcOrd="1" destOrd="0" presId="urn:microsoft.com/office/officeart/2008/layout/AlternatingHexagons"/>
    <dgm:cxn modelId="{82B3356C-3862-40C9-8012-5660DDE77072}" type="presParOf" srcId="{F5A7442C-38F4-4679-9DF6-8B70D4387737}" destId="{9C701B4D-D6DF-40DA-B290-4178AC7E393B}" srcOrd="2" destOrd="0" presId="urn:microsoft.com/office/officeart/2008/layout/AlternatingHexagons"/>
    <dgm:cxn modelId="{352A8B72-6318-4D51-B402-DBBC389496ED}" type="presParOf" srcId="{F5A7442C-38F4-4679-9DF6-8B70D4387737}" destId="{7744FEFC-D8A8-4EE3-8CB2-A99352FDB3ED}" srcOrd="3" destOrd="0" presId="urn:microsoft.com/office/officeart/2008/layout/AlternatingHexagons"/>
    <dgm:cxn modelId="{B91A5FEF-A1DC-45F0-BCA8-D2DE43D58022}" type="presParOf" srcId="{F5A7442C-38F4-4679-9DF6-8B70D4387737}" destId="{9D168787-3A45-49FD-B9F9-FE43C320B5D2}" srcOrd="4" destOrd="0" presId="urn:microsoft.com/office/officeart/2008/layout/AlternatingHexagons"/>
    <dgm:cxn modelId="{910757FA-A43C-4A4E-822C-6E5CB0728069}" type="presParOf" srcId="{A7ABF09E-4BA2-46AF-AE34-29B42ED84A0E}" destId="{DD247BCE-8B42-4898-8A01-34CAAEB9DF7B}" srcOrd="9" destOrd="0" presId="urn:microsoft.com/office/officeart/2008/layout/AlternatingHexagons"/>
    <dgm:cxn modelId="{9D0B42EB-D41A-4D07-B88F-E37FA5D8BA15}" type="presParOf" srcId="{A7ABF09E-4BA2-46AF-AE34-29B42ED84A0E}" destId="{50A2E4C8-4FF7-4009-8D71-63D3E005ECDB}" srcOrd="10" destOrd="0" presId="urn:microsoft.com/office/officeart/2008/layout/AlternatingHexagons"/>
    <dgm:cxn modelId="{707E2D74-C26B-4363-8FE9-06CDCA3E7B6A}" type="presParOf" srcId="{50A2E4C8-4FF7-4009-8D71-63D3E005ECDB}" destId="{3730F2C7-1EE6-492A-B4C9-472D7D3A8D47}" srcOrd="0" destOrd="0" presId="urn:microsoft.com/office/officeart/2008/layout/AlternatingHexagons"/>
    <dgm:cxn modelId="{24DE47C4-08B9-4A69-BDA6-DE6081BC29F7}" type="presParOf" srcId="{50A2E4C8-4FF7-4009-8D71-63D3E005ECDB}" destId="{CC778781-2AAB-47DE-B4E8-AA0E9905D0A9}" srcOrd="1" destOrd="0" presId="urn:microsoft.com/office/officeart/2008/layout/AlternatingHexagons"/>
    <dgm:cxn modelId="{184DD139-EAD9-4D68-9536-6375227F8C97}" type="presParOf" srcId="{50A2E4C8-4FF7-4009-8D71-63D3E005ECDB}" destId="{13AA6D23-FB38-46E6-806B-F61E3C36F5BA}" srcOrd="2" destOrd="0" presId="urn:microsoft.com/office/officeart/2008/layout/AlternatingHexagons"/>
    <dgm:cxn modelId="{B805E217-CB52-4506-8AD2-0D57A9BAFBB2}" type="presParOf" srcId="{50A2E4C8-4FF7-4009-8D71-63D3E005ECDB}" destId="{726B88A5-310D-41B9-A007-83D60521CF6D}" srcOrd="3" destOrd="0" presId="urn:microsoft.com/office/officeart/2008/layout/AlternatingHexagons"/>
    <dgm:cxn modelId="{CA45F6DC-02B7-4B56-9101-5AC951268159}" type="presParOf" srcId="{50A2E4C8-4FF7-4009-8D71-63D3E005ECDB}" destId="{32C0A6DD-85DE-4583-B789-E243429122FF}" srcOrd="4" destOrd="0" presId="urn:microsoft.com/office/officeart/2008/layout/AlternatingHexagon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FFEA5E-017E-4439-80E8-B82ECC8C530D}">
      <dsp:nvSpPr>
        <dsp:cNvPr id="0" name=""/>
        <dsp:cNvSpPr/>
      </dsp:nvSpPr>
      <dsp:spPr>
        <a:xfrm rot="5400000">
          <a:off x="2593471" y="38060"/>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0" kern="1200">
              <a:latin typeface="Times New Roman" panose="02020603050405020304" pitchFamily="18" charset="0"/>
              <a:cs typeface="Times New Roman" panose="02020603050405020304" pitchFamily="18" charset="0"/>
            </a:rPr>
            <a:t>Índice Firjan </a:t>
          </a:r>
        </a:p>
      </dsp:txBody>
      <dsp:txXfrm rot="-5400000">
        <a:off x="2709603" y="90652"/>
        <a:ext cx="346733" cy="398543"/>
      </dsp:txXfrm>
    </dsp:sp>
    <dsp:sp modelId="{48572A90-BAA6-40BF-B08E-91650E786EF3}">
      <dsp:nvSpPr>
        <dsp:cNvPr id="0" name=""/>
        <dsp:cNvSpPr/>
      </dsp:nvSpPr>
      <dsp:spPr>
        <a:xfrm>
          <a:off x="3150119" y="116225"/>
          <a:ext cx="646161" cy="347398"/>
        </a:xfrm>
        <a:prstGeom prst="rect">
          <a:avLst/>
        </a:prstGeom>
        <a:noFill/>
        <a:ln>
          <a:noFill/>
        </a:ln>
        <a:effectLst/>
      </dsp:spPr>
      <dsp:style>
        <a:lnRef idx="0">
          <a:scrgbClr r="0" g="0" b="0"/>
        </a:lnRef>
        <a:fillRef idx="0">
          <a:scrgbClr r="0" g="0" b="0"/>
        </a:fillRef>
        <a:effectRef idx="0">
          <a:scrgbClr r="0" g="0" b="0"/>
        </a:effectRef>
        <a:fontRef idx="minor"/>
      </dsp:style>
    </dsp:sp>
    <dsp:sp modelId="{D54469DD-AE62-423B-B9D4-571D34CD9DCC}">
      <dsp:nvSpPr>
        <dsp:cNvPr id="0" name=""/>
        <dsp:cNvSpPr/>
      </dsp:nvSpPr>
      <dsp:spPr>
        <a:xfrm rot="5400000">
          <a:off x="2049445" y="38060"/>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b="0" kern="1200">
              <a:latin typeface="Times New Roman" panose="02020603050405020304" pitchFamily="18" charset="0"/>
              <a:cs typeface="Times New Roman" panose="02020603050405020304" pitchFamily="18" charset="0"/>
            </a:rPr>
            <a:t>Escolaridade do prefeito</a:t>
          </a:r>
        </a:p>
      </dsp:txBody>
      <dsp:txXfrm rot="-5400000">
        <a:off x="2165577" y="90652"/>
        <a:ext cx="346733" cy="398543"/>
      </dsp:txXfrm>
    </dsp:sp>
    <dsp:sp modelId="{E6C560C4-5A44-4F5B-AD09-F814F02C3636}">
      <dsp:nvSpPr>
        <dsp:cNvPr id="0" name=""/>
        <dsp:cNvSpPr/>
      </dsp:nvSpPr>
      <dsp:spPr>
        <a:xfrm rot="5400000">
          <a:off x="2320416" y="529514"/>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b="0" kern="1200">
              <a:latin typeface="Times New Roman" panose="02020603050405020304" pitchFamily="18" charset="0"/>
              <a:cs typeface="Times New Roman" panose="02020603050405020304" pitchFamily="18" charset="0"/>
            </a:rPr>
            <a:t>Escola Brasil Transparente </a:t>
          </a:r>
        </a:p>
      </dsp:txBody>
      <dsp:txXfrm rot="-5400000">
        <a:off x="2436548" y="582106"/>
        <a:ext cx="346733" cy="398543"/>
      </dsp:txXfrm>
    </dsp:sp>
    <dsp:sp modelId="{1F8C0913-573D-4926-8CC0-52636CC5C645}">
      <dsp:nvSpPr>
        <dsp:cNvPr id="0" name=""/>
        <dsp:cNvSpPr/>
      </dsp:nvSpPr>
      <dsp:spPr>
        <a:xfrm>
          <a:off x="1711890" y="607678"/>
          <a:ext cx="625317" cy="347398"/>
        </a:xfrm>
        <a:prstGeom prst="rect">
          <a:avLst/>
        </a:prstGeom>
        <a:noFill/>
        <a:ln>
          <a:noFill/>
        </a:ln>
        <a:effectLst/>
      </dsp:spPr>
      <dsp:style>
        <a:lnRef idx="0">
          <a:scrgbClr r="0" g="0" b="0"/>
        </a:lnRef>
        <a:fillRef idx="0">
          <a:scrgbClr r="0" g="0" b="0"/>
        </a:fillRef>
        <a:effectRef idx="0">
          <a:scrgbClr r="0" g="0" b="0"/>
        </a:effectRef>
        <a:fontRef idx="minor"/>
      </dsp:style>
    </dsp:sp>
    <dsp:sp modelId="{5A934F78-0F53-44BE-822C-F15F1CD23681}">
      <dsp:nvSpPr>
        <dsp:cNvPr id="0" name=""/>
        <dsp:cNvSpPr/>
      </dsp:nvSpPr>
      <dsp:spPr>
        <a:xfrm rot="5400000">
          <a:off x="2864442" y="529514"/>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Mortalidade infantil </a:t>
          </a:r>
        </a:p>
      </dsp:txBody>
      <dsp:txXfrm rot="-5400000">
        <a:off x="2980574" y="582106"/>
        <a:ext cx="346733" cy="398543"/>
      </dsp:txXfrm>
    </dsp:sp>
    <dsp:sp modelId="{2A0D8554-556A-4CBD-B147-EB4FECE55860}">
      <dsp:nvSpPr>
        <dsp:cNvPr id="0" name=""/>
        <dsp:cNvSpPr/>
      </dsp:nvSpPr>
      <dsp:spPr>
        <a:xfrm rot="5400000">
          <a:off x="2593471" y="1020967"/>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Atendimento ao Cidadão por meio de App ou site </a:t>
          </a:r>
        </a:p>
      </dsp:txBody>
      <dsp:txXfrm rot="-5400000">
        <a:off x="2709603" y="1073559"/>
        <a:ext cx="346733" cy="398543"/>
      </dsp:txXfrm>
    </dsp:sp>
    <dsp:sp modelId="{B5983EF6-D6FC-4D1B-ACFF-9F766638A7BC}">
      <dsp:nvSpPr>
        <dsp:cNvPr id="0" name=""/>
        <dsp:cNvSpPr/>
      </dsp:nvSpPr>
      <dsp:spPr>
        <a:xfrm>
          <a:off x="3150119" y="1099131"/>
          <a:ext cx="646161" cy="347398"/>
        </a:xfrm>
        <a:prstGeom prst="rect">
          <a:avLst/>
        </a:prstGeom>
        <a:noFill/>
        <a:ln>
          <a:noFill/>
        </a:ln>
        <a:effectLst/>
      </dsp:spPr>
      <dsp:style>
        <a:lnRef idx="0">
          <a:scrgbClr r="0" g="0" b="0"/>
        </a:lnRef>
        <a:fillRef idx="0">
          <a:scrgbClr r="0" g="0" b="0"/>
        </a:fillRef>
        <a:effectRef idx="0">
          <a:scrgbClr r="0" g="0" b="0"/>
        </a:effectRef>
        <a:fontRef idx="minor"/>
      </dsp:style>
    </dsp:sp>
    <dsp:sp modelId="{F09C8D2E-D417-4782-8C94-D34F80CBEFA9}">
      <dsp:nvSpPr>
        <dsp:cNvPr id="0" name=""/>
        <dsp:cNvSpPr/>
      </dsp:nvSpPr>
      <dsp:spPr>
        <a:xfrm rot="5400000">
          <a:off x="2049445" y="1020967"/>
          <a:ext cx="578997" cy="503727"/>
        </a:xfrm>
        <a:prstGeom prst="hexagon">
          <a:avLst>
            <a:gd name="adj" fmla="val 25000"/>
            <a:gd name="vf" fmla="val 11547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Lei de uso e ocupação do Solo</a:t>
          </a:r>
        </a:p>
      </dsp:txBody>
      <dsp:txXfrm rot="-5400000">
        <a:off x="2165577" y="1073559"/>
        <a:ext cx="346733" cy="398543"/>
      </dsp:txXfrm>
    </dsp:sp>
    <dsp:sp modelId="{115F7E90-8EE6-48ED-AC41-9949F3B63E25}">
      <dsp:nvSpPr>
        <dsp:cNvPr id="0" name=""/>
        <dsp:cNvSpPr/>
      </dsp:nvSpPr>
      <dsp:spPr>
        <a:xfrm rot="5400000">
          <a:off x="2320416" y="1476670"/>
          <a:ext cx="578997" cy="575226"/>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Conselhos</a:t>
          </a:r>
          <a:endParaRPr lang="pt-BR" sz="300" kern="1200">
            <a:latin typeface="Times New Roman" panose="02020603050405020304" pitchFamily="18" charset="0"/>
            <a:cs typeface="Times New Roman" panose="02020603050405020304" pitchFamily="18" charset="0"/>
          </a:endParaRPr>
        </a:p>
      </dsp:txBody>
      <dsp:txXfrm rot="-5400000">
        <a:off x="2417860" y="1570970"/>
        <a:ext cx="384108" cy="386627"/>
      </dsp:txXfrm>
    </dsp:sp>
    <dsp:sp modelId="{F8AD0AC7-BE9C-4CE6-A347-002563B6E741}">
      <dsp:nvSpPr>
        <dsp:cNvPr id="0" name=""/>
        <dsp:cNvSpPr/>
      </dsp:nvSpPr>
      <dsp:spPr>
        <a:xfrm>
          <a:off x="1711890" y="1590584"/>
          <a:ext cx="625317" cy="347398"/>
        </a:xfrm>
        <a:prstGeom prst="rect">
          <a:avLst/>
        </a:prstGeom>
        <a:noFill/>
        <a:ln>
          <a:noFill/>
        </a:ln>
        <a:effectLst/>
      </dsp:spPr>
      <dsp:style>
        <a:lnRef idx="0">
          <a:scrgbClr r="0" g="0" b="0"/>
        </a:lnRef>
        <a:fillRef idx="0">
          <a:scrgbClr r="0" g="0" b="0"/>
        </a:fillRef>
        <a:effectRef idx="0">
          <a:scrgbClr r="0" g="0" b="0"/>
        </a:effectRef>
        <a:fontRef idx="minor"/>
      </dsp:style>
    </dsp:sp>
    <dsp:sp modelId="{2A614101-F72D-475E-B573-B8C987F6BDFE}">
      <dsp:nvSpPr>
        <dsp:cNvPr id="0" name=""/>
        <dsp:cNvSpPr/>
      </dsp:nvSpPr>
      <dsp:spPr>
        <a:xfrm rot="5400000">
          <a:off x="2864442" y="1512420"/>
          <a:ext cx="578997" cy="503727"/>
        </a:xfrm>
        <a:prstGeom prst="hexagon">
          <a:avLst>
            <a:gd name="adj" fmla="val 25000"/>
            <a:gd name="vf" fmla="val 11547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Despesa com saúde </a:t>
          </a:r>
        </a:p>
      </dsp:txBody>
      <dsp:txXfrm rot="-5400000">
        <a:off x="2980574" y="1565012"/>
        <a:ext cx="346733" cy="398543"/>
      </dsp:txXfrm>
    </dsp:sp>
    <dsp:sp modelId="{BDB059FA-097E-4245-90AE-AE5A68677F9C}">
      <dsp:nvSpPr>
        <dsp:cNvPr id="0" name=""/>
        <dsp:cNvSpPr/>
      </dsp:nvSpPr>
      <dsp:spPr>
        <a:xfrm rot="5400000">
          <a:off x="2593471" y="2003873"/>
          <a:ext cx="578997" cy="503727"/>
        </a:xfrm>
        <a:prstGeom prst="hexagon">
          <a:avLst>
            <a:gd name="adj" fmla="val 25000"/>
            <a:gd name="vf" fmla="val 11547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 Monitoramento de área de riscos </a:t>
          </a:r>
        </a:p>
      </dsp:txBody>
      <dsp:txXfrm rot="-5400000">
        <a:off x="2709603" y="2056465"/>
        <a:ext cx="346733" cy="398543"/>
      </dsp:txXfrm>
    </dsp:sp>
    <dsp:sp modelId="{1F797B15-FDCE-4908-A04F-C1B7EF47844A}">
      <dsp:nvSpPr>
        <dsp:cNvPr id="0" name=""/>
        <dsp:cNvSpPr/>
      </dsp:nvSpPr>
      <dsp:spPr>
        <a:xfrm>
          <a:off x="3150119" y="2082037"/>
          <a:ext cx="646161" cy="347398"/>
        </a:xfrm>
        <a:prstGeom prst="rect">
          <a:avLst/>
        </a:prstGeom>
        <a:noFill/>
        <a:ln>
          <a:noFill/>
        </a:ln>
        <a:effectLst/>
      </dsp:spPr>
      <dsp:style>
        <a:lnRef idx="0">
          <a:scrgbClr r="0" g="0" b="0"/>
        </a:lnRef>
        <a:fillRef idx="0">
          <a:scrgbClr r="0" g="0" b="0"/>
        </a:fillRef>
        <a:effectRef idx="0">
          <a:scrgbClr r="0" g="0" b="0"/>
        </a:effectRef>
        <a:fontRef idx="minor"/>
      </dsp:style>
    </dsp:sp>
    <dsp:sp modelId="{9D168787-3A45-49FD-B9F9-FE43C320B5D2}">
      <dsp:nvSpPr>
        <dsp:cNvPr id="0" name=""/>
        <dsp:cNvSpPr/>
      </dsp:nvSpPr>
      <dsp:spPr>
        <a:xfrm rot="5400000">
          <a:off x="2049445" y="2003873"/>
          <a:ext cx="578997" cy="503727"/>
        </a:xfrm>
        <a:prstGeom prst="hexagon">
          <a:avLst>
            <a:gd name="adj" fmla="val 25000"/>
            <a:gd name="vf" fmla="val 11547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Despesas com urbanismo </a:t>
          </a:r>
        </a:p>
      </dsp:txBody>
      <dsp:txXfrm rot="-5400000">
        <a:off x="2165577" y="2056465"/>
        <a:ext cx="346733" cy="398543"/>
      </dsp:txXfrm>
    </dsp:sp>
    <dsp:sp modelId="{3730F2C7-1EE6-492A-B4C9-472D7D3A8D47}">
      <dsp:nvSpPr>
        <dsp:cNvPr id="0" name=""/>
        <dsp:cNvSpPr/>
      </dsp:nvSpPr>
      <dsp:spPr>
        <a:xfrm rot="5400000">
          <a:off x="2320416" y="2495326"/>
          <a:ext cx="578997" cy="503727"/>
        </a:xfrm>
        <a:prstGeom prst="hexagon">
          <a:avLst>
            <a:gd name="adj" fmla="val 25000"/>
            <a:gd name="vf" fmla="val 11547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Despesas com Educação </a:t>
          </a:r>
        </a:p>
      </dsp:txBody>
      <dsp:txXfrm rot="-5400000">
        <a:off x="2436548" y="2547918"/>
        <a:ext cx="346733" cy="398543"/>
      </dsp:txXfrm>
    </dsp:sp>
    <dsp:sp modelId="{CC778781-2AAB-47DE-B4E8-AA0E9905D0A9}">
      <dsp:nvSpPr>
        <dsp:cNvPr id="0" name=""/>
        <dsp:cNvSpPr/>
      </dsp:nvSpPr>
      <dsp:spPr>
        <a:xfrm>
          <a:off x="1711890" y="2573490"/>
          <a:ext cx="625317" cy="347398"/>
        </a:xfrm>
        <a:prstGeom prst="rect">
          <a:avLst/>
        </a:prstGeom>
        <a:noFill/>
        <a:ln>
          <a:noFill/>
        </a:ln>
        <a:effectLst/>
      </dsp:spPr>
      <dsp:style>
        <a:lnRef idx="0">
          <a:scrgbClr r="0" g="0" b="0"/>
        </a:lnRef>
        <a:fillRef idx="0">
          <a:scrgbClr r="0" g="0" b="0"/>
        </a:fillRef>
        <a:effectRef idx="0">
          <a:scrgbClr r="0" g="0" b="0"/>
        </a:effectRef>
        <a:fontRef idx="minor"/>
      </dsp:style>
    </dsp:sp>
    <dsp:sp modelId="{32C0A6DD-85DE-4583-B789-E243429122FF}">
      <dsp:nvSpPr>
        <dsp:cNvPr id="0" name=""/>
        <dsp:cNvSpPr/>
      </dsp:nvSpPr>
      <dsp:spPr>
        <a:xfrm rot="5400000">
          <a:off x="2864442" y="2495326"/>
          <a:ext cx="578997" cy="503727"/>
        </a:xfrm>
        <a:prstGeom prst="hexagon">
          <a:avLst>
            <a:gd name="adj" fmla="val 25000"/>
            <a:gd name="vf" fmla="val 11547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r>
            <a:rPr lang="pt-BR" sz="500" kern="1200">
              <a:latin typeface="Times New Roman" panose="02020603050405020304" pitchFamily="18" charset="0"/>
              <a:cs typeface="Times New Roman" panose="02020603050405020304" pitchFamily="18" charset="0"/>
            </a:rPr>
            <a:t>Despesas com segurança </a:t>
          </a:r>
        </a:p>
      </dsp:txBody>
      <dsp:txXfrm rot="-5400000">
        <a:off x="2980574" y="2547918"/>
        <a:ext cx="346733" cy="39854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7818-AB31-466F-B7B0-CAE7DF99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6984</Words>
  <Characters>37715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dc:creator>
  <cp:keywords/>
  <dc:description/>
  <cp:lastModifiedBy>valdeir prestes</cp:lastModifiedBy>
  <cp:revision>9</cp:revision>
  <dcterms:created xsi:type="dcterms:W3CDTF">2023-04-28T18:38:00Z</dcterms:created>
  <dcterms:modified xsi:type="dcterms:W3CDTF">2023-04-28T20:42:00Z</dcterms:modified>
</cp:coreProperties>
</file>