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4" w:space="1"/>
        </w:pBd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PARTO GEMELAR EM PRIMÍPARAS DE CORTE: RELATO DE CASO</w:t>
      </w:r>
    </w:p>
    <w:p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Raphael Gustavo Elias Corgosinho</w:t>
      </w:r>
      <w:r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1*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, Vital Luiz de Mello Guimarães</w:t>
      </w:r>
      <w:r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e Leonardo Costa Tavares Coelho</w:t>
      </w:r>
      <w:r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>
      <w:pPr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Discente no Curso de Medicina Veterinária – </w:t>
      </w:r>
      <w:r>
        <w:rPr>
          <w:rFonts w:ascii="Times New Roman" w:hAnsi="Times New Roman" w:cs="Times New Roman"/>
          <w:i/>
          <w:sz w:val="18"/>
          <w:szCs w:val="18"/>
        </w:rPr>
        <w:t xml:space="preserve">Centro Universitário de Bom Despacho -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Una – Bom Despacho/MG – Brasil – *Contato: raphaelgustavo62@gmail.com</w:t>
      </w:r>
    </w:p>
    <w:p>
      <w:pPr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Médico Veterinário –Bom Despacho/MG – Brasil</w:t>
      </w:r>
    </w:p>
    <w:p>
      <w:pPr>
        <w:tabs>
          <w:tab w:val="center" w:pos="5528"/>
        </w:tabs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i/>
          <w:color w:val="000000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Docente do Curso de Medicina Veterinária – </w:t>
      </w:r>
      <w:r>
        <w:rPr>
          <w:rFonts w:ascii="Times New Roman" w:hAnsi="Times New Roman" w:cs="Times New Roman"/>
          <w:i/>
          <w:sz w:val="18"/>
          <w:szCs w:val="18"/>
        </w:rPr>
        <w:t xml:space="preserve">Centro Universitário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Una – Bom Despacho/MG – Brasil</w:t>
      </w:r>
    </w:p>
    <w:p>
      <w:pPr>
        <w:tabs>
          <w:tab w:val="center" w:pos="5528"/>
        </w:tabs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  <w:sectPr>
          <w:headerReference r:id="rId3" w:type="default"/>
          <w:pgSz w:w="11906" w:h="16838"/>
          <w:pgMar w:top="1559" w:right="425" w:bottom="720" w:left="425" w:header="425" w:footer="709" w:gutter="0"/>
          <w:pgNumType w:start="1"/>
          <w:cols w:space="720" w:num="1"/>
        </w:sect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INTRODUÇÃO</w:t>
      </w:r>
    </w:p>
    <w:p>
      <w:pPr>
        <w:spacing w:line="15" w:lineRule="atLeast"/>
        <w:jc w:val="both"/>
        <w:rPr>
          <w:rFonts w:ascii="Times New Roman" w:hAnsi="Times New Roman" w:cs="Times New Roman"/>
          <w:bCs/>
          <w:color w:val="2A2A2A"/>
          <w:sz w:val="18"/>
          <w:szCs w:val="18"/>
          <w:shd w:val="clear" w:color="auto" w:fill="FFFFFF"/>
        </w:rPr>
      </w:pPr>
      <w:bookmarkStart w:id="1" w:name="_heading=h.30j0zll" w:colFirst="0" w:colLast="0"/>
      <w:bookmarkEnd w:id="1"/>
      <w:r>
        <w:rPr>
          <w:rFonts w:ascii="Times New Roman" w:hAnsi="Times New Roman" w:cs="Times New Roman"/>
          <w:color w:val="181717" w:themeColor="background2" w:themeShade="1A"/>
          <w:sz w:val="18"/>
          <w:szCs w:val="18"/>
        </w:rPr>
        <w:t>A gestação gemelar é indesejada em rebanhos bovinos. Possui menor tempo de gestação (parto antecipado em torno de 3 a 6 dias em relação ao tempo normal) e menor peso ao nascimento, tendo efeitos indesejáveis como um risco na perda gestacional, aborto, retenção dos anexos fetais, distocia, natimortos, freematins, entre outros. Gestações de gêmeos reduz a rentabilidade do rebanho e promove graves impactos econômicos</w:t>
      </w:r>
      <w:r>
        <w:rPr>
          <w:rFonts w:ascii="Times New Roman" w:hAnsi="Times New Roman" w:cs="Times New Roman"/>
          <w:color w:val="181717" w:themeColor="background2" w:themeShade="1A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181717" w:themeColor="background2" w:themeShade="1A"/>
          <w:sz w:val="18"/>
          <w:szCs w:val="18"/>
          <w:vertAlign w:val="superscript"/>
        </w:rPr>
        <w:t>,2,5,6,9,11</w:t>
      </w:r>
      <w:r>
        <w:rPr>
          <w:rFonts w:ascii="Times New Roman" w:hAnsi="Times New Roman" w:cs="Times New Roman"/>
          <w:color w:val="181717" w:themeColor="background2" w:themeShade="1A"/>
          <w:sz w:val="18"/>
          <w:szCs w:val="18"/>
        </w:rPr>
        <w:t>.</w:t>
      </w:r>
      <w:r>
        <w:rPr>
          <w:rFonts w:ascii="Times New Roman" w:hAnsi="Times New Roman" w:eastAsia="Georgia" w:cs="Times New Roman"/>
          <w:color w:val="181717" w:themeColor="background2" w:themeShade="1A"/>
          <w:sz w:val="18"/>
          <w:szCs w:val="18"/>
        </w:rPr>
        <w:t xml:space="preserve"> Após o nascimento dos gêmeos a mortalidade foi maior em 28,2% dos casos, relatando um ou ambos neonatos como mortos</w:t>
      </w:r>
      <w:r>
        <w:rPr>
          <w:rFonts w:ascii="Times New Roman" w:hAnsi="Times New Roman" w:eastAsia="Georgia" w:cs="Times New Roman"/>
          <w:color w:val="181717" w:themeColor="background2" w:themeShade="1A"/>
          <w:sz w:val="18"/>
          <w:szCs w:val="18"/>
          <w:vertAlign w:val="superscript"/>
        </w:rPr>
        <w:t>3</w:t>
      </w:r>
      <w:r>
        <w:rPr>
          <w:rFonts w:ascii="Times New Roman" w:hAnsi="Times New Roman" w:eastAsia="sans-serif" w:cs="Times New Roman"/>
          <w:color w:val="181717" w:themeColor="background2" w:themeShade="1A"/>
          <w:sz w:val="18"/>
          <w:szCs w:val="18"/>
          <w:shd w:val="clear" w:color="auto" w:fill="FFFFFF"/>
        </w:rPr>
        <w:t>. Nascimento duplos reduzem a fertilidade das fêmeas e aumentam as restrições de eficiência aos nascimentos, maior predisposição para doenças reprodutivas metabólicas em relação aos neonatos de gestação não gemelar</w:t>
      </w:r>
      <w:r>
        <w:rPr>
          <w:rFonts w:ascii="Times New Roman" w:hAnsi="Times New Roman" w:eastAsia="sans-serif" w:cs="Times New Roman"/>
          <w:color w:val="181717" w:themeColor="background2" w:themeShade="1A"/>
          <w:sz w:val="18"/>
          <w:szCs w:val="18"/>
          <w:shd w:val="clear" w:color="auto" w:fill="FFFFFF"/>
          <w:vertAlign w:val="superscript"/>
        </w:rPr>
        <w:t>5,6</w:t>
      </w:r>
      <w:r>
        <w:rPr>
          <w:rFonts w:ascii="Times New Roman" w:hAnsi="Times New Roman" w:eastAsia="sans-serif" w:cs="Times New Roman"/>
          <w:color w:val="181717" w:themeColor="background2" w:themeShade="1A"/>
          <w:sz w:val="18"/>
          <w:szCs w:val="18"/>
          <w:shd w:val="clear" w:color="auto" w:fill="FFFFFF"/>
        </w:rPr>
        <w:t>. Cerca de 92% das fêmeas oriundas de parto duplo (casal gemelar) são freemartin sendo incapacitadas para reprodução, e como consequência reduz o número de novilhas para reposição, atrasa o progresso genético, e reduz número de animais para a venda</w:t>
      </w:r>
      <w:r>
        <w:rPr>
          <w:rFonts w:ascii="Times New Roman" w:hAnsi="Times New Roman" w:eastAsia="sans-serif" w:cs="Times New Roman"/>
          <w:color w:val="181717" w:themeColor="background2" w:themeShade="1A"/>
          <w:sz w:val="18"/>
          <w:szCs w:val="18"/>
          <w:shd w:val="clear" w:color="auto" w:fill="FFFFFF"/>
          <w:vertAlign w:val="superscript"/>
        </w:rPr>
        <w:t>11</w:t>
      </w:r>
      <w:r>
        <w:rPr>
          <w:rFonts w:ascii="Times New Roman" w:hAnsi="Times New Roman" w:eastAsia="sans-serif" w:cs="Times New Roman"/>
          <w:color w:val="181717" w:themeColor="background2" w:themeShade="1A"/>
          <w:sz w:val="18"/>
          <w:szCs w:val="18"/>
          <w:shd w:val="clear" w:color="auto" w:fill="FFFFFF"/>
        </w:rPr>
        <w:t>.</w:t>
      </w:r>
      <w:r>
        <w:rPr>
          <w:rFonts w:ascii="Times New Roman" w:hAnsi="Times New Roman" w:eastAsia="Arial" w:cs="Times New Roman"/>
          <w:bCs/>
          <w:color w:val="000000"/>
          <w:sz w:val="18"/>
          <w:szCs w:val="18"/>
        </w:rPr>
        <w:t>O objetivo desse trabalho é relatar partos geme</w:t>
      </w:r>
      <w:r>
        <w:rPr>
          <w:rFonts w:hint="default" w:ascii="Times New Roman" w:hAnsi="Times New Roman" w:eastAsia="Arial" w:cs="Times New Roman"/>
          <w:bCs/>
          <w:color w:val="000000"/>
          <w:sz w:val="18"/>
          <w:szCs w:val="18"/>
          <w:lang w:val="pt-BR"/>
        </w:rPr>
        <w:t>l</w:t>
      </w:r>
      <w:r>
        <w:rPr>
          <w:rFonts w:ascii="Times New Roman" w:hAnsi="Times New Roman" w:eastAsia="Arial" w:cs="Times New Roman"/>
          <w:bCs/>
          <w:color w:val="000000"/>
          <w:sz w:val="18"/>
          <w:szCs w:val="18"/>
        </w:rPr>
        <w:t>ares oriundos de Inseminação Artificial em Tempo Fixo (IATF) e relatar a prenhez múltipla patológica onde sua aptidão é dupla ou múltipla ovulação hereditária.</w:t>
      </w:r>
    </w:p>
    <w:p>
      <w:pP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R</w:t>
      </w:r>
      <w:r>
        <w:rPr>
          <w:rFonts w:ascii="Times New Roman" w:hAnsi="Times New Roman" w:cs="Times New Roman"/>
          <w:b/>
          <w:sz w:val="18"/>
          <w:szCs w:val="18"/>
        </w:rPr>
        <w:t>ELATO DE CASO E DISCUSSÃO</w:t>
      </w:r>
    </w:p>
    <w:p>
      <w:pP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  <w:r>
        <w:rPr>
          <w:rFonts w:ascii="Times New Roman" w:hAnsi="Times New Roman" w:eastAsia="Arial" w:cs="Times New Roman"/>
          <w:sz w:val="18"/>
          <w:szCs w:val="18"/>
        </w:rPr>
        <w:t xml:space="preserve"> No mês outubro de 2021 foi feito o primeiro manejo da estação de monta 21/22 na fazenda Bahia no município de Leandro Ferreira MG, com um lote de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 xml:space="preserve"> </w:t>
      </w:r>
      <w:r>
        <w:rPr>
          <w:rFonts w:ascii="Times New Roman" w:hAnsi="Times New Roman" w:eastAsia="Arial" w:cs="Times New Roman"/>
          <w:sz w:val="18"/>
          <w:szCs w:val="18"/>
        </w:rPr>
        <w:t>F1 Bonsmara que se destaca por sua tolerância ao calor, características reprodutivas como qualidade de carne alta fertilidade, precocidade sexual, facilidade ao parto e boa habilidade materna, criadas a pasto e suplementação mineral a vontade no cocho. Começando o primeiro dia de manejo os animais foram submetidos a palpação retal e avaliação do trato reprodutivo, para ver quais estavam aptas a serem protocoladas e quais estavam inaptas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. O responsável</w:t>
      </w:r>
      <w:r>
        <w:rPr>
          <w:rFonts w:ascii="Times New Roman" w:hAnsi="Times New Roman" w:eastAsia="Arial" w:cs="Times New Roman"/>
          <w:sz w:val="18"/>
          <w:szCs w:val="18"/>
        </w:rPr>
        <w:t xml:space="preserve"> fazenda optou pelo protocolo tradicional de 10 dias da linha Ouro Fino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,</w:t>
      </w:r>
      <w:r>
        <w:rPr>
          <w:rFonts w:ascii="Times New Roman" w:hAnsi="Times New Roman" w:eastAsia="Arial" w:cs="Times New Roman"/>
          <w:sz w:val="18"/>
          <w:szCs w:val="18"/>
        </w:rPr>
        <w:t xml:space="preserve"> pois era onde 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 xml:space="preserve">observaram </w:t>
      </w:r>
      <w:r>
        <w:rPr>
          <w:rFonts w:ascii="Times New Roman" w:hAnsi="Times New Roman" w:eastAsia="Arial" w:cs="Times New Roman"/>
          <w:sz w:val="18"/>
          <w:szCs w:val="18"/>
        </w:rPr>
        <w:t>resultado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s</w:t>
      </w:r>
      <w:r>
        <w:rPr>
          <w:rFonts w:ascii="Times New Roman" w:hAnsi="Times New Roman" w:eastAsia="Arial" w:cs="Times New Roman"/>
          <w:sz w:val="18"/>
          <w:szCs w:val="18"/>
        </w:rPr>
        <w:t>,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 xml:space="preserve"> </w:t>
      </w:r>
      <w:r>
        <w:rPr>
          <w:rFonts w:ascii="Times New Roman" w:hAnsi="Times New Roman" w:eastAsia="Arial" w:cs="Times New Roman"/>
          <w:sz w:val="18"/>
          <w:szCs w:val="18"/>
        </w:rPr>
        <w:t>os animais apt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 xml:space="preserve">os recebiam </w:t>
      </w:r>
      <w:r>
        <w:rPr>
          <w:rFonts w:ascii="Times New Roman" w:hAnsi="Times New Roman" w:eastAsia="Arial" w:cs="Times New Roman"/>
          <w:sz w:val="18"/>
          <w:szCs w:val="18"/>
        </w:rPr>
        <w:t>um implante intravaginal de progesterona (P4) e 2ml de benzoato de estradiol no D0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 xml:space="preserve">, passados </w:t>
      </w:r>
      <w:r>
        <w:rPr>
          <w:rFonts w:ascii="Times New Roman" w:hAnsi="Times New Roman" w:eastAsia="Arial" w:cs="Times New Roman"/>
          <w:sz w:val="18"/>
          <w:szCs w:val="18"/>
        </w:rPr>
        <w:t xml:space="preserve"> 8  dias retornamos a fazenda para fazer o D8 onde os animais recebiam 2ml de prostaglandina, 1,5 ml de sincro ecg (Gonadotrofina Coriônica Equina) e 1ml de sincro cp (Cipionato de Estradiol) na retirada do implante,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 xml:space="preserve"> </w:t>
      </w:r>
      <w:r>
        <w:rPr>
          <w:rFonts w:ascii="Times New Roman" w:hAnsi="Times New Roman" w:eastAsia="Arial" w:cs="Times New Roman"/>
          <w:sz w:val="18"/>
          <w:szCs w:val="18"/>
        </w:rPr>
        <w:t>foi usada uma tinta marcadora especifica para ver quais animais aceitaram a monta, 48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 xml:space="preserve"> horas após </w:t>
      </w:r>
      <w:r>
        <w:rPr>
          <w:rFonts w:ascii="Times New Roman" w:hAnsi="Times New Roman" w:eastAsia="Arial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o</w:t>
      </w:r>
      <w:r>
        <w:rPr>
          <w:rFonts w:ascii="Times New Roman" w:hAnsi="Times New Roman" w:eastAsia="Arial" w:cs="Times New Roman"/>
          <w:sz w:val="18"/>
          <w:szCs w:val="18"/>
        </w:rPr>
        <w:t xml:space="preserve"> D10 foi feita a inseminação com sémen convencional de touro nelore myo para todo o lote. Passados trinta dias foi realizado o diagnostico de prenhez, os animais confirmados 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eram</w:t>
      </w:r>
      <w:r>
        <w:rPr>
          <w:rFonts w:ascii="Times New Roman" w:hAnsi="Times New Roman" w:eastAsia="Arial" w:cs="Times New Roman"/>
          <w:sz w:val="18"/>
          <w:szCs w:val="18"/>
        </w:rPr>
        <w:t xml:space="preserve"> separados em um lote com apenas animais confirmados entram em uma nova planilha que facilita o manejo sanitário e rotação das pastag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antes</w:t>
      </w:r>
      <w:r>
        <w:rPr>
          <w:rFonts w:ascii="Times New Roman" w:hAnsi="Times New Roman" w:eastAsia="Arial" w:cs="Times New Roman"/>
          <w:sz w:val="18"/>
          <w:szCs w:val="18"/>
        </w:rPr>
        <w:t>, nutrição e mineralização.Como apresentado no relato o uso do sincro ecg associando a fertilidade das novilhas levou a super ovul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a</w:t>
      </w:r>
      <w:r>
        <w:rPr>
          <w:rFonts w:ascii="Times New Roman" w:hAnsi="Times New Roman" w:eastAsia="Arial" w:cs="Times New Roman"/>
          <w:sz w:val="18"/>
          <w:szCs w:val="18"/>
        </w:rPr>
        <w:t xml:space="preserve">ção, que de 73 partos, 8 foram gemelares onde todos sobreviveram , 1 de trigêmios que nasceram muito fracos e 1 de quadrigemios onde todos nasceram vivos mais aguentaram poucas horas. Entretanto percebemos que o uso do hormônio ECG teve grande influencia  nos partos gemelares, pois a porcentagem dos mesmos foi maior do que o esperado, comparado a média ‘normal’. Além de seu papel de indutor de ovulação foi introduzido em novilhas altamente férteis e com uma nutrição de ótima qualidade, sendo ela com uma farta disponibilidade de pastagens e suplementos minerais e proteicos. </w:t>
      </w:r>
    </w:p>
    <w:p>
      <w:pP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</w:p>
    <w:p>
      <w:pP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</w:p>
    <w:p>
      <w:pP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</w:p>
    <w:p>
      <w:pP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</w:p>
    <w:p>
      <w:pP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12700</wp:posOffset>
            </wp:positionV>
            <wp:extent cx="1876425" cy="249872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Figura 1: </w:t>
      </w:r>
      <w:r>
        <w:rPr>
          <w:rFonts w:ascii="Times New Roman" w:hAnsi="Times New Roman" w:cs="Times New Roman"/>
          <w:color w:val="000000"/>
          <w:sz w:val="18"/>
          <w:szCs w:val="18"/>
        </w:rPr>
        <w:t>Bezerro nascido de parto normal. (Fonte: Arquivo pessoal)</w:t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13970</wp:posOffset>
            </wp:positionV>
            <wp:extent cx="1962150" cy="2489835"/>
            <wp:effectExtent l="0" t="0" r="0" b="571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Figura 2: </w:t>
      </w:r>
      <w:r>
        <w:rPr>
          <w:rFonts w:ascii="Times New Roman" w:hAnsi="Times New Roman" w:cs="Times New Roman"/>
          <w:color w:val="000000"/>
          <w:sz w:val="18"/>
          <w:szCs w:val="18"/>
        </w:rPr>
        <w:t>Bezerros nascidos através de partos gemelares. (Fonte: Arquivo pessoal)</w:t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CONSIDERAÇÕES FINAIS</w:t>
      </w:r>
    </w:p>
    <w:p>
      <w:pP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  <w:r>
        <w:rPr>
          <w:rFonts w:ascii="Times New Roman" w:hAnsi="Times New Roman" w:eastAsia="Arial" w:cs="Times New Roman"/>
          <w:sz w:val="18"/>
          <w:szCs w:val="18"/>
        </w:rPr>
        <w:t xml:space="preserve"> Visto que o uso do ecg mais os níveis a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l</w:t>
      </w:r>
      <w:r>
        <w:rPr>
          <w:rFonts w:ascii="Times New Roman" w:hAnsi="Times New Roman" w:eastAsia="Arial" w:cs="Times New Roman"/>
          <w:sz w:val="18"/>
          <w:szCs w:val="18"/>
        </w:rPr>
        <w:t xml:space="preserve">tos de hormônios incluindo a suplementação das novilhas levaram a superovulação. O proprietário e o Medico Veterinário não 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observa</w:t>
      </w:r>
      <w:r>
        <w:rPr>
          <w:rFonts w:ascii="Times New Roman" w:hAnsi="Times New Roman" w:eastAsia="Arial" w:cs="Times New Roman"/>
          <w:sz w:val="18"/>
          <w:szCs w:val="18"/>
        </w:rPr>
        <w:t xml:space="preserve"> vantagem 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n</w:t>
      </w:r>
      <w:r>
        <w:rPr>
          <w:rFonts w:ascii="Times New Roman" w:hAnsi="Times New Roman" w:eastAsia="Arial" w:cs="Times New Roman"/>
          <w:sz w:val="18"/>
          <w:szCs w:val="18"/>
        </w:rPr>
        <w:t>o parto gêmelar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, em</w:t>
      </w:r>
      <w:r>
        <w:rPr>
          <w:rFonts w:ascii="Times New Roman" w:hAnsi="Times New Roman" w:eastAsia="Arial" w:cs="Times New Roman"/>
          <w:sz w:val="18"/>
          <w:szCs w:val="18"/>
        </w:rPr>
        <w:t xml:space="preserve"> seu rebanho po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is</w:t>
      </w:r>
      <w:r>
        <w:rPr>
          <w:rFonts w:ascii="Times New Roman" w:hAnsi="Times New Roman" w:eastAsia="Arial" w:cs="Times New Roman"/>
          <w:sz w:val="18"/>
          <w:szCs w:val="18"/>
        </w:rPr>
        <w:t xml:space="preserve"> que as fêmeas são para reposição, e 92% dos partos gemelares são free-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ma</w:t>
      </w:r>
      <w:r>
        <w:rPr>
          <w:rFonts w:ascii="Times New Roman" w:hAnsi="Times New Roman" w:eastAsia="Arial" w:cs="Times New Roman"/>
          <w:sz w:val="18"/>
          <w:szCs w:val="18"/>
        </w:rPr>
        <w:t xml:space="preserve">rtin, e </w:t>
      </w:r>
      <w:r>
        <w:rPr>
          <w:rFonts w:hint="default" w:ascii="Times New Roman" w:hAnsi="Times New Roman" w:eastAsia="Arial" w:cs="Times New Roman"/>
          <w:sz w:val="18"/>
          <w:szCs w:val="18"/>
          <w:lang w:val="pt-BR"/>
        </w:rPr>
        <w:t>no</w:t>
      </w:r>
      <w:r>
        <w:rPr>
          <w:rFonts w:ascii="Times New Roman" w:hAnsi="Times New Roman" w:eastAsia="Arial" w:cs="Times New Roman"/>
          <w:sz w:val="18"/>
          <w:szCs w:val="18"/>
        </w:rPr>
        <w:t xml:space="preserve"> parto normal no qual o bezerro desenvolve mais rápido ganha mais peso e a volta da matriz a reprodução </w:t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  <w:r>
        <w:rPr>
          <w:rFonts w:ascii="Times New Roman" w:hAnsi="Times New Roman" w:eastAsia="Arial" w:cs="Times New Roman"/>
          <w:sz w:val="18"/>
          <w:szCs w:val="18"/>
        </w:rPr>
        <w:t>é mais rápida porque ela não correu tanto risco com a retenção dos anexos fetais, cesaria, e demais fatores que faz com a vaca atrase a sua reprodução.</w:t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eastAsia="Arial" w:cs="Times New Roman"/>
          <w:sz w:val="18"/>
          <w:szCs w:val="18"/>
        </w:rPr>
      </w:pPr>
      <w:r>
        <w:rPr>
          <w:rFonts w:ascii="Times New Roman" w:hAnsi="Times New Roman" w:eastAsia="Arial" w:cs="Times New Roman"/>
          <w:sz w:val="18"/>
          <w:szCs w:val="18"/>
        </w:rPr>
        <w:t xml:space="preserve"> </w:t>
      </w:r>
    </w:p>
    <w:p>
      <w:pPr>
        <w:pBdr>
          <w:bottom w:val="single" w:color="000000" w:sz="4" w:space="1"/>
        </w:pBdr>
        <w:spacing w:after="4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REFERÊNCIAS BIBLIOGRÁFICAS</w:t>
      </w:r>
    </w:p>
    <w:p>
      <w:pPr>
        <w:rPr>
          <w:rFonts w:ascii="Times New Roman" w:hAnsi="Times New Roman" w:cs="Times New Roman"/>
          <w:color w:val="181717" w:themeColor="background2" w:themeShade="1A"/>
          <w:sz w:val="18"/>
          <w:szCs w:val="18"/>
        </w:rPr>
      </w:pPr>
    </w:p>
    <w:p>
      <w:pPr>
        <w:spacing w:line="15" w:lineRule="atLeast"/>
        <w:jc w:val="both"/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</w:pPr>
      <w:bookmarkStart w:id="2" w:name="baep-author-id1"/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t xml:space="preserve">1. </w:t>
      </w:r>
      <w:r>
        <w:fldChar w:fldCharType="begin"/>
      </w:r>
      <w:r>
        <w:instrText xml:space="preserve"> HYPERLINK "https://www.sciencedirect.com/science/article/abs/pii/S0093691X12003044" \l "!"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>VÁZQUEZ</w:t>
      </w:r>
      <w:bookmarkEnd w:id="2"/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t xml:space="preserve">, 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 xml:space="preserve">Andreu; </w:t>
      </w:r>
      <w:bookmarkStart w:id="3" w:name="baep-author-id2"/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val="en-US" w:eastAsia="zh-CN" w:bidi="ar"/>
        </w:rPr>
        <w:fldChar w:fldCharType="begin"/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val="en-US" w:eastAsia="zh-CN" w:bidi="ar"/>
        </w:rPr>
        <w:instrText xml:space="preserve"> HYPERLINK "https://www.sciencedirect.com/author/8403005100/irina-garcia-ispierto" </w:instrText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val="en-US" w:eastAsia="zh-CN" w:bidi="ar"/>
        </w:rPr>
        <w:fldChar w:fldCharType="separate"/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>iSPIERTOB</w:t>
      </w:r>
      <w:bookmarkEnd w:id="3"/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val="en-US" w:eastAsia="zh-CN" w:bidi="ar"/>
        </w:rPr>
        <w:fldChar w:fldCharType="end"/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eastAsia="zh-CN" w:bidi="ar"/>
        </w:rPr>
        <w:t xml:space="preserve">, 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>Garcia</w:t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t xml:space="preserve">; </w:t>
      </w:r>
      <w:bookmarkStart w:id="4" w:name="baep-author-id3"/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fldChar w:fldCharType="begin"/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instrText xml:space="preserve"> HYPERLINK "https://www.sciencedirect.com/author/7004168615/fernando-lopez-gatius" </w:instrText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fldChar w:fldCharType="separate"/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>GATIUSb</w:t>
      </w:r>
      <w:bookmarkEnd w:id="4"/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fldChar w:fldCharType="end"/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t xml:space="preserve">, 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 xml:space="preserve">F.López. Comprimento fotoperiod e o protocolo de sincronização de estrus usado antes da IA afetam a taxa de gravidez dupla em bovinos leiteiros. </w:t>
      </w:r>
      <w:r>
        <w:rPr>
          <w:rStyle w:val="13"/>
          <w:rFonts w:ascii="Times New Roman" w:hAnsi="Times New Roman" w:eastAsia="Arial" w:cs="Times New Roman"/>
          <w:b/>
          <w:bCs/>
          <w:color w:val="181717" w:themeColor="background2" w:themeShade="1A"/>
          <w:sz w:val="18"/>
          <w:szCs w:val="18"/>
          <w:u w:val="none"/>
        </w:rPr>
        <w:t>Sciencedirect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 xml:space="preserve"> </w:t>
      </w:r>
      <w:r>
        <w:fldChar w:fldCharType="begin"/>
      </w:r>
      <w:r>
        <w:instrText xml:space="preserve"> HYPERLINK "https://www.sciencedirect.com/journal/theriogenology/vol/78/issue/6" \o "Go to table of contents for this volume/issue"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>Volume 78, Edição 6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t xml:space="preserve">, 1 de Outubro de 2012, Páginas 1209-1216. </w:t>
      </w:r>
    </w:p>
    <w:p>
      <w:pPr>
        <w:pStyle w:val="2"/>
        <w:keepNext w:val="0"/>
        <w:keepLines w:val="0"/>
        <w:spacing w:before="0" w:after="225" w:line="15" w:lineRule="atLeast"/>
        <w:jc w:val="both"/>
        <w:rPr>
          <w:rFonts w:ascii="Times New Roman" w:hAnsi="Times New Roman" w:cs="Times New Roman"/>
          <w:b w:val="0"/>
          <w:color w:val="181717" w:themeColor="background2" w:themeShade="1A"/>
          <w:sz w:val="18"/>
          <w:szCs w:val="18"/>
          <w:lang w:eastAsia="zh-CN" w:bidi="ar"/>
        </w:rPr>
      </w:pPr>
    </w:p>
    <w:p>
      <w:pPr>
        <w:pStyle w:val="2"/>
        <w:keepNext w:val="0"/>
        <w:keepLines w:val="0"/>
        <w:spacing w:before="0" w:after="225" w:line="15" w:lineRule="atLeast"/>
        <w:jc w:val="both"/>
        <w:rPr>
          <w:rFonts w:ascii="Times New Roman" w:hAnsi="Times New Roman" w:eastAsia="SimSun" w:cs="Times New Roman"/>
          <w:b w:val="0"/>
          <w:bCs/>
          <w:color w:val="181717" w:themeColor="background2" w:themeShade="1A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81717" w:themeColor="background2" w:themeShade="1A"/>
          <w:sz w:val="18"/>
          <w:szCs w:val="18"/>
          <w:lang w:eastAsia="zh-CN" w:bidi="ar"/>
        </w:rPr>
        <w:t>2.</w:t>
      </w:r>
      <w:r>
        <w:rPr>
          <w:rFonts w:ascii="Times New Roman" w:hAnsi="Times New Roman" w:cs="Times New Roman"/>
          <w:bCs/>
          <w:color w:val="181717" w:themeColor="background2" w:themeShade="1A"/>
          <w:sz w:val="18"/>
          <w:szCs w:val="18"/>
          <w:lang w:eastAsia="zh-CN" w:bidi="ar"/>
        </w:rPr>
        <w:t xml:space="preserve"> </w:t>
      </w:r>
      <w:r>
        <w:fldChar w:fldCharType="begin"/>
      </w:r>
      <w:r>
        <w:instrText xml:space="preserve"> HYPERLINK "https://sciprofiles.com/profile/798116" \t "https://www.mdpi.com/2076-2615/10/11/_blank" </w:instrText>
      </w:r>
      <w:r>
        <w:fldChar w:fldCharType="separate"/>
      </w:r>
      <w:r>
        <w:rPr>
          <w:rStyle w:val="13"/>
          <w:rFonts w:ascii="Times New Roman" w:hAnsi="Times New Roman" w:eastAsia="SimSun" w:cs="Times New Roman"/>
          <w:b w:val="0"/>
          <w:color w:val="181717" w:themeColor="background2" w:themeShade="1A"/>
          <w:sz w:val="18"/>
          <w:szCs w:val="18"/>
          <w:u w:val="none"/>
        </w:rPr>
        <w:t>GATIUS</w:t>
      </w:r>
      <w:r>
        <w:rPr>
          <w:rStyle w:val="13"/>
          <w:rFonts w:ascii="Times New Roman" w:hAnsi="Times New Roman" w:eastAsia="SimSun" w:cs="Times New Roman"/>
          <w:b w:val="0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SimSun" w:cs="Times New Roman"/>
          <w:b w:val="0"/>
          <w:color w:val="181717" w:themeColor="background2" w:themeShade="1A"/>
          <w:sz w:val="18"/>
          <w:szCs w:val="18"/>
          <w:lang w:eastAsia="zh-CN" w:bidi="ar"/>
        </w:rPr>
        <w:t xml:space="preserve">; </w:t>
      </w:r>
      <w:r>
        <w:rPr>
          <w:rStyle w:val="13"/>
          <w:rFonts w:ascii="Times New Roman" w:hAnsi="Times New Roman" w:eastAsia="SimSun" w:cs="Times New Roman"/>
          <w:b w:val="0"/>
          <w:color w:val="181717" w:themeColor="background2" w:themeShade="1A"/>
          <w:sz w:val="18"/>
          <w:szCs w:val="18"/>
          <w:u w:val="none"/>
        </w:rPr>
        <w:t xml:space="preserve">Fernando López- </w:t>
      </w:r>
      <w:r>
        <w:rPr>
          <w:rFonts w:ascii="Times New Roman" w:hAnsi="Times New Roman" w:cs="Times New Roman"/>
          <w:b w:val="0"/>
          <w:color w:val="181717" w:themeColor="background2" w:themeShade="1A"/>
          <w:sz w:val="18"/>
          <w:szCs w:val="18"/>
        </w:rPr>
        <w:t>gêmeos em laticínios. é melhor manter ou reduzir uma gravidez?</w:t>
      </w:r>
      <w:r>
        <w:rPr>
          <w:rStyle w:val="11"/>
          <w:rFonts w:ascii="Times New Roman" w:hAnsi="Times New Roman" w:eastAsia="SimSun" w:cs="Times New Roman"/>
          <w:bCs/>
          <w:color w:val="181717" w:themeColor="background2" w:themeShade="1A"/>
          <w:sz w:val="18"/>
          <w:szCs w:val="18"/>
          <w:shd w:val="clear" w:color="auto" w:fill="FFFFFF"/>
        </w:rPr>
        <w:t>Animais</w:t>
      </w:r>
      <w:r>
        <w:rPr>
          <w:rFonts w:ascii="Times New Roman" w:hAnsi="Times New Roman" w:eastAsia="SimSun" w:cs="Times New Roman"/>
          <w:bCs/>
          <w:color w:val="181717" w:themeColor="background2" w:themeShade="1A"/>
          <w:sz w:val="18"/>
          <w:szCs w:val="18"/>
          <w:shd w:val="clear" w:color="auto" w:fill="FFFFFF"/>
        </w:rPr>
        <w:t> 2020,</w:t>
      </w:r>
      <w:r>
        <w:rPr>
          <w:rFonts w:ascii="Times New Roman" w:hAnsi="Times New Roman" w:cs="Times New Roman"/>
          <w:bCs/>
          <w:color w:val="181717" w:themeColor="background2" w:themeShade="1A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eastAsia="SimSun" w:cs="Times New Roman"/>
          <w:b w:val="0"/>
          <w:bCs/>
          <w:color w:val="181717" w:themeColor="background2" w:themeShade="1A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"https://www.mdpi.com/journal/animals/special_issues/therapeutics_twin_pregnancies_dairy_cattle" </w:instrText>
      </w:r>
      <w:r>
        <w:fldChar w:fldCharType="separate"/>
      </w:r>
      <w:r>
        <w:rPr>
          <w:rStyle w:val="13"/>
          <w:rFonts w:ascii="Times New Roman" w:hAnsi="Times New Roman" w:eastAsia="SimSun" w:cs="Times New Roman"/>
          <w:b w:val="0"/>
          <w:bCs/>
          <w:color w:val="181717" w:themeColor="background2" w:themeShade="1A"/>
          <w:sz w:val="18"/>
          <w:szCs w:val="18"/>
          <w:u w:val="none"/>
          <w:shd w:val="clear" w:color="auto" w:fill="FFFFFF"/>
        </w:rPr>
        <w:t>Terapêutica de Gestações Gêmeas em Gado Leiteiro</w:t>
      </w:r>
      <w:r>
        <w:rPr>
          <w:rStyle w:val="13"/>
          <w:rFonts w:ascii="Times New Roman" w:hAnsi="Times New Roman" w:eastAsia="SimSun" w:cs="Times New Roman"/>
          <w:b w:val="0"/>
          <w:bCs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bookmarkStart w:id="5" w:name="baep-author-id11"/>
      <w:r>
        <w:rPr>
          <w:rStyle w:val="13"/>
          <w:rFonts w:ascii="Times New Roman" w:hAnsi="Times New Roman" w:eastAsia="SimSun" w:cs="Times New Roman"/>
          <w:b w:val="0"/>
          <w:bCs/>
          <w:color w:val="181717" w:themeColor="background2" w:themeShade="1A"/>
          <w:sz w:val="18"/>
          <w:szCs w:val="18"/>
          <w:u w:val="none"/>
          <w:shd w:val="clear" w:color="auto" w:fill="FFFFFF"/>
        </w:rPr>
        <w:t>.</w:t>
      </w:r>
    </w:p>
    <w:p>
      <w:pPr>
        <w:pStyle w:val="2"/>
        <w:keepNext w:val="0"/>
        <w:keepLines w:val="0"/>
        <w:spacing w:before="0" w:after="225" w:line="15" w:lineRule="atLeast"/>
        <w:jc w:val="both"/>
        <w:rPr>
          <w:rFonts w:ascii="Times New Roman" w:hAnsi="Times New Roman" w:eastAsia="SimSun" w:cs="Times New Roman"/>
          <w:b w:val="0"/>
          <w:bCs/>
          <w:color w:val="181717" w:themeColor="background2" w:themeShade="1A"/>
          <w:sz w:val="18"/>
          <w:szCs w:val="18"/>
          <w:shd w:val="clear" w:color="auto" w:fill="FFFFFF"/>
        </w:rPr>
      </w:pP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 xml:space="preserve">3. </w:t>
      </w:r>
      <w:r>
        <w:fldChar w:fldCharType="begin"/>
      </w:r>
      <w:r>
        <w:instrText xml:space="preserve"> HYPERLINK "https://www.sciencedirect.com/science/article/pii/S0022030207716144" \l "!"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t xml:space="preserve"> RIO</w:t>
      </w:r>
      <w:bookmarkEnd w:id="5"/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 xml:space="preserve"> </w:t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t>SilvaDel</w:t>
      </w: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>; et al</w:t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</w:rPr>
        <w:t xml:space="preserve">. </w:t>
      </w:r>
      <w:r>
        <w:rPr>
          <w:rFonts w:ascii="Times New Roman" w:hAnsi="Times New Roman" w:eastAsia="Georgia" w:cs="Times New Roman"/>
          <w:b w:val="0"/>
          <w:color w:val="181717" w:themeColor="background2" w:themeShade="1A"/>
          <w:sz w:val="18"/>
          <w:szCs w:val="18"/>
        </w:rPr>
        <w:t>Uma análise observacional de nascimentos gêmeos, razão sexual de bezerros e mortalidade de bezerros em gado leiteiro holstein.</w:t>
      </w:r>
      <w:r>
        <w:rPr>
          <w:rFonts w:ascii="Times New Roman" w:hAnsi="Times New Roman" w:eastAsia="Georgia" w:cs="Times New Roman"/>
          <w:bCs/>
          <w:color w:val="181717" w:themeColor="background2" w:themeShade="1A"/>
          <w:sz w:val="18"/>
          <w:szCs w:val="18"/>
        </w:rPr>
        <w:t xml:space="preserve"> </w:t>
      </w:r>
      <w:r>
        <w:fldChar w:fldCharType="begin"/>
      </w:r>
      <w:r>
        <w:instrText xml:space="preserve"> HYPERLINK "https://www.sciencedirect.com/journal/journal-of-dairy-science" \o "Go to Journal of Dairy Science on ScienceDirect"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Cs/>
          <w:color w:val="181717" w:themeColor="background2" w:themeShade="1A"/>
          <w:sz w:val="18"/>
          <w:szCs w:val="18"/>
          <w:u w:val="none"/>
        </w:rPr>
        <w:t>Revista de Ciência de Laticínios</w:t>
      </w:r>
      <w:r>
        <w:rPr>
          <w:rStyle w:val="13"/>
          <w:rFonts w:ascii="Times New Roman" w:hAnsi="Times New Roman" w:eastAsia="Arial" w:cs="Times New Roman"/>
          <w:bCs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 xml:space="preserve">. </w:t>
      </w:r>
      <w:r>
        <w:fldChar w:fldCharType="begin"/>
      </w:r>
      <w:r>
        <w:instrText xml:space="preserve"> HYPERLINK "https://www.sciencedirect.com/journal/journal-of-dairy-science/vol/90/issue/3" \o "Go to table of contents for this volume/issue"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t>Volume 90, Edição 3</w:t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>, março de 2007, Páginas 1255-1264.</w:t>
      </w:r>
    </w:p>
    <w:p>
      <w:pPr>
        <w:pStyle w:val="2"/>
        <w:keepNext w:val="0"/>
        <w:keepLines w:val="0"/>
        <w:spacing w:before="0" w:after="225" w:line="15" w:lineRule="atLeast"/>
        <w:jc w:val="both"/>
        <w:rPr>
          <w:rFonts w:ascii="Times New Roman" w:hAnsi="Times New Roman" w:eastAsia="SimSun" w:cs="Times New Roman"/>
          <w:b w:val="0"/>
          <w:bCs/>
          <w:color w:val="181717" w:themeColor="background2" w:themeShade="1A"/>
          <w:sz w:val="18"/>
          <w:szCs w:val="18"/>
          <w:shd w:val="clear" w:color="auto" w:fill="FFFFFF"/>
        </w:rPr>
      </w:pPr>
      <w:r>
        <w:rPr>
          <w:rFonts w:ascii="Times New Roman" w:hAnsi="Times New Roman" w:eastAsia="sans-serif" w:cs="Times New Roman"/>
          <w:b w:val="0"/>
          <w:color w:val="181717" w:themeColor="background2" w:themeShade="1A"/>
          <w:sz w:val="18"/>
          <w:szCs w:val="18"/>
          <w:shd w:val="clear" w:color="auto" w:fill="FFFFFF"/>
        </w:rPr>
        <w:t>4</w:t>
      </w:r>
      <w:r>
        <w:fldChar w:fldCharType="begin"/>
      </w:r>
      <w:r>
        <w:instrText xml:space="preserve"> HYPERLINK "https://www.cambridge.org/core/search?filters%5bauthorTerms%5d=W.%20S.%20Russell&amp;eventCode=SE-AU" </w:instrText>
      </w:r>
      <w:r>
        <w:fldChar w:fldCharType="separate"/>
      </w:r>
      <w:r>
        <w:rPr>
          <w:rStyle w:val="13"/>
          <w:rFonts w:ascii="Times New Roman" w:hAnsi="Times New Roman" w:eastAsia="sans-serif" w:cs="Times New Roman"/>
          <w:b w:val="0"/>
          <w:color w:val="181717" w:themeColor="background2" w:themeShade="1A"/>
          <w:sz w:val="18"/>
          <w:szCs w:val="18"/>
          <w:u w:val="none"/>
          <w:shd w:val="clear" w:color="auto" w:fill="FFFFFF"/>
        </w:rPr>
        <w:t>. RUSSELL</w:t>
      </w:r>
      <w:r>
        <w:rPr>
          <w:rStyle w:val="13"/>
          <w:rFonts w:ascii="Times New Roman" w:hAnsi="Times New Roman" w:eastAsia="sans-serif" w:cs="Times New Roman"/>
          <w:b w:val="0"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ans-serif" w:cs="Times New Roman"/>
          <w:b w:val="0"/>
          <w:color w:val="181717" w:themeColor="background2" w:themeShade="1A"/>
          <w:sz w:val="18"/>
          <w:szCs w:val="18"/>
          <w:shd w:val="clear" w:color="auto" w:fill="FFFFFF"/>
        </w:rPr>
        <w:t xml:space="preserve">  </w:t>
      </w:r>
      <w:r>
        <w:rPr>
          <w:rStyle w:val="13"/>
          <w:rFonts w:ascii="Times New Roman" w:hAnsi="Times New Roman" w:eastAsia="sans-serif" w:cs="Times New Roman"/>
          <w:b w:val="0"/>
          <w:color w:val="181717" w:themeColor="background2" w:themeShade="1A"/>
          <w:sz w:val="18"/>
          <w:szCs w:val="18"/>
          <w:u w:val="none"/>
          <w:shd w:val="clear" w:color="auto" w:fill="FFFFFF"/>
        </w:rPr>
        <w:t>W. S</w:t>
      </w:r>
      <w:r>
        <w:rPr>
          <w:rStyle w:val="13"/>
          <w:rFonts w:ascii="Times New Roman" w:hAnsi="Times New Roman" w:eastAsia="sans-serif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>.</w:t>
      </w:r>
      <w:r>
        <w:rPr>
          <w:rStyle w:val="13"/>
          <w:rFonts w:ascii="Times New Roman" w:hAnsi="Times New Roman" w:eastAsia="sans-serif" w:cs="Times New Roman"/>
          <w:b w:val="0"/>
          <w:color w:val="181717" w:themeColor="background2" w:themeShade="1A"/>
          <w:sz w:val="18"/>
          <w:szCs w:val="18"/>
          <w:u w:val="none"/>
          <w:shd w:val="clear" w:color="auto" w:fill="FFFFFF"/>
        </w:rPr>
        <w:t xml:space="preserve"> </w:t>
      </w:r>
      <w:r>
        <w:rPr>
          <w:rFonts w:ascii="Times New Roman" w:hAnsi="Times New Roman" w:eastAsia="Helvetica" w:cs="Times New Roman"/>
          <w:b w:val="0"/>
          <w:color w:val="333333"/>
          <w:sz w:val="18"/>
          <w:szCs w:val="18"/>
          <w:shd w:val="clear" w:color="auto" w:fill="FFFFFF"/>
        </w:rPr>
        <w:t xml:space="preserve">Efeito do nascimento de gêmeos no crescimento do gado. </w:t>
      </w:r>
      <w:r>
        <w:fldChar w:fldCharType="begin"/>
      </w:r>
      <w:r>
        <w:instrText xml:space="preserve"> HYPERLINK "https://www.cambridge.org/core/journals/animal-science" </w:instrText>
      </w:r>
      <w:r>
        <w:fldChar w:fldCharType="separate"/>
      </w:r>
      <w:r>
        <w:rPr>
          <w:rStyle w:val="13"/>
          <w:rFonts w:ascii="Times New Roman" w:hAnsi="Times New Roman" w:eastAsia="sans-serif" w:cs="Times New Roman"/>
          <w:color w:val="333333"/>
          <w:sz w:val="18"/>
          <w:szCs w:val="18"/>
          <w:u w:val="none"/>
          <w:shd w:val="clear" w:color="auto" w:fill="F3F3F3"/>
        </w:rPr>
        <w:br w:type="textWrapping"/>
      </w:r>
      <w:r>
        <w:rPr>
          <w:rStyle w:val="13"/>
          <w:rFonts w:ascii="Times New Roman" w:hAnsi="Times New Roman" w:eastAsia="sans-serif" w:cs="Times New Roman"/>
          <w:bCs/>
          <w:color w:val="333333"/>
          <w:sz w:val="18"/>
          <w:szCs w:val="18"/>
          <w:u w:val="none"/>
          <w:shd w:val="clear" w:color="auto" w:fill="F3F3F3"/>
        </w:rPr>
        <w:t>Zootecnia</w:t>
      </w:r>
      <w:r>
        <w:rPr>
          <w:rStyle w:val="13"/>
          <w:rFonts w:ascii="Times New Roman" w:hAnsi="Times New Roman" w:eastAsia="sans-serif" w:cs="Times New Roman"/>
          <w:bCs/>
          <w:color w:val="333333"/>
          <w:sz w:val="18"/>
          <w:szCs w:val="18"/>
          <w:u w:val="none"/>
          <w:shd w:val="clear" w:color="auto" w:fill="F3F3F3"/>
        </w:rPr>
        <w:fldChar w:fldCharType="end"/>
      </w:r>
      <w:r>
        <w:rPr>
          <w:rFonts w:ascii="Times New Roman" w:hAnsi="Times New Roman" w:eastAsia="sans-serif" w:cs="Times New Roman"/>
          <w:color w:val="333333"/>
          <w:sz w:val="18"/>
          <w:szCs w:val="18"/>
          <w:shd w:val="clear" w:color="auto" w:fill="F3F3F3"/>
        </w:rPr>
        <w:t> , </w:t>
      </w:r>
      <w:r>
        <w:fldChar w:fldCharType="begin"/>
      </w:r>
      <w:r>
        <w:instrText xml:space="preserve"> HYPERLINK "https://www.cambridge.org/core/journals/animal-science/volume/874712F186A5414228B6483AC3F8677C" </w:instrText>
      </w:r>
      <w:r>
        <w:fldChar w:fldCharType="separate"/>
      </w:r>
      <w:r>
        <w:rPr>
          <w:rStyle w:val="13"/>
          <w:rFonts w:ascii="Times New Roman" w:hAnsi="Times New Roman" w:eastAsia="sans-serif" w:cs="Times New Roman"/>
          <w:b w:val="0"/>
          <w:color w:val="333333"/>
          <w:sz w:val="18"/>
          <w:szCs w:val="18"/>
          <w:u w:val="none"/>
          <w:shd w:val="clear" w:color="auto" w:fill="F3F3F3"/>
        </w:rPr>
        <w:t>Volume 22</w:t>
      </w:r>
      <w:r>
        <w:rPr>
          <w:rStyle w:val="13"/>
          <w:rFonts w:ascii="Times New Roman" w:hAnsi="Times New Roman" w:eastAsia="sans-serif" w:cs="Times New Roman"/>
          <w:b w:val="0"/>
          <w:color w:val="333333"/>
          <w:sz w:val="18"/>
          <w:szCs w:val="18"/>
          <w:u w:val="none"/>
          <w:shd w:val="clear" w:color="auto" w:fill="F3F3F3"/>
        </w:rPr>
        <w:fldChar w:fldCharType="end"/>
      </w:r>
      <w:r>
        <w:rPr>
          <w:rFonts w:ascii="Times New Roman" w:hAnsi="Times New Roman" w:eastAsia="sans-serif" w:cs="Times New Roman"/>
          <w:b w:val="0"/>
          <w:color w:val="333333"/>
          <w:sz w:val="18"/>
          <w:szCs w:val="18"/>
          <w:shd w:val="clear" w:color="auto" w:fill="F3F3F3"/>
        </w:rPr>
        <w:t> , </w:t>
      </w:r>
      <w:r>
        <w:fldChar w:fldCharType="begin"/>
      </w:r>
      <w:r>
        <w:instrText xml:space="preserve"> HYPERLINK "https://www.cambridge.org/core/journals/animal-science/issue/7AF3C23BBE117F5B2F5C84349BD59B24" </w:instrText>
      </w:r>
      <w:r>
        <w:fldChar w:fldCharType="separate"/>
      </w:r>
      <w:r>
        <w:rPr>
          <w:rStyle w:val="13"/>
          <w:rFonts w:ascii="Times New Roman" w:hAnsi="Times New Roman" w:eastAsia="sans-serif" w:cs="Times New Roman"/>
          <w:b w:val="0"/>
          <w:color w:val="333333"/>
          <w:sz w:val="18"/>
          <w:szCs w:val="18"/>
          <w:u w:val="none"/>
          <w:shd w:val="clear" w:color="auto" w:fill="F3F3F3"/>
        </w:rPr>
        <w:t>Edição 2</w:t>
      </w:r>
      <w:r>
        <w:rPr>
          <w:rStyle w:val="13"/>
          <w:rFonts w:ascii="Times New Roman" w:hAnsi="Times New Roman" w:eastAsia="sans-serif" w:cs="Times New Roman"/>
          <w:b w:val="0"/>
          <w:color w:val="333333"/>
          <w:sz w:val="18"/>
          <w:szCs w:val="18"/>
          <w:u w:val="none"/>
          <w:shd w:val="clear" w:color="auto" w:fill="F3F3F3"/>
        </w:rPr>
        <w:fldChar w:fldCharType="end"/>
      </w:r>
      <w:r>
        <w:rPr>
          <w:rFonts w:ascii="Times New Roman" w:hAnsi="Times New Roman" w:eastAsia="sans-serif" w:cs="Times New Roman"/>
          <w:b w:val="0"/>
          <w:color w:val="333333"/>
          <w:sz w:val="18"/>
          <w:szCs w:val="18"/>
          <w:shd w:val="clear" w:color="auto" w:fill="F3F3F3"/>
        </w:rPr>
        <w:t> , Abril de 1976 , pp. 167 - 173.</w:t>
      </w:r>
    </w:p>
    <w:p>
      <w:pPr>
        <w:spacing w:line="15" w:lineRule="atLeast"/>
        <w:jc w:val="both"/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</w:pPr>
      <w:r>
        <w:rPr>
          <w:rFonts w:ascii="Times New Roman" w:hAnsi="Times New Roman" w:eastAsia="sans-serif" w:cs="Times New Roman"/>
          <w:bCs/>
          <w:color w:val="181717" w:themeColor="background2" w:themeShade="1A"/>
          <w:sz w:val="18"/>
          <w:szCs w:val="18"/>
          <w:shd w:val="clear" w:color="auto" w:fill="FFFFFF"/>
        </w:rPr>
        <w:t>5</w:t>
      </w:r>
      <w:r>
        <w:rPr>
          <w:rFonts w:ascii="Times New Roman" w:hAnsi="Times New Roman" w:eastAsia="sans-serif" w:cs="Times New Roman"/>
          <w:b/>
          <w:bCs/>
          <w:color w:val="181717" w:themeColor="background2" w:themeShade="1A"/>
          <w:sz w:val="18"/>
          <w:szCs w:val="18"/>
          <w:shd w:val="clear" w:color="auto" w:fill="FFFFFF"/>
        </w:rPr>
        <w:t xml:space="preserve">.  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>ECHTERNKAMP</w:t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Helvetica" w:cs="Times New Roman"/>
          <w:color w:val="181717" w:themeColor="background2" w:themeShade="1A"/>
          <w:sz w:val="18"/>
          <w:szCs w:val="18"/>
          <w:shd w:val="clear" w:color="auto" w:fill="FFFFFF"/>
        </w:rPr>
        <w:t xml:space="preserve"> S;  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>GREGORY</w:t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Helvetica" w:cs="Times New Roman"/>
          <w:color w:val="181717" w:themeColor="background2" w:themeShade="1A"/>
          <w:sz w:val="18"/>
          <w:szCs w:val="18"/>
          <w:shd w:val="clear" w:color="auto" w:fill="FFFFFF"/>
        </w:rPr>
        <w:t xml:space="preserve"> </w:t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>K.E</w:t>
      </w:r>
      <w:r>
        <w:rPr>
          <w:rStyle w:val="13"/>
          <w:rFonts w:ascii="Times New Roman" w:hAnsi="Times New Roman" w:eastAsia="Helvetica" w:cs="Times New Roman"/>
          <w:color w:val="006FB7"/>
          <w:sz w:val="18"/>
          <w:szCs w:val="18"/>
          <w:u w:val="none"/>
          <w:shd w:val="clear" w:color="auto" w:fill="FFFFFF"/>
        </w:rPr>
        <w:t xml:space="preserve">. </w:t>
      </w:r>
      <w:r>
        <w:rPr>
          <w:rFonts w:ascii="Times New Roman" w:hAnsi="Times New Roman" w:eastAsia="serif" w:cs="Times New Roman"/>
          <w:color w:val="2A2A2A"/>
          <w:sz w:val="18"/>
          <w:szCs w:val="18"/>
          <w:shd w:val="clear" w:color="auto" w:fill="FFFFFF"/>
        </w:rPr>
        <w:t xml:space="preserve">Características reprodutivas, de crescimento, confinamento e carcaça de nascimentos gêmeos vs solteiros em bovinos. </w:t>
      </w:r>
      <w:r>
        <w:rPr>
          <w:rStyle w:val="11"/>
          <w:rFonts w:ascii="Times New Roman" w:hAnsi="Times New Roman" w:eastAsia="Helvetica" w:cs="Times New Roman"/>
          <w:b/>
          <w:bCs/>
          <w:color w:val="2A2A2A"/>
          <w:sz w:val="18"/>
          <w:szCs w:val="18"/>
          <w:shd w:val="clear" w:color="auto" w:fill="FFFFFF"/>
        </w:rPr>
        <w:t>Journal of Animal Science</w:t>
      </w:r>
      <w:r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  <w:t>, Volume 80, Issue E-suppl_2, 2002, Páginas 1-10. hk</w:t>
      </w:r>
    </w:p>
    <w:p>
      <w:pPr>
        <w:pStyle w:val="3"/>
        <w:keepNext w:val="0"/>
        <w:keepLines w:val="0"/>
        <w:spacing w:before="0" w:after="0" w:line="15" w:lineRule="atLeast"/>
        <w:jc w:val="both"/>
        <w:rPr>
          <w:rFonts w:ascii="Times New Roman" w:hAnsi="Times New Roman" w:eastAsia="Arial" w:cs="Times New Roman"/>
          <w:b w:val="0"/>
          <w:bCs/>
          <w:color w:val="181717" w:themeColor="background2" w:themeShade="1A"/>
          <w:sz w:val="18"/>
          <w:szCs w:val="18"/>
        </w:rPr>
      </w:pPr>
      <w:bookmarkStart w:id="6" w:name="bau2655"/>
    </w:p>
    <w:p>
      <w:pPr>
        <w:pStyle w:val="3"/>
        <w:keepNext w:val="0"/>
        <w:keepLines w:val="0"/>
        <w:spacing w:before="0" w:after="0" w:line="15" w:lineRule="atLeast"/>
        <w:jc w:val="both"/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</w:pPr>
      <w:r>
        <w:rPr>
          <w:rFonts w:ascii="Times New Roman" w:hAnsi="Times New Roman" w:eastAsia="Arial" w:cs="Times New Roman"/>
          <w:b w:val="0"/>
          <w:bCs/>
          <w:color w:val="181717" w:themeColor="background2" w:themeShade="1A"/>
          <w:sz w:val="18"/>
          <w:szCs w:val="18"/>
        </w:rPr>
        <w:t>6</w:t>
      </w:r>
      <w:r>
        <w:rPr>
          <w:rFonts w:ascii="Times New Roman" w:hAnsi="Times New Roman" w:eastAsia="Arial" w:cs="Times New Roman"/>
          <w:b w:val="0"/>
          <w:sz w:val="18"/>
          <w:szCs w:val="18"/>
        </w:rPr>
        <w:t xml:space="preserve">. </w:t>
      </w:r>
      <w:r>
        <w:fldChar w:fldCharType="begin"/>
      </w:r>
      <w:r>
        <w:instrText xml:space="preserve"> HYPERLINK "https://www.sciencedirect.com/author/7004108505/paul-m-fricke"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t>FRICKE P.M;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 xml:space="preserve"> </w:t>
      </w:r>
      <w:r>
        <w:rPr>
          <w:rStyle w:val="13"/>
          <w:rFonts w:ascii="Times New Roman" w:hAnsi="Times New Roman" w:eastAsia="Arial" w:cs="Times New Roman"/>
          <w:color w:val="0C7DBB"/>
          <w:sz w:val="18"/>
          <w:szCs w:val="18"/>
          <w:u w:val="none"/>
        </w:rPr>
        <w:t>  </w:t>
      </w:r>
      <w:bookmarkEnd w:id="6"/>
      <w:r>
        <w:rPr>
          <w:rStyle w:val="13"/>
          <w:rFonts w:ascii="Times New Roman" w:hAnsi="Times New Roman" w:eastAsia="Arial" w:cs="Times New Roman"/>
          <w:color w:val="0C7DBB"/>
          <w:sz w:val="18"/>
          <w:szCs w:val="18"/>
          <w:u w:val="none"/>
        </w:rPr>
        <w:fldChar w:fldCharType="end"/>
      </w:r>
      <w:r>
        <w:rPr>
          <w:rFonts w:ascii="Times New Roman" w:hAnsi="Times New Roman" w:eastAsia="Georgia" w:cs="Times New Roman"/>
          <w:b w:val="0"/>
          <w:color w:val="505050"/>
          <w:sz w:val="18"/>
          <w:szCs w:val="18"/>
        </w:rPr>
        <w:t>Twinning em Gado leiteiro.</w:t>
      </w:r>
      <w:r>
        <w:rPr>
          <w:rFonts w:ascii="Times New Roman" w:hAnsi="Times New Roman" w:eastAsia="Georgia" w:cs="Times New Roman"/>
          <w:bCs/>
          <w:color w:val="505050"/>
          <w:sz w:val="18"/>
          <w:szCs w:val="18"/>
        </w:rPr>
        <w:t xml:space="preserve"> </w:t>
      </w:r>
      <w:r>
        <w:fldChar w:fldCharType="begin"/>
      </w:r>
      <w:r>
        <w:instrText xml:space="preserve"> HYPERLINK "https://www.sciencedirect.com/journal/the-professional-animal-scientist" \o "Go to The Professional Animal Scientist on ScienceDirect"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Cs/>
          <w:color w:val="505050"/>
          <w:sz w:val="18"/>
          <w:szCs w:val="18"/>
          <w:u w:val="none"/>
        </w:rPr>
        <w:t>O Cientista Animal Profissional</w:t>
      </w:r>
      <w:r>
        <w:rPr>
          <w:rStyle w:val="13"/>
          <w:rFonts w:ascii="Times New Roman" w:hAnsi="Times New Roman" w:eastAsia="Arial" w:cs="Times New Roman"/>
          <w:bCs/>
          <w:color w:val="505050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b w:val="0"/>
          <w:color w:val="505050"/>
          <w:sz w:val="18"/>
          <w:szCs w:val="18"/>
        </w:rPr>
        <w:t>,</w:t>
      </w: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 xml:space="preserve"> </w:t>
      </w:r>
      <w:r>
        <w:fldChar w:fldCharType="begin"/>
      </w:r>
      <w:r>
        <w:instrText xml:space="preserve"> HYPERLINK "https://www.sciencedirect.com/journal/the-professional-animal-scientist/vol/17/issue/2" \o "Go to table of contents for this volume/issue"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t>Volume 17, Edição 2</w:t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>, Junho de 2001, Páginas 61-67</w:t>
      </w:r>
    </w:p>
    <w:p>
      <w:pPr>
        <w:pStyle w:val="3"/>
        <w:keepNext w:val="0"/>
        <w:keepLines w:val="0"/>
        <w:spacing w:before="0" w:after="0" w:line="15" w:lineRule="atLeast"/>
        <w:jc w:val="both"/>
        <w:rPr>
          <w:rFonts w:ascii="Times New Roman" w:hAnsi="Times New Roman" w:eastAsia="Georgia" w:cs="Times New Roman"/>
          <w:color w:val="505050"/>
          <w:sz w:val="18"/>
          <w:szCs w:val="18"/>
        </w:rPr>
      </w:pPr>
    </w:p>
    <w:p>
      <w:pPr>
        <w:pStyle w:val="3"/>
        <w:keepNext w:val="0"/>
        <w:keepLines w:val="0"/>
        <w:spacing w:before="0" w:after="0" w:line="15" w:lineRule="atLeast"/>
        <w:jc w:val="both"/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</w:pPr>
      <w:r>
        <w:rPr>
          <w:rFonts w:ascii="Times New Roman" w:hAnsi="Times New Roman" w:eastAsia="Georgia" w:cs="Times New Roman"/>
          <w:color w:val="505050"/>
          <w:sz w:val="18"/>
          <w:szCs w:val="18"/>
        </w:rPr>
        <w:t>7.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13"/>
          <w:rFonts w:ascii="Times New Roman" w:hAnsi="Times New Roman" w:eastAsia="Helvetica" w:cs="Times New Roman"/>
          <w:b w:val="0"/>
          <w:color w:val="181717" w:themeColor="background2" w:themeShade="1A"/>
          <w:sz w:val="18"/>
          <w:szCs w:val="18"/>
          <w:u w:val="none"/>
          <w:shd w:val="clear" w:color="auto" w:fill="FFFFFF"/>
        </w:rPr>
        <w:t xml:space="preserve"> ECHTERNKAMP</w:t>
      </w:r>
      <w:r>
        <w:rPr>
          <w:rStyle w:val="13"/>
          <w:rFonts w:ascii="Times New Roman" w:hAnsi="Times New Roman" w:eastAsia="Helvetica" w:cs="Times New Roman"/>
          <w:b w:val="0"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Helvetica" w:cs="Times New Roman"/>
          <w:b w:val="0"/>
          <w:color w:val="181717" w:themeColor="background2" w:themeShade="1A"/>
          <w:sz w:val="18"/>
          <w:szCs w:val="18"/>
          <w:shd w:val="clear" w:color="auto" w:fill="FFFFFF"/>
        </w:rPr>
        <w:t xml:space="preserve"> .S; et al</w:t>
      </w:r>
      <w:r>
        <w:rPr>
          <w:rFonts w:ascii="Times New Roman" w:hAnsi="Times New Roman" w:eastAsia="Helvetica" w:cs="Times New Roman"/>
          <w:bCs/>
          <w:color w:val="181717" w:themeColor="background2" w:themeShade="1A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 w:eastAsia="serif" w:cs="Times New Roman"/>
          <w:b w:val="0"/>
          <w:color w:val="2A2A2A"/>
          <w:sz w:val="18"/>
          <w:szCs w:val="18"/>
          <w:shd w:val="clear" w:color="auto" w:fill="FFFFFF"/>
        </w:rPr>
        <w:t xml:space="preserve">Aumento da produção de bezerros em bovinos selecionados para ovulações gêmeas. </w:t>
      </w:r>
      <w:r>
        <w:rPr>
          <w:rStyle w:val="11"/>
          <w:rFonts w:ascii="Times New Roman" w:hAnsi="Times New Roman" w:eastAsia="Helvetica" w:cs="Times New Roman"/>
          <w:bCs/>
          <w:color w:val="2A2A2A"/>
          <w:sz w:val="18"/>
          <w:szCs w:val="18"/>
          <w:shd w:val="clear" w:color="auto" w:fill="FFFFFF"/>
        </w:rPr>
        <w:t>Journal of Animal Science</w:t>
      </w:r>
      <w:r>
        <w:rPr>
          <w:rFonts w:ascii="Times New Roman" w:hAnsi="Times New Roman" w:eastAsia="Helvetica" w:cs="Times New Roman"/>
          <w:b w:val="0"/>
          <w:color w:val="2A2A2A"/>
          <w:sz w:val="18"/>
          <w:szCs w:val="18"/>
          <w:shd w:val="clear" w:color="auto" w:fill="FFFFFF"/>
        </w:rPr>
        <w:t>, Volume 85, Edição 12, Dezembro de 2007, Páginas 3239-3248.</w:t>
      </w:r>
    </w:p>
    <w:p>
      <w:pPr>
        <w:pStyle w:val="2"/>
        <w:keepNext w:val="0"/>
        <w:keepLines w:val="0"/>
        <w:spacing w:before="240" w:after="240" w:line="15" w:lineRule="atLeast"/>
        <w:jc w:val="both"/>
        <w:rPr>
          <w:rFonts w:ascii="Times New Roman" w:hAnsi="Times New Roman" w:eastAsia="Helvetica" w:cs="Times New Roman"/>
          <w:b w:val="0"/>
          <w:color w:val="2A2A2A"/>
          <w:sz w:val="18"/>
          <w:szCs w:val="18"/>
          <w:shd w:val="clear" w:color="auto" w:fill="FFFFFF"/>
        </w:rPr>
      </w:pPr>
      <w:r>
        <w:rPr>
          <w:rFonts w:ascii="Times New Roman" w:hAnsi="Times New Roman" w:eastAsia="Helvetica" w:cs="Times New Roman"/>
          <w:bCs/>
          <w:color w:val="2A2A2A"/>
          <w:sz w:val="18"/>
          <w:szCs w:val="18"/>
          <w:shd w:val="clear" w:color="auto" w:fill="FFFFFF"/>
        </w:rPr>
        <w:t>8.</w:t>
      </w:r>
      <w:r>
        <w:fldChar w:fldCharType="begin"/>
      </w:r>
      <w:r>
        <w:instrText xml:space="preserve"> HYPERLINK "https://www.sciencedirect.com/science/article/pii/S0022030292778485" \l "!"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t> BEEREPOOT</w:t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</w:rPr>
        <w:t xml:space="preserve"> </w:t>
      </w:r>
      <w:r>
        <w:rPr>
          <w:rStyle w:val="13"/>
          <w:rFonts w:ascii="Times New Roman" w:hAnsi="Times New Roman" w:eastAsia="Arial" w:cs="Times New Roman"/>
          <w:b w:val="0"/>
          <w:color w:val="181717" w:themeColor="background2" w:themeShade="1A"/>
          <w:sz w:val="18"/>
          <w:szCs w:val="18"/>
          <w:u w:val="none"/>
        </w:rPr>
        <w:t>G.M.M; et al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 xml:space="preserve">; </w:t>
      </w:r>
      <w:r>
        <w:rPr>
          <w:rFonts w:ascii="Times New Roman" w:hAnsi="Times New Roman" w:eastAsia="Georgia" w:cs="Times New Roman"/>
          <w:b w:val="0"/>
          <w:color w:val="505050"/>
          <w:sz w:val="18"/>
          <w:szCs w:val="18"/>
        </w:rPr>
        <w:t xml:space="preserve">A Economia do NaturalAndo Twinning em Gado Leiteiro. </w:t>
      </w:r>
      <w:r>
        <w:fldChar w:fldCharType="begin"/>
      </w:r>
      <w:r>
        <w:instrText xml:space="preserve"> HYPERLINK "https://www.sciencedirect.com/journal/journal-of-dairy-science" \o "Go to Journal of Dairy Science on ScienceDirect"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bCs/>
          <w:color w:val="181717" w:themeColor="background2" w:themeShade="1A"/>
          <w:sz w:val="18"/>
          <w:szCs w:val="18"/>
          <w:u w:val="none"/>
        </w:rPr>
        <w:t>Revista de Ciência de Laticínios</w:t>
      </w:r>
      <w:r>
        <w:rPr>
          <w:rStyle w:val="13"/>
          <w:rFonts w:ascii="Times New Roman" w:hAnsi="Times New Roman" w:eastAsia="Arial" w:cs="Times New Roman"/>
          <w:bCs/>
          <w:color w:val="181717" w:themeColor="background2" w:themeShade="1A"/>
          <w:sz w:val="18"/>
          <w:szCs w:val="18"/>
          <w:u w:val="none"/>
        </w:rPr>
        <w:fldChar w:fldCharType="end"/>
      </w:r>
    </w:p>
    <w:p>
      <w:pPr>
        <w:spacing w:line="15" w:lineRule="atLeast"/>
        <w:jc w:val="both"/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val="en-US" w:eastAsia="zh-CN" w:bidi="ar"/>
        </w:rPr>
      </w:pPr>
      <w:r>
        <w:fldChar w:fldCharType="begin"/>
      </w:r>
      <w:r>
        <w:instrText xml:space="preserve"> HYPERLINK "https://www.sciencedirect.com/journal/journal-of-dairy-science/vol/75/issue/4" \o "Go to table of contents for this volume/issue" </w:instrText>
      </w:r>
      <w:r>
        <w:fldChar w:fldCharType="separate"/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t>Volume 75, Edição 4</w:t>
      </w:r>
      <w:r>
        <w:rPr>
          <w:rStyle w:val="13"/>
          <w:rFonts w:ascii="Times New Roman" w:hAnsi="Times New Roman" w:eastAsia="Arial" w:cs="Times New Roman"/>
          <w:color w:val="181717" w:themeColor="background2" w:themeShade="1A"/>
          <w:sz w:val="18"/>
          <w:szCs w:val="18"/>
          <w:u w:val="none"/>
        </w:rPr>
        <w:fldChar w:fldCharType="end"/>
      </w:r>
      <w:r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val="en-US" w:eastAsia="zh-CN" w:bidi="ar"/>
        </w:rPr>
        <w:t>, Abril de 1992, Páginas 1044-1051</w:t>
      </w:r>
    </w:p>
    <w:p>
      <w:pPr>
        <w:spacing w:line="15" w:lineRule="atLeast"/>
        <w:jc w:val="both"/>
        <w:rPr>
          <w:rFonts w:ascii="Times New Roman" w:hAnsi="Times New Roman" w:eastAsia="Arial" w:cs="Times New Roman"/>
          <w:color w:val="181717" w:themeColor="background2" w:themeShade="1A"/>
          <w:sz w:val="18"/>
          <w:szCs w:val="18"/>
          <w:lang w:val="en-US" w:eastAsia="zh-CN" w:bidi="ar"/>
        </w:rPr>
      </w:pPr>
      <w:r>
        <w:rPr>
          <w:rFonts w:ascii="Times New Roman" w:hAnsi="Times New Roman" w:eastAsia="Georgia" w:cs="Times New Roman"/>
          <w:b/>
          <w:color w:val="181717" w:themeColor="background2" w:themeShade="1A"/>
          <w:sz w:val="18"/>
          <w:szCs w:val="18"/>
        </w:rPr>
        <w:t>9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>. ECHTERNKAMP</w:t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Helvetica" w:cs="Times New Roman"/>
          <w:color w:val="181717" w:themeColor="background2" w:themeShade="1A"/>
          <w:sz w:val="18"/>
          <w:szCs w:val="18"/>
          <w:shd w:val="clear" w:color="auto" w:fill="FFFFFF"/>
        </w:rPr>
        <w:t xml:space="preserve"> .</w:t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 xml:space="preserve">S; </w:t>
      </w:r>
      <w:r>
        <w:rPr>
          <w:rFonts w:ascii="Times New Roman" w:hAnsi="Times New Roman" w:eastAsia="Helvetica" w:cs="Times New Roman"/>
          <w:color w:val="181717" w:themeColor="background2" w:themeShade="1A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 xml:space="preserve"> Gregory</w:t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Helvetica" w:cs="Times New Roman"/>
          <w:color w:val="181717" w:themeColor="background2" w:themeShade="1A"/>
          <w:sz w:val="18"/>
          <w:szCs w:val="18"/>
          <w:shd w:val="clear" w:color="auto" w:fill="FFFFFF"/>
        </w:rPr>
        <w:t xml:space="preserve"> </w:t>
      </w:r>
      <w:r>
        <w:rPr>
          <w:rStyle w:val="13"/>
          <w:rFonts w:ascii="Times New Roman" w:hAnsi="Times New Roman" w:eastAsia="Helvetica" w:cs="Times New Roman"/>
          <w:color w:val="181717" w:themeColor="background2" w:themeShade="1A"/>
          <w:sz w:val="18"/>
          <w:szCs w:val="18"/>
          <w:u w:val="none"/>
          <w:shd w:val="clear" w:color="auto" w:fill="FFFFFF"/>
        </w:rPr>
        <w:t xml:space="preserve">K.E. </w:t>
      </w:r>
      <w:r>
        <w:rPr>
          <w:rFonts w:ascii="Times New Roman" w:hAnsi="Times New Roman" w:eastAsia="serif" w:cs="Times New Roman"/>
          <w:color w:val="181717" w:themeColor="background2" w:themeShade="1A"/>
          <w:sz w:val="18"/>
          <w:szCs w:val="18"/>
          <w:shd w:val="clear" w:color="auto" w:fill="FFFFFF"/>
        </w:rPr>
        <w:t>Efeitos da twinning no desempenho reprodutivo pós-parto em bovinos selecionados para nascimentos de gêmeos.</w:t>
      </w:r>
      <w:r>
        <w:rPr>
          <w:rFonts w:ascii="Times New Roman" w:hAnsi="Times New Roman" w:eastAsia="serif" w:cs="Times New Roman"/>
          <w:bCs/>
          <w:color w:val="181717" w:themeColor="background2" w:themeShade="1A"/>
          <w:sz w:val="18"/>
          <w:szCs w:val="18"/>
          <w:shd w:val="clear" w:color="auto" w:fill="FFFFFF"/>
        </w:rPr>
        <w:t xml:space="preserve"> </w:t>
      </w:r>
      <w:r>
        <w:rPr>
          <w:rStyle w:val="11"/>
          <w:rFonts w:ascii="Times New Roman" w:hAnsi="Times New Roman" w:eastAsia="Helvetica" w:cs="Times New Roman"/>
          <w:bCs/>
          <w:color w:val="2A2A2A"/>
          <w:sz w:val="18"/>
          <w:szCs w:val="18"/>
          <w:shd w:val="clear" w:color="auto" w:fill="FFFFFF"/>
        </w:rPr>
        <w:t>Journal of Animal</w:t>
      </w:r>
      <w:r>
        <w:rPr>
          <w:rFonts w:ascii="Times New Roman" w:hAnsi="Times New Roman" w:eastAsia="serif" w:cs="Times New Roman"/>
          <w:bCs/>
          <w:color w:val="181717" w:themeColor="background2" w:themeShade="1A"/>
          <w:sz w:val="18"/>
          <w:szCs w:val="18"/>
          <w:shd w:val="clear" w:color="auto" w:fill="FFFFFF"/>
        </w:rPr>
        <w:t xml:space="preserve"> </w:t>
      </w:r>
      <w:r>
        <w:rPr>
          <w:rStyle w:val="11"/>
          <w:rFonts w:ascii="Times New Roman" w:hAnsi="Times New Roman" w:eastAsia="Helvetica" w:cs="Times New Roman"/>
          <w:bCs/>
          <w:color w:val="2A2A2A"/>
          <w:sz w:val="18"/>
          <w:szCs w:val="18"/>
          <w:shd w:val="clear" w:color="auto" w:fill="FFFFFF"/>
        </w:rPr>
        <w:t xml:space="preserve"> Science</w:t>
      </w:r>
      <w:r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  <w:t>, Volume 77, Edição 1, Janeiro de 1999, Páginas 48-60,</w:t>
      </w:r>
    </w:p>
    <w:p>
      <w:pPr>
        <w:pStyle w:val="2"/>
        <w:keepNext w:val="0"/>
        <w:keepLines w:val="0"/>
        <w:spacing w:before="240" w:after="240" w:line="15" w:lineRule="atLeast"/>
        <w:jc w:val="both"/>
        <w:rPr>
          <w:rFonts w:ascii="Times New Roman" w:hAnsi="Times New Roman" w:eastAsia="Helvetica" w:cs="Times New Roman"/>
          <w:b w:val="0"/>
          <w:color w:val="2A2A2A"/>
          <w:sz w:val="18"/>
          <w:szCs w:val="18"/>
          <w:shd w:val="clear" w:color="auto" w:fill="FFFFFF"/>
        </w:rPr>
      </w:pPr>
      <w:r>
        <w:rPr>
          <w:rFonts w:ascii="Times New Roman" w:hAnsi="Times New Roman" w:eastAsia="sans-serif" w:cs="Times New Roman"/>
          <w:b w:val="0"/>
          <w:color w:val="181717" w:themeColor="background2" w:themeShade="1A"/>
          <w:sz w:val="18"/>
          <w:szCs w:val="18"/>
          <w:shd w:val="clear" w:color="auto" w:fill="FFFFFF"/>
        </w:rPr>
        <w:t>10.</w:t>
      </w:r>
      <w:r>
        <w:rPr>
          <w:rFonts w:ascii="Times New Roman" w:hAnsi="Times New Roman" w:eastAsia="sans-serif" w:cs="Times New Roman"/>
          <w:color w:val="181717" w:themeColor="background2" w:themeShade="1A"/>
          <w:sz w:val="18"/>
          <w:szCs w:val="18"/>
          <w:shd w:val="clear" w:color="auto" w:fill="FFFFFF"/>
        </w:rPr>
        <w:t xml:space="preserve"> 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13"/>
          <w:rFonts w:ascii="Times New Roman" w:hAnsi="Times New Roman" w:eastAsia="Helvetica" w:cs="Times New Roman"/>
          <w:b w:val="0"/>
          <w:bCs/>
          <w:color w:val="181717" w:themeColor="background2" w:themeShade="1A"/>
          <w:sz w:val="18"/>
          <w:szCs w:val="18"/>
          <w:u w:val="none"/>
          <w:shd w:val="clear" w:color="auto" w:fill="FFFFFF"/>
        </w:rPr>
        <w:t xml:space="preserve"> FITZGERALD</w:t>
      </w:r>
      <w:r>
        <w:rPr>
          <w:rStyle w:val="13"/>
          <w:rFonts w:ascii="Times New Roman" w:hAnsi="Times New Roman" w:eastAsia="Helvetica" w:cs="Times New Roman"/>
          <w:b w:val="0"/>
          <w:bCs/>
          <w:color w:val="181717" w:themeColor="background2" w:themeShade="1A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Helvetica" w:cs="Times New Roman"/>
          <w:b w:val="0"/>
          <w:bCs/>
          <w:color w:val="181717" w:themeColor="background2" w:themeShade="1A"/>
          <w:sz w:val="18"/>
          <w:szCs w:val="18"/>
          <w:shd w:val="clear" w:color="auto" w:fill="FFFFFF"/>
        </w:rPr>
        <w:t xml:space="preserve"> </w:t>
      </w:r>
      <w:r>
        <w:rPr>
          <w:rStyle w:val="13"/>
          <w:rFonts w:ascii="Times New Roman" w:hAnsi="Times New Roman" w:eastAsia="Helvetica" w:cs="Times New Roman"/>
          <w:b w:val="0"/>
          <w:bCs/>
          <w:color w:val="181717" w:themeColor="background2" w:themeShade="1A"/>
          <w:sz w:val="18"/>
          <w:szCs w:val="18"/>
          <w:u w:val="none"/>
          <w:shd w:val="clear" w:color="auto" w:fill="FFFFFF"/>
        </w:rPr>
        <w:t>A. M. et al</w:t>
      </w:r>
      <w:r>
        <w:rPr>
          <w:rStyle w:val="13"/>
          <w:rFonts w:ascii="Times New Roman" w:hAnsi="Times New Roman" w:eastAsia="Helvetica" w:cs="Times New Roman"/>
          <w:b w:val="0"/>
          <w:color w:val="181717" w:themeColor="background2" w:themeShade="1A"/>
          <w:sz w:val="18"/>
          <w:szCs w:val="18"/>
          <w:u w:val="none"/>
          <w:shd w:val="clear" w:color="auto" w:fill="FFFFFF"/>
        </w:rPr>
        <w:t xml:space="preserve">. </w:t>
      </w:r>
      <w:r>
        <w:rPr>
          <w:rFonts w:ascii="Times New Roman" w:hAnsi="Times New Roman" w:eastAsia="serif" w:cs="Times New Roman"/>
          <w:b w:val="0"/>
          <w:color w:val="181717" w:themeColor="background2" w:themeShade="1A"/>
          <w:sz w:val="18"/>
          <w:szCs w:val="18"/>
          <w:shd w:val="clear" w:color="auto" w:fill="FFFFFF"/>
        </w:rPr>
        <w:t xml:space="preserve">Fatores de risco associados à ovulação múltipla e taxa de natalidade dupla em laticínios irlandeses e bovinos de corte. </w:t>
      </w:r>
      <w:r>
        <w:rPr>
          <w:rStyle w:val="11"/>
          <w:rFonts w:ascii="Times New Roman" w:hAnsi="Times New Roman" w:eastAsia="Helvetica" w:cs="Times New Roman"/>
          <w:bCs/>
          <w:color w:val="2A2A2A"/>
          <w:sz w:val="18"/>
          <w:szCs w:val="18"/>
          <w:shd w:val="clear" w:color="auto" w:fill="FFFFFF"/>
        </w:rPr>
        <w:t>Journal of Animal Science</w:t>
      </w:r>
      <w:r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  <w:t>,</w:t>
      </w:r>
      <w:r>
        <w:rPr>
          <w:rFonts w:ascii="Times New Roman" w:hAnsi="Times New Roman" w:eastAsia="Helvetica" w:cs="Times New Roman"/>
          <w:b w:val="0"/>
          <w:bCs/>
          <w:color w:val="2A2A2A"/>
          <w:sz w:val="18"/>
          <w:szCs w:val="18"/>
          <w:shd w:val="clear" w:color="auto" w:fill="FFFFFF"/>
        </w:rPr>
        <w:t xml:space="preserve"> Volume 92, Edição 3, março de 2014, Páginas 966-973.</w:t>
      </w:r>
    </w:p>
    <w:p>
      <w:pPr>
        <w:spacing w:line="15" w:lineRule="atLeast"/>
        <w:jc w:val="both"/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</w:pPr>
      <w:r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  <w:t>11. FERREIRA , Ademir de M</w:t>
      </w:r>
      <w:bookmarkStart w:id="7" w:name="_GoBack"/>
      <w:bookmarkEnd w:id="7"/>
      <w:r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  <w:t>oraes.</w:t>
      </w:r>
      <w:r>
        <w:rPr>
          <w:rFonts w:ascii="Times New Roman" w:hAnsi="Times New Roman" w:eastAsia="Helvetica" w:cs="Times New Roman"/>
          <w:b/>
          <w:bCs/>
          <w:color w:val="2A2A2A"/>
          <w:sz w:val="18"/>
          <w:szCs w:val="18"/>
          <w:shd w:val="clear" w:color="auto" w:fill="FFFFFF"/>
        </w:rPr>
        <w:t xml:space="preserve"> Reprodução da fêmea bovina</w:t>
      </w:r>
      <w:r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  <w:t>: Fisiologia aplicada e problemas mais comuns ( causa e tratamentos). Juiz de Fora,MG: Edição do autor, 2010.</w:t>
      </w:r>
    </w:p>
    <w:p>
      <w:pPr>
        <w:spacing w:line="15" w:lineRule="atLeast"/>
        <w:rPr>
          <w:rFonts w:ascii="Times New Roman" w:hAnsi="Times New Roman" w:cs="Times New Roman"/>
          <w:color w:val="2A2A2A"/>
          <w:sz w:val="18"/>
          <w:szCs w:val="18"/>
          <w:shd w:val="clear" w:color="auto" w:fill="FFFFFF"/>
        </w:rPr>
      </w:pPr>
    </w:p>
    <w:p>
      <w:pPr>
        <w:spacing w:line="15" w:lineRule="atLeast"/>
        <w:rPr>
          <w:rFonts w:ascii="Times New Roman" w:hAnsi="Times New Roman" w:eastAsia="Helvetica" w:cs="Times New Roman"/>
          <w:color w:val="2A2A2A"/>
          <w:sz w:val="18"/>
          <w:szCs w:val="18"/>
          <w:shd w:val="clear" w:color="auto" w:fill="FFFFFF"/>
        </w:rPr>
      </w:pPr>
    </w:p>
    <w:p>
      <w:pPr>
        <w:spacing w:after="4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eastAsia="Arial" w:cs="Times New Roman"/>
          <w:b/>
          <w:sz w:val="18"/>
          <w:szCs w:val="18"/>
        </w:rPr>
      </w:pPr>
    </w:p>
    <w:sectPr>
      <w:type w:val="continuous"/>
      <w:pgSz w:w="11906" w:h="16838"/>
      <w:pgMar w:top="720" w:right="424" w:bottom="720" w:left="426" w:header="708" w:footer="708" w:gutter="0"/>
      <w:cols w:equalWidth="0" w:num="2">
        <w:col w:w="5326" w:space="402"/>
        <w:col w:w="53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b/>
        <w:color w:val="002060"/>
        <w:sz w:val="28"/>
        <w:szCs w:val="28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6432550</wp:posOffset>
          </wp:positionH>
          <wp:positionV relativeFrom="margin">
            <wp:posOffset>-823595</wp:posOffset>
          </wp:positionV>
          <wp:extent cx="721360" cy="720090"/>
          <wp:effectExtent l="0" t="0" r="0" b="0"/>
          <wp:wrapNone/>
          <wp:docPr id="10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 l="4617"/>
                  <a:stretch>
                    <a:fillRect/>
                  </a:stretch>
                </pic:blipFill>
                <pic:spPr>
                  <a:xfrm>
                    <a:off x="0" y="0"/>
                    <a:ext cx="72136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  <w:sz w:val="28"/>
        <w:szCs w:val="28"/>
      </w:rPr>
      <w:t xml:space="preserve">X Colóquio Técnico Científico de Saúde Única, </w:t>
    </w:r>
  </w:p>
  <w:p>
    <w:pPr>
      <w:tabs>
        <w:tab w:val="center" w:pos="5670"/>
        <w:tab w:val="right" w:pos="11056"/>
      </w:tabs>
      <w:jc w:val="center"/>
      <w:rPr>
        <w:b/>
        <w:color w:val="002060"/>
        <w:sz w:val="16"/>
        <w:szCs w:val="16"/>
      </w:rPr>
    </w:pPr>
    <w:r>
      <w:rPr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55"/>
    <w:rsid w:val="00281B10"/>
    <w:rsid w:val="002E16B3"/>
    <w:rsid w:val="003F271B"/>
    <w:rsid w:val="00591F46"/>
    <w:rsid w:val="0078757A"/>
    <w:rsid w:val="008B7372"/>
    <w:rsid w:val="00951DF9"/>
    <w:rsid w:val="00A73F55"/>
    <w:rsid w:val="00BE27DA"/>
    <w:rsid w:val="00D07EA1"/>
    <w:rsid w:val="00E1023F"/>
    <w:rsid w:val="00EF72E0"/>
    <w:rsid w:val="22C933DC"/>
    <w:rsid w:val="2515042A"/>
    <w:rsid w:val="4C8E41C1"/>
    <w:rsid w:val="50D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9" w:semiHidden="0" w:name="heading 3"/>
    <w:lsdException w:qFormat="1" w:uiPriority="9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99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28"/>
    <w:qFormat/>
    <w:uiPriority w:val="99"/>
    <w:pPr>
      <w:keepNext/>
      <w:pBdr>
        <w:bottom w:val="single" w:color="auto" w:sz="6" w:space="1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footnote reference"/>
    <w:basedOn w:val="8"/>
    <w:semiHidden/>
    <w:unhideWhenUsed/>
    <w:uiPriority w:val="99"/>
    <w:rPr>
      <w:vertAlign w:val="superscript"/>
    </w:rPr>
  </w:style>
  <w:style w:type="character" w:styleId="13">
    <w:name w:val="Hyperlink"/>
    <w:basedOn w:val="8"/>
    <w:qFormat/>
    <w:uiPriority w:val="0"/>
    <w:rPr>
      <w:color w:val="0000FF"/>
      <w:u w:val="single"/>
    </w:rPr>
  </w:style>
  <w:style w:type="paragraph" w:styleId="14">
    <w:name w:val="annotation text"/>
    <w:basedOn w:val="1"/>
    <w:link w:val="25"/>
    <w:semiHidden/>
    <w:uiPriority w:val="99"/>
    <w:pPr>
      <w:jc w:val="center"/>
    </w:pPr>
    <w:rPr>
      <w:color w:val="FF0000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7">
    <w:name w:val="Body Text 2"/>
    <w:basedOn w:val="1"/>
    <w:link w:val="27"/>
    <w:uiPriority w:val="99"/>
    <w:rPr>
      <w:rFonts w:ascii="Arial" w:hAnsi="Arial" w:cs="Arial"/>
      <w:color w:val="000000"/>
      <w:sz w:val="18"/>
      <w:szCs w:val="18"/>
    </w:rPr>
  </w:style>
  <w:style w:type="paragraph" w:styleId="18">
    <w:name w:val="header"/>
    <w:basedOn w:val="1"/>
    <w:link w:val="32"/>
    <w:unhideWhenUsed/>
    <w:uiPriority w:val="99"/>
    <w:pPr>
      <w:tabs>
        <w:tab w:val="center" w:pos="4252"/>
        <w:tab w:val="right" w:pos="8504"/>
      </w:tabs>
    </w:pPr>
  </w:style>
  <w:style w:type="paragraph" w:styleId="19">
    <w:name w:val="footer"/>
    <w:basedOn w:val="1"/>
    <w:link w:val="33"/>
    <w:unhideWhenUsed/>
    <w:uiPriority w:val="99"/>
    <w:pPr>
      <w:tabs>
        <w:tab w:val="center" w:pos="4252"/>
        <w:tab w:val="right" w:pos="8504"/>
      </w:tabs>
    </w:pPr>
  </w:style>
  <w:style w:type="paragraph" w:styleId="20">
    <w:name w:val="Balloon Text"/>
    <w:basedOn w:val="1"/>
    <w:link w:val="2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2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2">
    <w:name w:val="footnote text"/>
    <w:basedOn w:val="1"/>
    <w:link w:val="31"/>
    <w:semiHidden/>
    <w:unhideWhenUsed/>
    <w:uiPriority w:val="99"/>
  </w:style>
  <w:style w:type="paragraph" w:styleId="23">
    <w:name w:val="Body Text Indent"/>
    <w:basedOn w:val="1"/>
    <w:link w:val="30"/>
    <w:semiHidden/>
    <w:unhideWhenUsed/>
    <w:uiPriority w:val="99"/>
    <w:pPr>
      <w:spacing w:after="120"/>
      <w:ind w:left="283"/>
    </w:pPr>
  </w:style>
  <w:style w:type="table" w:customStyle="1" w:styleId="2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Texto de comentário Char"/>
    <w:basedOn w:val="8"/>
    <w:link w:val="14"/>
    <w:semiHidden/>
    <w:uiPriority w:val="99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customStyle="1" w:styleId="26">
    <w:name w:val="Texto de balão Char"/>
    <w:basedOn w:val="8"/>
    <w:link w:val="20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27">
    <w:name w:val="Corpo de texto 2 Char"/>
    <w:basedOn w:val="8"/>
    <w:link w:val="17"/>
    <w:uiPriority w:val="99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customStyle="1" w:styleId="28">
    <w:name w:val="Título 3 Char"/>
    <w:basedOn w:val="8"/>
    <w:link w:val="4"/>
    <w:uiPriority w:val="99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customStyle="1" w:styleId="29">
    <w:name w:val="Título 4 Char"/>
    <w:basedOn w:val="8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0"/>
      <w:szCs w:val="20"/>
      <w:lang w:eastAsia="pt-BR"/>
    </w:rPr>
  </w:style>
  <w:style w:type="character" w:customStyle="1" w:styleId="30">
    <w:name w:val="Recuo de corpo de texto Char"/>
    <w:basedOn w:val="8"/>
    <w:link w:val="23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31">
    <w:name w:val="Texto de nota de rodapé Char"/>
    <w:basedOn w:val="8"/>
    <w:link w:val="22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32">
    <w:name w:val="Cabeçalho Char"/>
    <w:basedOn w:val="8"/>
    <w:link w:val="18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33">
    <w:name w:val="Rodapé Char"/>
    <w:basedOn w:val="8"/>
    <w:link w:val="19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table" w:customStyle="1" w:styleId="34">
    <w:name w:val="_Style 41"/>
    <w:basedOn w:val="24"/>
    <w:uiPriority w:val="0"/>
  </w:style>
  <w:style w:type="table" w:customStyle="1" w:styleId="35">
    <w:name w:val="_Style 43"/>
    <w:basedOn w:val="24"/>
    <w:uiPriority w:val="0"/>
  </w:style>
  <w:style w:type="table" w:customStyle="1" w:styleId="36">
    <w:name w:val="_Style 44"/>
    <w:basedOn w:val="24"/>
    <w:uiPriority w:val="0"/>
  </w:style>
  <w:style w:type="table" w:customStyle="1" w:styleId="37">
    <w:name w:val="_Style 46"/>
    <w:basedOn w:val="24"/>
    <w:uiPriority w:val="0"/>
  </w:style>
  <w:style w:type="paragraph" w:styleId="38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rTs2oaI7gjKVigF4NygfNP7rQQ==">AMUW2mUBkIAE/rWvS4cJgMR62f9Ymx64wt+ejlbk17SrxGkcVDBUeQmGT7oeCjTNmSy1DWGeeRcvNCsD44Pp7BYoSlEB9YbMiDaJAAEyxDk/trp9qOFr75J5ARo1uqDSU9EtG53cmKUrmTenj77P9TSjJjQwVMNp4acEFWG9pxNlx32hn0U04tc=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1439</Words>
  <Characters>7774</Characters>
  <Lines>64</Lines>
  <Paragraphs>18</Paragraphs>
  <TotalTime>50</TotalTime>
  <ScaleCrop>false</ScaleCrop>
  <LinksUpToDate>false</LinksUpToDate>
  <CharactersWithSpaces>9195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2022-11-21T22:10:00Z</dcterms:created>
  <dc:creator>Pri Sadanã</dc:creator>
  <cp:lastModifiedBy>Raphael Corgosinho</cp:lastModifiedBy>
  <dcterms:modified xsi:type="dcterms:W3CDTF">2022-11-21T23:49:22Z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7F981D9F446A4733BF7D7133E5C06682</vt:lpwstr>
  </property>
</Properties>
</file>