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F961" w14:textId="2B0BD652" w:rsidR="00691727" w:rsidRDefault="009C27B9" w:rsidP="00356028">
      <w:pPr>
        <w:pStyle w:val="LO-normal"/>
        <w:jc w:val="center"/>
        <w:rPr>
          <w:b/>
          <w:color w:val="000000"/>
          <w:sz w:val="28"/>
          <w:szCs w:val="28"/>
        </w:rPr>
      </w:pPr>
      <w:r w:rsidRPr="009C27B9">
        <w:rPr>
          <w:b/>
          <w:bCs/>
          <w:color w:val="000000"/>
          <w:sz w:val="26"/>
          <w:szCs w:val="26"/>
        </w:rPr>
        <w:t>SOBRE AS HISTÓRIAS DE PROFESSORAS NEGRAS DE OUTROS TEMPOS: UM BREVE BALANÇO SOBRE A RECENTE PRODUÇÃO HISTORIOGRÁFICA DA EDUCAÇÃO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23799C23" w14:textId="7900B3AD" w:rsidR="00513EB6" w:rsidRDefault="002D44D2" w:rsidP="00513EB6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 w:rsidR="00513EB6">
        <w:rPr>
          <w:i/>
          <w:color w:val="000000"/>
          <w:sz w:val="24"/>
          <w:szCs w:val="24"/>
        </w:rPr>
        <w:t>Cristiane Kozlowsky</w:t>
      </w:r>
      <w:r w:rsidR="00513EB6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B679ECB" w14:textId="77777777" w:rsidR="00513EB6" w:rsidRDefault="00513EB6" w:rsidP="00513EB6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Isabela Bolorini Jara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BF88CE8" w14:textId="618B949C" w:rsidR="00957518" w:rsidRPr="00D26B6E" w:rsidRDefault="002D44D2" w:rsidP="00957518">
      <w:pPr>
        <w:spacing w:line="240" w:lineRule="auto"/>
        <w:jc w:val="both"/>
        <w:rPr>
          <w:rFonts w:eastAsia="Arial Unicode MS"/>
          <w:kern w:val="2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957518" w:rsidRPr="000B4969">
        <w:rPr>
          <w:color w:val="000000"/>
          <w:sz w:val="20"/>
          <w:szCs w:val="20"/>
          <w:lang w:eastAsia="pt-BR"/>
        </w:rPr>
        <w:t>No presente trabalho</w:t>
      </w:r>
      <w:r w:rsidR="00957518">
        <w:rPr>
          <w:color w:val="000000"/>
          <w:sz w:val="20"/>
          <w:szCs w:val="20"/>
          <w:lang w:eastAsia="pt-BR"/>
        </w:rPr>
        <w:t xml:space="preserve">, </w:t>
      </w:r>
      <w:r w:rsidR="00957518" w:rsidRPr="00901306">
        <w:rPr>
          <w:color w:val="000000"/>
          <w:sz w:val="20"/>
          <w:szCs w:val="20"/>
          <w:lang w:eastAsia="pt-BR"/>
        </w:rPr>
        <w:t>realiza</w:t>
      </w:r>
      <w:r w:rsidR="00957518">
        <w:rPr>
          <w:color w:val="000000"/>
          <w:sz w:val="20"/>
          <w:szCs w:val="20"/>
          <w:lang w:eastAsia="pt-BR"/>
        </w:rPr>
        <w:t>mos</w:t>
      </w:r>
      <w:r w:rsidR="00957518" w:rsidRPr="00901306">
        <w:rPr>
          <w:color w:val="000000"/>
          <w:sz w:val="20"/>
          <w:szCs w:val="20"/>
          <w:lang w:eastAsia="pt-BR"/>
        </w:rPr>
        <w:t xml:space="preserve"> um balanço da produção acadêmica sobre a história da presença e </w:t>
      </w:r>
      <w:r w:rsidR="00957518">
        <w:rPr>
          <w:color w:val="000000"/>
          <w:sz w:val="20"/>
          <w:szCs w:val="20"/>
          <w:lang w:eastAsia="pt-BR"/>
        </w:rPr>
        <w:t xml:space="preserve">da </w:t>
      </w:r>
      <w:r w:rsidR="00957518" w:rsidRPr="00901306">
        <w:rPr>
          <w:color w:val="000000"/>
          <w:sz w:val="20"/>
          <w:szCs w:val="20"/>
          <w:lang w:eastAsia="pt-BR"/>
        </w:rPr>
        <w:t>atuação de professoras negras no magistério primário</w:t>
      </w:r>
      <w:r w:rsidR="00957518" w:rsidRPr="00D26B6E">
        <w:rPr>
          <w:color w:val="000000"/>
          <w:sz w:val="20"/>
          <w:szCs w:val="20"/>
          <w:lang w:eastAsia="pt-BR"/>
        </w:rPr>
        <w:t xml:space="preserve"> brasileiro. Priorizamos examinar trabalhos com o recorte cronológico datado de fins do</w:t>
      </w:r>
      <w:r w:rsidR="00957518" w:rsidRPr="00901306">
        <w:rPr>
          <w:color w:val="000000"/>
          <w:sz w:val="20"/>
          <w:szCs w:val="20"/>
          <w:lang w:eastAsia="pt-BR"/>
        </w:rPr>
        <w:t xml:space="preserve"> século XIX e início do século XX. Com objetivo de analisar as pesquisas na área de história da educação com o enfoque dos estudos voltados para essa temática, </w:t>
      </w:r>
      <w:r w:rsidR="00957518" w:rsidRPr="000B4969">
        <w:rPr>
          <w:color w:val="000000"/>
          <w:sz w:val="20"/>
          <w:szCs w:val="20"/>
          <w:lang w:eastAsia="pt-BR"/>
        </w:rPr>
        <w:t>três bancos de dados foram selecionados</w:t>
      </w:r>
      <w:r w:rsidR="00957518" w:rsidRPr="00901306">
        <w:rPr>
          <w:color w:val="000000"/>
          <w:sz w:val="20"/>
          <w:szCs w:val="20"/>
          <w:lang w:eastAsia="pt-BR"/>
        </w:rPr>
        <w:t>: a Revista Brasileira de Educação (</w:t>
      </w:r>
      <w:r w:rsidR="00957518" w:rsidRPr="000371FC">
        <w:rPr>
          <w:color w:val="000000"/>
          <w:sz w:val="20"/>
          <w:szCs w:val="20"/>
          <w:lang w:eastAsia="pt-BR"/>
        </w:rPr>
        <w:t>RBE), a Revista Brasileira de História da Educação (RBHE)</w:t>
      </w:r>
      <w:r w:rsidR="00957518">
        <w:rPr>
          <w:color w:val="000000"/>
          <w:sz w:val="20"/>
          <w:szCs w:val="20"/>
          <w:lang w:eastAsia="pt-BR"/>
        </w:rPr>
        <w:t xml:space="preserve"> </w:t>
      </w:r>
      <w:r w:rsidR="00957518" w:rsidRPr="000371FC">
        <w:rPr>
          <w:color w:val="000000"/>
          <w:sz w:val="20"/>
          <w:szCs w:val="20"/>
          <w:lang w:eastAsia="pt-BR"/>
        </w:rPr>
        <w:t>e as teses e dissertações disponíveis na página do Programa de Pós-graduacão em Educação</w:t>
      </w:r>
      <w:r w:rsidR="00957518" w:rsidRPr="00901306">
        <w:rPr>
          <w:color w:val="000000"/>
          <w:sz w:val="20"/>
          <w:szCs w:val="20"/>
          <w:lang w:eastAsia="pt-BR"/>
        </w:rPr>
        <w:t xml:space="preserve"> da Universidade Federal Fluminense.</w:t>
      </w:r>
      <w:r w:rsidR="00957518">
        <w:rPr>
          <w:color w:val="000000"/>
          <w:sz w:val="20"/>
          <w:szCs w:val="20"/>
          <w:lang w:eastAsia="pt-BR"/>
        </w:rPr>
        <w:t xml:space="preserve"> De acordo com os estudos de </w:t>
      </w:r>
      <w:r w:rsidR="00957518" w:rsidRPr="00045038">
        <w:rPr>
          <w:color w:val="000000"/>
          <w:sz w:val="20"/>
          <w:szCs w:val="20"/>
          <w:lang w:eastAsia="pt-BR"/>
        </w:rPr>
        <w:t xml:space="preserve">Fonseca (2012) e Arantes, Gondra e Barros (2022), durante muito tempo a presença das populações negras na história da educação fora silenciada. Porém, </w:t>
      </w:r>
      <w:r w:rsidR="00957518">
        <w:rPr>
          <w:color w:val="000000"/>
          <w:sz w:val="20"/>
          <w:szCs w:val="20"/>
          <w:lang w:eastAsia="pt-BR"/>
        </w:rPr>
        <w:t xml:space="preserve">o trabalho de </w:t>
      </w:r>
      <w:r w:rsidR="00957518" w:rsidRPr="00045038">
        <w:rPr>
          <w:color w:val="000000"/>
          <w:sz w:val="20"/>
          <w:szCs w:val="20"/>
          <w:lang w:eastAsia="pt-BR"/>
        </w:rPr>
        <w:t xml:space="preserve">Silva (2020; 2022), </w:t>
      </w:r>
      <w:r w:rsidR="00957518">
        <w:rPr>
          <w:color w:val="000000"/>
          <w:sz w:val="20"/>
          <w:szCs w:val="20"/>
          <w:lang w:eastAsia="pt-BR"/>
        </w:rPr>
        <w:t xml:space="preserve">demonstra </w:t>
      </w:r>
      <w:r w:rsidR="00957518" w:rsidRPr="00045038">
        <w:rPr>
          <w:color w:val="000000"/>
          <w:sz w:val="20"/>
          <w:szCs w:val="20"/>
          <w:lang w:eastAsia="pt-BR"/>
        </w:rPr>
        <w:t xml:space="preserve">a potência que podem ter os estudos sobre professoras primárias negras </w:t>
      </w:r>
      <w:r w:rsidR="00957518">
        <w:rPr>
          <w:color w:val="000000"/>
          <w:sz w:val="20"/>
          <w:szCs w:val="20"/>
          <w:lang w:eastAsia="pt-BR"/>
        </w:rPr>
        <w:t xml:space="preserve">que atuaram no passado. </w:t>
      </w:r>
      <w:r w:rsidR="00957518" w:rsidRPr="004F42B0">
        <w:rPr>
          <w:rFonts w:eastAsia="Arial Unicode MS"/>
          <w:kern w:val="2"/>
          <w:sz w:val="20"/>
          <w:szCs w:val="20"/>
        </w:rPr>
        <w:t>As parcas pesquisas encontradas nos bancos de dados selecionados para a realização dess</w:t>
      </w:r>
      <w:r w:rsidR="00957518">
        <w:rPr>
          <w:rFonts w:eastAsia="Arial Unicode MS"/>
          <w:kern w:val="2"/>
          <w:sz w:val="20"/>
          <w:szCs w:val="20"/>
        </w:rPr>
        <w:t>e estudo</w:t>
      </w:r>
      <w:r w:rsidR="00957518" w:rsidRPr="004F42B0">
        <w:rPr>
          <w:rFonts w:eastAsia="Arial Unicode MS"/>
          <w:kern w:val="2"/>
          <w:sz w:val="20"/>
          <w:szCs w:val="20"/>
        </w:rPr>
        <w:t xml:space="preserve"> demonstram claramente que</w:t>
      </w:r>
      <w:r w:rsidR="00957518">
        <w:rPr>
          <w:rFonts w:eastAsia="Arial Unicode MS"/>
          <w:kern w:val="2"/>
          <w:sz w:val="20"/>
          <w:szCs w:val="20"/>
        </w:rPr>
        <w:t xml:space="preserve"> ainda</w:t>
      </w:r>
      <w:r w:rsidR="00957518" w:rsidRPr="004F42B0">
        <w:rPr>
          <w:rFonts w:eastAsia="Arial Unicode MS"/>
          <w:kern w:val="2"/>
          <w:sz w:val="20"/>
          <w:szCs w:val="20"/>
        </w:rPr>
        <w:t xml:space="preserve"> são escassos os trabalhos acerca do professorado primário não branco que atuou </w:t>
      </w:r>
      <w:r w:rsidR="00957518">
        <w:rPr>
          <w:rFonts w:eastAsia="Arial Unicode MS"/>
          <w:kern w:val="2"/>
          <w:sz w:val="20"/>
          <w:szCs w:val="20"/>
        </w:rPr>
        <w:t xml:space="preserve">no período </w:t>
      </w:r>
      <w:r w:rsidR="00957518" w:rsidRPr="000371FC">
        <w:rPr>
          <w:rFonts w:eastAsia="Arial Unicode MS"/>
          <w:kern w:val="2"/>
          <w:sz w:val="20"/>
          <w:szCs w:val="20"/>
        </w:rPr>
        <w:t xml:space="preserve">que enfocamos. Maiores ainda são as lacunas se acrescentarmos a questão de gênero à equação. Há que se dizer, entretanto, que </w:t>
      </w:r>
      <w:r w:rsidR="00957518">
        <w:rPr>
          <w:rFonts w:eastAsia="Arial Unicode MS"/>
          <w:kern w:val="2"/>
          <w:sz w:val="20"/>
          <w:szCs w:val="20"/>
        </w:rPr>
        <w:t>os</w:t>
      </w:r>
      <w:r w:rsidR="00957518" w:rsidRPr="000371FC">
        <w:rPr>
          <w:rFonts w:eastAsia="Arial Unicode MS"/>
          <w:kern w:val="2"/>
          <w:sz w:val="20"/>
          <w:szCs w:val="20"/>
        </w:rPr>
        <w:t xml:space="preserve"> trabalhos</w:t>
      </w:r>
      <w:r w:rsidR="00957518">
        <w:rPr>
          <w:rFonts w:eastAsia="Arial Unicode MS"/>
          <w:kern w:val="2"/>
          <w:sz w:val="20"/>
          <w:szCs w:val="20"/>
        </w:rPr>
        <w:t xml:space="preserve"> analisados</w:t>
      </w:r>
      <w:r w:rsidR="00957518" w:rsidRPr="000371FC">
        <w:rPr>
          <w:rFonts w:eastAsia="Arial Unicode MS"/>
          <w:kern w:val="2"/>
          <w:sz w:val="20"/>
          <w:szCs w:val="20"/>
        </w:rPr>
        <w:t xml:space="preserve"> apresentam uma riqueza nas questões colocadas, fontes utilizadas e metodologias empregadas. Em suma, são pesquisas que trazem um novo panorama para a história da educação, que permitem identificar nas mulheres e homens negros sujeitos históricos, protagonistas de suas vivências, capazes de aderirem aos projetos de escolarização não apenas na condição de alunas e alunos, mas também de professoras e professores, que ajudaram a moldar vidas, que fizeram acontecer a história. O estudo</w:t>
      </w:r>
      <w:r w:rsidR="00957518">
        <w:rPr>
          <w:rFonts w:eastAsia="Arial Unicode MS"/>
          <w:kern w:val="2"/>
          <w:sz w:val="20"/>
          <w:szCs w:val="20"/>
        </w:rPr>
        <w:t xml:space="preserve"> da</w:t>
      </w:r>
      <w:r w:rsidR="00957518" w:rsidRPr="000371FC">
        <w:rPr>
          <w:rFonts w:eastAsia="Arial Unicode MS"/>
          <w:kern w:val="2"/>
          <w:sz w:val="20"/>
          <w:szCs w:val="20"/>
        </w:rPr>
        <w:t xml:space="preserve"> presença das pessoas negras na história do processo de escolarização pode significar uma outra história</w:t>
      </w:r>
      <w:r w:rsidR="00957518" w:rsidRPr="00C913C4">
        <w:rPr>
          <w:rFonts w:eastAsia="Arial Unicode MS"/>
          <w:kern w:val="2"/>
          <w:sz w:val="20"/>
          <w:szCs w:val="20"/>
        </w:rPr>
        <w:t xml:space="preserve"> da educação e, até mesmo, uma outra história do Brasil.</w:t>
      </w:r>
    </w:p>
    <w:p w14:paraId="5361BCFA" w14:textId="55C4C7AA" w:rsidR="00582E06" w:rsidRPr="004F56C3" w:rsidRDefault="002D44D2" w:rsidP="00582E06">
      <w:pPr>
        <w:spacing w:line="240" w:lineRule="auto"/>
        <w:jc w:val="both"/>
        <w:rPr>
          <w:color w:val="000000"/>
          <w:sz w:val="20"/>
          <w:szCs w:val="20"/>
          <w:lang w:eastAsia="pt-BR" w:bidi="ar-SA"/>
        </w:rPr>
      </w:pPr>
      <w:r>
        <w:rPr>
          <w:b/>
          <w:sz w:val="20"/>
          <w:szCs w:val="20"/>
        </w:rPr>
        <w:t xml:space="preserve">Palavras-chave: </w:t>
      </w:r>
      <w:r w:rsidR="005028EA" w:rsidRPr="00F342FE">
        <w:rPr>
          <w:sz w:val="20"/>
          <w:szCs w:val="20"/>
        </w:rPr>
        <w:t>Pe</w:t>
      </w:r>
      <w:r w:rsidR="00582E06" w:rsidRPr="004F56C3">
        <w:rPr>
          <w:color w:val="000000"/>
          <w:sz w:val="20"/>
          <w:szCs w:val="20"/>
          <w:lang w:eastAsia="pt-BR" w:bidi="ar-SA"/>
        </w:rPr>
        <w:t>squisa em História da Educação. Magistério Primário. Professoras negras.</w:t>
      </w:r>
    </w:p>
    <w:p w14:paraId="5CAB7FB7" w14:textId="679B9790" w:rsidR="00691727" w:rsidRDefault="00691727">
      <w:pPr>
        <w:pStyle w:val="LO-normal"/>
        <w:jc w:val="both"/>
        <w:rPr>
          <w:color w:val="000000"/>
          <w:sz w:val="20"/>
          <w:szCs w:val="20"/>
        </w:rPr>
      </w:pPr>
    </w:p>
    <w:p w14:paraId="282BFC9D" w14:textId="77777777" w:rsidR="00F841E9" w:rsidRDefault="00F841E9">
      <w:pPr>
        <w:pStyle w:val="LO-normal"/>
        <w:jc w:val="both"/>
        <w:rPr>
          <w:b/>
          <w:color w:val="000000"/>
          <w:sz w:val="24"/>
          <w:szCs w:val="24"/>
        </w:rPr>
      </w:pPr>
    </w:p>
    <w:p w14:paraId="14B05325" w14:textId="458C086C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7BD3C1E6" w14:textId="790D2516" w:rsidR="00F77F40" w:rsidRDefault="00F77F40" w:rsidP="00F77F40">
      <w:pPr>
        <w:pStyle w:val="LO-normal"/>
        <w:spacing w:line="240" w:lineRule="auto"/>
        <w:jc w:val="both"/>
        <w:rPr>
          <w:sz w:val="20"/>
          <w:szCs w:val="20"/>
        </w:rPr>
      </w:pPr>
      <w:bookmarkStart w:id="2" w:name="_GoBack"/>
      <w:bookmarkEnd w:id="2"/>
      <w:r w:rsidRPr="00C913C4">
        <w:rPr>
          <w:sz w:val="20"/>
          <w:szCs w:val="20"/>
        </w:rPr>
        <w:t>ARANTES, A.; GONDRA, J. G.; BARROS, S. A. P. DE. História da Educação e Populações Negras. </w:t>
      </w:r>
      <w:r w:rsidRPr="00C913C4">
        <w:rPr>
          <w:b/>
          <w:bCs/>
          <w:sz w:val="20"/>
          <w:szCs w:val="20"/>
        </w:rPr>
        <w:t>Revista Brasileira de História da Educação</w:t>
      </w:r>
      <w:r w:rsidRPr="00C913C4">
        <w:rPr>
          <w:sz w:val="20"/>
          <w:szCs w:val="20"/>
        </w:rPr>
        <w:t>, v. 22, n. 1, p. e207, 1 jul. 2022.</w:t>
      </w:r>
    </w:p>
    <w:p w14:paraId="05C29702" w14:textId="77777777" w:rsidR="00F77F40" w:rsidRPr="00C913C4" w:rsidRDefault="00F77F40" w:rsidP="00F77F40">
      <w:pPr>
        <w:pStyle w:val="LO-normal"/>
        <w:spacing w:line="240" w:lineRule="auto"/>
        <w:jc w:val="both"/>
        <w:rPr>
          <w:sz w:val="20"/>
          <w:szCs w:val="20"/>
        </w:rPr>
      </w:pPr>
    </w:p>
    <w:p w14:paraId="1527E459" w14:textId="77777777" w:rsidR="00F77F40" w:rsidRPr="00C913C4" w:rsidRDefault="00F77F40" w:rsidP="00F77F40">
      <w:pPr>
        <w:pStyle w:val="LO-normal"/>
        <w:spacing w:line="240" w:lineRule="auto"/>
        <w:jc w:val="both"/>
        <w:rPr>
          <w:sz w:val="20"/>
          <w:szCs w:val="20"/>
        </w:rPr>
      </w:pPr>
      <w:r w:rsidRPr="00C913C4">
        <w:rPr>
          <w:sz w:val="20"/>
          <w:szCs w:val="20"/>
        </w:rPr>
        <w:t>FONSECA, M. V. A arte de construir o invisível: o negro na historiografia educacional brasileira. </w:t>
      </w:r>
      <w:r w:rsidRPr="00C913C4">
        <w:rPr>
          <w:b/>
          <w:bCs/>
          <w:sz w:val="20"/>
          <w:szCs w:val="20"/>
        </w:rPr>
        <w:t>Revista Brasileira de História da Educação</w:t>
      </w:r>
      <w:r w:rsidRPr="00C913C4">
        <w:rPr>
          <w:sz w:val="20"/>
          <w:szCs w:val="20"/>
        </w:rPr>
        <w:t>, v. 7, n. 1 [13], p. 11-50, 9 fev. 2012.</w:t>
      </w:r>
    </w:p>
    <w:p w14:paraId="366FDBC9" w14:textId="77777777" w:rsidR="00F77F40" w:rsidRPr="00C71E25" w:rsidRDefault="00F77F40" w:rsidP="00F77F40">
      <w:pPr>
        <w:tabs>
          <w:tab w:val="left" w:pos="8385"/>
        </w:tabs>
        <w:spacing w:line="240" w:lineRule="auto"/>
        <w:jc w:val="both"/>
        <w:rPr>
          <w:rFonts w:eastAsia="Calibri"/>
          <w:sz w:val="20"/>
          <w:szCs w:val="20"/>
        </w:rPr>
      </w:pPr>
    </w:p>
    <w:p w14:paraId="7C4F835C" w14:textId="77777777" w:rsidR="00F77F40" w:rsidRPr="00C71E25" w:rsidRDefault="00F77F40" w:rsidP="00F77F40">
      <w:pPr>
        <w:tabs>
          <w:tab w:val="left" w:pos="8385"/>
        </w:tabs>
        <w:spacing w:line="240" w:lineRule="auto"/>
        <w:jc w:val="both"/>
        <w:rPr>
          <w:rFonts w:eastAsia="Calibri"/>
          <w:sz w:val="20"/>
          <w:szCs w:val="20"/>
        </w:rPr>
      </w:pPr>
      <w:r w:rsidRPr="00C913C4">
        <w:rPr>
          <w:rFonts w:eastAsia="Calibri"/>
          <w:sz w:val="20"/>
          <w:szCs w:val="20"/>
        </w:rPr>
        <w:t>SILVA, L</w:t>
      </w:r>
      <w:r>
        <w:rPr>
          <w:rFonts w:eastAsia="Calibri"/>
          <w:sz w:val="20"/>
          <w:szCs w:val="20"/>
        </w:rPr>
        <w:t>uara</w:t>
      </w:r>
      <w:r w:rsidRPr="00C913C4">
        <w:rPr>
          <w:rFonts w:eastAsia="Calibri"/>
          <w:sz w:val="20"/>
          <w:szCs w:val="20"/>
        </w:rPr>
        <w:t xml:space="preserve"> dos S</w:t>
      </w:r>
      <w:r>
        <w:rPr>
          <w:rFonts w:eastAsia="Calibri"/>
          <w:sz w:val="20"/>
          <w:szCs w:val="20"/>
        </w:rPr>
        <w:t>antos</w:t>
      </w:r>
      <w:r w:rsidRPr="00C913C4">
        <w:rPr>
          <w:rFonts w:eastAsia="Calibri"/>
          <w:sz w:val="20"/>
          <w:szCs w:val="20"/>
        </w:rPr>
        <w:t>. Coema Hemetério dos Santos: A “flor de beleza” e “luz de amor”. Trajetória de uma intelectual negra no pós-abolição carioca. </w:t>
      </w:r>
      <w:r w:rsidRPr="00C913C4">
        <w:rPr>
          <w:rFonts w:eastAsia="Calibri"/>
          <w:b/>
          <w:bCs/>
          <w:sz w:val="20"/>
          <w:szCs w:val="20"/>
        </w:rPr>
        <w:t>Canoa do Tempo</w:t>
      </w:r>
      <w:r w:rsidRPr="00C913C4">
        <w:rPr>
          <w:rFonts w:eastAsia="Calibri"/>
          <w:sz w:val="20"/>
          <w:szCs w:val="20"/>
        </w:rPr>
        <w:t>, </w:t>
      </w:r>
      <w:r w:rsidRPr="00C913C4">
        <w:rPr>
          <w:rFonts w:eastAsia="Calibri"/>
          <w:i/>
          <w:iCs/>
          <w:sz w:val="20"/>
          <w:szCs w:val="20"/>
        </w:rPr>
        <w:t>[S. l.]</w:t>
      </w:r>
      <w:r w:rsidRPr="00C913C4">
        <w:rPr>
          <w:rFonts w:eastAsia="Calibri"/>
          <w:sz w:val="20"/>
          <w:szCs w:val="20"/>
        </w:rPr>
        <w:t xml:space="preserve">, v. 11, n. 2, p. 28–50, 2020. DOI: 10.38047/rct.v11i2.6650. Disponível em: </w:t>
      </w:r>
      <w:r>
        <w:rPr>
          <w:rFonts w:eastAsia="Calibri"/>
          <w:sz w:val="20"/>
          <w:szCs w:val="20"/>
        </w:rPr>
        <w:t xml:space="preserve"> </w:t>
      </w:r>
      <w:r w:rsidRPr="00C913C4">
        <w:rPr>
          <w:rFonts w:eastAsia="Calibri"/>
          <w:sz w:val="20"/>
          <w:szCs w:val="20"/>
        </w:rPr>
        <w:t>//periodicos.ufam.edu.br/index.php/Canoa_do_Tempo/article/vie</w:t>
      </w:r>
      <w:r>
        <w:rPr>
          <w:rFonts w:eastAsia="Calibri"/>
          <w:sz w:val="20"/>
          <w:szCs w:val="20"/>
        </w:rPr>
        <w:t>w/6650. Acesso em: 21 ago. 2022</w:t>
      </w:r>
    </w:p>
    <w:p w14:paraId="116F5C5B" w14:textId="77777777" w:rsidR="00F77F40" w:rsidRPr="00C71E25" w:rsidRDefault="00F77F40" w:rsidP="00F77F40">
      <w:pPr>
        <w:tabs>
          <w:tab w:val="left" w:pos="8385"/>
        </w:tabs>
        <w:spacing w:line="240" w:lineRule="auto"/>
        <w:jc w:val="both"/>
        <w:rPr>
          <w:rFonts w:eastAsia="Times New Roman"/>
          <w:sz w:val="20"/>
          <w:szCs w:val="20"/>
        </w:rPr>
      </w:pPr>
    </w:p>
    <w:p w14:paraId="7836D351" w14:textId="77777777" w:rsidR="00F77F40" w:rsidRPr="00C71E25" w:rsidRDefault="00F77F40" w:rsidP="00F77F40">
      <w:pPr>
        <w:tabs>
          <w:tab w:val="left" w:pos="8385"/>
        </w:tabs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____________________</w:t>
      </w:r>
      <w:r w:rsidRPr="00C71E25">
        <w:rPr>
          <w:rFonts w:eastAsia="Times New Roman"/>
          <w:sz w:val="20"/>
          <w:szCs w:val="20"/>
        </w:rPr>
        <w:t xml:space="preserve">. </w:t>
      </w:r>
      <w:r w:rsidRPr="00C913C4">
        <w:rPr>
          <w:rFonts w:eastAsia="Times New Roman"/>
          <w:b/>
          <w:sz w:val="20"/>
          <w:szCs w:val="20"/>
        </w:rPr>
        <w:t>Histórias de professoras negras no Rio de Janei</w:t>
      </w:r>
      <w:r w:rsidRPr="00C71E25">
        <w:rPr>
          <w:rFonts w:eastAsia="Times New Roman"/>
          <w:sz w:val="20"/>
          <w:szCs w:val="20"/>
        </w:rPr>
        <w:t>ro: experiências e tensões de classe, raça e gênero</w:t>
      </w:r>
      <w:r w:rsidRPr="00C71E25">
        <w:rPr>
          <w:rFonts w:eastAsia="Calibri"/>
          <w:sz w:val="20"/>
          <w:szCs w:val="20"/>
        </w:rPr>
        <w:t xml:space="preserve"> (1870-1920).</w:t>
      </w:r>
      <w:r>
        <w:rPr>
          <w:rFonts w:eastAsia="Calibri"/>
          <w:sz w:val="20"/>
          <w:szCs w:val="20"/>
        </w:rPr>
        <w:t xml:space="preserve"> 2022. 294 f.</w:t>
      </w:r>
      <w:r w:rsidRPr="00C71E25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Tese (Doutorado em História) –</w:t>
      </w:r>
      <w:r w:rsidRPr="00C71E25">
        <w:rPr>
          <w:rFonts w:eastAsia="Times New Roman"/>
          <w:sz w:val="20"/>
          <w:szCs w:val="20"/>
        </w:rPr>
        <w:t xml:space="preserve"> Universidade Federal Fluminense.</w:t>
      </w:r>
      <w:r>
        <w:rPr>
          <w:rFonts w:eastAsia="Times New Roman"/>
          <w:sz w:val="20"/>
          <w:szCs w:val="20"/>
        </w:rPr>
        <w:t xml:space="preserve"> Niterói, 2022.</w:t>
      </w:r>
    </w:p>
    <w:sectPr w:rsidR="00F77F40" w:rsidRPr="00C71E25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288B" w14:textId="77777777" w:rsidR="009E0687" w:rsidRDefault="009E0687">
      <w:pPr>
        <w:spacing w:line="240" w:lineRule="auto"/>
      </w:pPr>
      <w:r>
        <w:separator/>
      </w:r>
    </w:p>
  </w:endnote>
  <w:endnote w:type="continuationSeparator" w:id="0">
    <w:p w14:paraId="355C7108" w14:textId="77777777" w:rsidR="009E0687" w:rsidRDefault="009E0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E0687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5EE12" w14:textId="77777777" w:rsidR="009E0687" w:rsidRDefault="009E0687">
      <w:pPr>
        <w:spacing w:line="240" w:lineRule="auto"/>
      </w:pPr>
      <w:r>
        <w:separator/>
      </w:r>
    </w:p>
  </w:footnote>
  <w:footnote w:type="continuationSeparator" w:id="0">
    <w:p w14:paraId="3DBC17F5" w14:textId="77777777" w:rsidR="009E0687" w:rsidRDefault="009E0687">
      <w:pPr>
        <w:spacing w:line="240" w:lineRule="auto"/>
      </w:pPr>
      <w:r>
        <w:continuationSeparator/>
      </w:r>
    </w:p>
  </w:footnote>
  <w:footnote w:id="1">
    <w:p w14:paraId="37BC3D79" w14:textId="77777777" w:rsidR="00513EB6" w:rsidRDefault="00513EB6" w:rsidP="00513E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Mestre e Doutoranda em Educação pela Universidade Federal Fluminense. E-mail: </w:t>
      </w:r>
      <w:hyperlink r:id="rId1" w:history="1">
        <w:r w:rsidRPr="00313EFA">
          <w:rPr>
            <w:rStyle w:val="Hyperlink"/>
          </w:rPr>
          <w:t>cris_kozlowsky@hotmail.com</w:t>
        </w:r>
      </w:hyperlink>
      <w:r>
        <w:t>. Bolsista CAPES.</w:t>
      </w:r>
    </w:p>
  </w:footnote>
  <w:footnote w:id="2">
    <w:p w14:paraId="4B8F1C2E" w14:textId="77777777" w:rsidR="00513EB6" w:rsidRDefault="00513EB6" w:rsidP="00513E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Mestre em Educação, Cultura e Comunicação pela Universidade do Estado do Rio de Janeiro. Doutoranda em Educação pela Universidade Federal Fluminense. E-mail: </w:t>
      </w:r>
      <w:hyperlink r:id="rId2" w:history="1">
        <w:r w:rsidRPr="005B22D6">
          <w:rPr>
            <w:rStyle w:val="Hyperlink"/>
          </w:rPr>
          <w:t>isabelabjara@gmail.com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27"/>
    <w:rsid w:val="000B6DA7"/>
    <w:rsid w:val="002D44D2"/>
    <w:rsid w:val="002F2F96"/>
    <w:rsid w:val="00356028"/>
    <w:rsid w:val="00360D13"/>
    <w:rsid w:val="005028EA"/>
    <w:rsid w:val="00513EB6"/>
    <w:rsid w:val="005538E9"/>
    <w:rsid w:val="00582E06"/>
    <w:rsid w:val="00691727"/>
    <w:rsid w:val="007168F2"/>
    <w:rsid w:val="00757F01"/>
    <w:rsid w:val="007638FD"/>
    <w:rsid w:val="00823957"/>
    <w:rsid w:val="008D2704"/>
    <w:rsid w:val="00957518"/>
    <w:rsid w:val="009646B7"/>
    <w:rsid w:val="009C27B9"/>
    <w:rsid w:val="009E0687"/>
    <w:rsid w:val="00AA4F27"/>
    <w:rsid w:val="00AE7399"/>
    <w:rsid w:val="00CC2047"/>
    <w:rsid w:val="00CF7526"/>
    <w:rsid w:val="00D20136"/>
    <w:rsid w:val="00D40322"/>
    <w:rsid w:val="00DE1961"/>
    <w:rsid w:val="00E13400"/>
    <w:rsid w:val="00E416C6"/>
    <w:rsid w:val="00F342FE"/>
    <w:rsid w:val="00F77F40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EB6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EB6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513EB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13E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F2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F2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EB6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EB6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513EB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13E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F2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F2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abjara@gmail.com" TargetMode="External"/><Relationship Id="rId1" Type="http://schemas.openxmlformats.org/officeDocument/2006/relationships/hyperlink" Target="mailto:cris_kozlowsky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NEWMAN</cp:lastModifiedBy>
  <cp:revision>14</cp:revision>
  <cp:lastPrinted>2022-10-21T01:53:00Z</cp:lastPrinted>
  <dcterms:created xsi:type="dcterms:W3CDTF">2022-10-21T15:45:00Z</dcterms:created>
  <dcterms:modified xsi:type="dcterms:W3CDTF">2022-11-13T23:13:00Z</dcterms:modified>
  <dc:language>pt-BR</dc:language>
</cp:coreProperties>
</file>