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717" w14:textId="77777777" w:rsidR="00A92A4A" w:rsidRDefault="00A92A4A">
      <w:pPr>
        <w:pStyle w:val="LO-normal"/>
        <w:jc w:val="center"/>
        <w:rPr>
          <w:rFonts w:ascii="Times New Roman" w:hAnsi="Times New Roman"/>
          <w:b/>
          <w:sz w:val="24"/>
          <w:szCs w:val="24"/>
        </w:rPr>
      </w:pPr>
    </w:p>
    <w:p w14:paraId="74B7E0FC" w14:textId="50033244" w:rsidR="00A92A4A" w:rsidRDefault="00A92A4A" w:rsidP="00A92A4A">
      <w:pPr>
        <w:pStyle w:val="LO-normal"/>
        <w:jc w:val="center"/>
        <w:rPr>
          <w:bCs/>
          <w:sz w:val="26"/>
          <w:szCs w:val="26"/>
        </w:rPr>
      </w:pPr>
      <w:r w:rsidRPr="00A92A4A">
        <w:rPr>
          <w:bCs/>
          <w:sz w:val="26"/>
          <w:szCs w:val="26"/>
        </w:rPr>
        <w:t>ADAPTAÇÃO AO ENSINO SUPERIOR E SATISFAÇÃO COM O CURSO: CONCEPÇÕES DE UNIVERSITÁRIOS DE MATEMÁTICA</w:t>
      </w:r>
    </w:p>
    <w:p w14:paraId="25AC3D63" w14:textId="5BBBBAE8" w:rsidR="00A27148" w:rsidRDefault="00A27148" w:rsidP="00A92A4A">
      <w:pPr>
        <w:pStyle w:val="LO-normal"/>
        <w:jc w:val="center"/>
        <w:rPr>
          <w:bCs/>
          <w:sz w:val="26"/>
          <w:szCs w:val="26"/>
        </w:rPr>
      </w:pPr>
    </w:p>
    <w:p w14:paraId="4BFE3C1C" w14:textId="2B5DB720" w:rsidR="00A27148" w:rsidRPr="00A27148" w:rsidRDefault="00A27148" w:rsidP="00A27148">
      <w:pPr>
        <w:pStyle w:val="LO-normal"/>
        <w:jc w:val="right"/>
        <w:rPr>
          <w:bCs/>
          <w:i/>
          <w:iCs/>
          <w:color w:val="000000"/>
          <w:sz w:val="24"/>
          <w:szCs w:val="24"/>
        </w:rPr>
      </w:pPr>
      <w:r w:rsidRPr="00A27148">
        <w:rPr>
          <w:bCs/>
          <w:i/>
          <w:iCs/>
          <w:sz w:val="24"/>
          <w:szCs w:val="24"/>
        </w:rPr>
        <w:t>Bruno de Alcântara Sousa</w:t>
      </w:r>
      <w:r w:rsidR="008252C4">
        <w:rPr>
          <w:bCs/>
          <w:i/>
          <w:iCs/>
          <w:sz w:val="24"/>
          <w:szCs w:val="24"/>
        </w:rPr>
        <w:t>*</w:t>
      </w:r>
    </w:p>
    <w:p w14:paraId="22CEC2E0" w14:textId="77777777" w:rsidR="00691727" w:rsidRPr="00A92A4A" w:rsidRDefault="00691727" w:rsidP="00A92A4A">
      <w:pPr>
        <w:pStyle w:val="LO-normal"/>
        <w:jc w:val="center"/>
        <w:rPr>
          <w:bCs/>
          <w:color w:val="000000"/>
          <w:sz w:val="26"/>
          <w:szCs w:val="26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5C540AB7" w14:textId="7907D9C4" w:rsidR="009D00F0" w:rsidRDefault="002D44D2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  <w:r w:rsidRPr="00875D61">
        <w:rPr>
          <w:rFonts w:ascii="Arial" w:hAnsi="Arial" w:cs="Arial"/>
          <w:b/>
          <w:color w:val="000000"/>
          <w:sz w:val="20"/>
          <w:szCs w:val="20"/>
        </w:rPr>
        <w:t>Resumo:</w:t>
      </w:r>
      <w:r w:rsidR="00B8706B" w:rsidRPr="00875D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8706B" w:rsidRPr="00875D61">
        <w:rPr>
          <w:rFonts w:ascii="Arial" w:hAnsi="Arial" w:cs="Arial"/>
          <w:sz w:val="20"/>
          <w:szCs w:val="20"/>
        </w:rPr>
        <w:t>O ingresso</w:t>
      </w:r>
      <w:r w:rsidR="00B8706B" w:rsidRPr="00875D61">
        <w:rPr>
          <w:rFonts w:ascii="Arial" w:hAnsi="Arial" w:cs="Arial"/>
          <w:b/>
          <w:bCs/>
          <w:sz w:val="20"/>
          <w:szCs w:val="20"/>
        </w:rPr>
        <w:t xml:space="preserve"> </w:t>
      </w:r>
      <w:r w:rsidR="00B8706B" w:rsidRPr="00875D61">
        <w:rPr>
          <w:rFonts w:ascii="Arial" w:hAnsi="Arial" w:cs="Arial"/>
          <w:sz w:val="20"/>
          <w:szCs w:val="20"/>
        </w:rPr>
        <w:t xml:space="preserve">à universidade dos estudantes de Matemática é marcado por muitas dificuldades. O conhecimento das concepções dos alunos pode nos levar à reflexão de como os discentes vivenciam as mais diversas situações no Ensino Superior. Dessa forma, o estudo tem como objetivo identificar as </w:t>
      </w:r>
      <w:r w:rsidR="00EB1D23">
        <w:rPr>
          <w:rFonts w:ascii="Arial" w:hAnsi="Arial" w:cs="Arial"/>
          <w:sz w:val="20"/>
          <w:szCs w:val="20"/>
        </w:rPr>
        <w:t xml:space="preserve">       </w:t>
      </w:r>
      <w:r w:rsidR="00B8706B" w:rsidRPr="00875D61">
        <w:rPr>
          <w:rFonts w:ascii="Arial" w:hAnsi="Arial" w:cs="Arial"/>
          <w:sz w:val="20"/>
          <w:szCs w:val="20"/>
        </w:rPr>
        <w:t xml:space="preserve">concepções de estudantes de Matemática sobre a adaptação à universidade e a satisfação com o curso. Participaram da pesquisa 22 alunos do curso de Matemática, sendo 12 de universidades públicas e 10 de instituições privadas da região metropolitana do estado do Rio de Janeiro. Para que os estudantes </w:t>
      </w:r>
      <w:r w:rsidR="00EB1D23">
        <w:rPr>
          <w:rFonts w:ascii="Arial" w:hAnsi="Arial" w:cs="Arial"/>
          <w:sz w:val="20"/>
          <w:szCs w:val="20"/>
        </w:rPr>
        <w:t xml:space="preserve">          </w:t>
      </w:r>
      <w:r w:rsidR="00B8706B" w:rsidRPr="00875D61">
        <w:rPr>
          <w:rFonts w:ascii="Arial" w:hAnsi="Arial" w:cs="Arial"/>
          <w:sz w:val="20"/>
          <w:szCs w:val="20"/>
        </w:rPr>
        <w:t xml:space="preserve">participassem da pesquisa deveriam estar cursando o segundo ou terceiro período. Foi realizada entrevista individual com 12 perguntas abertas. Para a análise dos dados foi utilizado o </w:t>
      </w:r>
      <w:r w:rsidR="00B8706B" w:rsidRPr="00875D61">
        <w:rPr>
          <w:rFonts w:ascii="Arial" w:hAnsi="Arial" w:cs="Arial"/>
          <w:i/>
          <w:iCs/>
          <w:sz w:val="20"/>
          <w:szCs w:val="20"/>
        </w:rPr>
        <w:t xml:space="preserve">software </w:t>
      </w:r>
      <w:r w:rsidR="00B8706B" w:rsidRPr="00875D61">
        <w:rPr>
          <w:rFonts w:ascii="Arial" w:hAnsi="Arial" w:cs="Arial"/>
          <w:sz w:val="20"/>
          <w:szCs w:val="20"/>
        </w:rPr>
        <w:t>Iramuteq. Foram analisados 278 segmentos de texto, obtendo-se sete Classes (Lacunas do Ensino Médio, Mercado</w:t>
      </w:r>
      <w:r w:rsidR="00307298">
        <w:rPr>
          <w:rFonts w:ascii="Arial" w:hAnsi="Arial" w:cs="Arial"/>
          <w:sz w:val="20"/>
          <w:szCs w:val="20"/>
        </w:rPr>
        <w:t xml:space="preserve">     </w:t>
      </w:r>
      <w:r w:rsidR="00B8706B" w:rsidRPr="00875D61">
        <w:rPr>
          <w:rFonts w:ascii="Arial" w:hAnsi="Arial" w:cs="Arial"/>
          <w:sz w:val="20"/>
          <w:szCs w:val="20"/>
        </w:rPr>
        <w:t xml:space="preserve"> abrangente, Pouca identificação com o curso, Afinidade com outras áreas de exatas, Satisfação com os serviços institucionais, Satisfação com a formação e Apoio Docente). Entre os resultados obtidos os </w:t>
      </w:r>
      <w:r w:rsidR="00EB1D23">
        <w:rPr>
          <w:rFonts w:ascii="Arial" w:hAnsi="Arial" w:cs="Arial"/>
          <w:sz w:val="20"/>
          <w:szCs w:val="20"/>
        </w:rPr>
        <w:t xml:space="preserve">         </w:t>
      </w:r>
      <w:r w:rsidR="00B8706B" w:rsidRPr="00875D61">
        <w:rPr>
          <w:rFonts w:ascii="Arial" w:hAnsi="Arial" w:cs="Arial"/>
          <w:sz w:val="20"/>
          <w:szCs w:val="20"/>
        </w:rPr>
        <w:t xml:space="preserve">estudantes atribuem as dificuldades de sua aprendizagem aos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déficits de conteúdo do Ensino Médio e a falta de informações a respeito do curso. O estudo contribui para a compreensão das vivências</w:t>
      </w:r>
      <w:r w:rsidR="00EB1D23">
        <w:rPr>
          <w:rStyle w:val="Refdecomentrio"/>
          <w:rFonts w:ascii="Arial" w:hAnsi="Arial" w:cs="Arial"/>
          <w:sz w:val="20"/>
          <w:szCs w:val="20"/>
        </w:rPr>
        <w:t xml:space="preserve">    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 xml:space="preserve"> </w:t>
      </w:r>
      <w:r w:rsidR="00EB1D23">
        <w:rPr>
          <w:rStyle w:val="Refdecomentrio"/>
          <w:rFonts w:ascii="Arial" w:hAnsi="Arial" w:cs="Arial"/>
          <w:sz w:val="20"/>
          <w:szCs w:val="20"/>
        </w:rPr>
        <w:t xml:space="preserve">           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acadêmicas dos estudantes do curso de Matemática, além de possibilitar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aos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docentes e gestores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</w:t>
      </w:r>
      <w:r w:rsidR="003955F7">
        <w:rPr>
          <w:rStyle w:val="Refdecomentrio"/>
          <w:rFonts w:ascii="Arial" w:hAnsi="Arial" w:cs="Arial"/>
          <w:sz w:val="20"/>
          <w:szCs w:val="20"/>
        </w:rPr>
        <w:t xml:space="preserve">          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melhores decisões no que tange à implementação de políticas acadêmicas. No que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diz respeito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às</w:t>
      </w:r>
      <w:r w:rsidR="003955F7">
        <w:rPr>
          <w:rStyle w:val="Refdecomentrio"/>
          <w:rFonts w:ascii="Arial" w:hAnsi="Arial" w:cs="Arial"/>
          <w:sz w:val="20"/>
          <w:szCs w:val="20"/>
        </w:rPr>
        <w:t xml:space="preserve">           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 xml:space="preserve"> implicações práticas, este estudo sugere que as universidades criem programas de reforço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que abordem assuntos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 xml:space="preserve">do Ensino Médio visto que os estudantes apresentam muitas dificuldades nas disciplinas iniciais do curso. As limitações do estudo referem-se à ausência de comparações entre as concepções de </w:t>
      </w:r>
      <w:r w:rsidR="003955F7">
        <w:rPr>
          <w:rStyle w:val="Refdecomentrio"/>
          <w:rFonts w:ascii="Arial" w:hAnsi="Arial" w:cs="Arial"/>
          <w:sz w:val="20"/>
          <w:szCs w:val="20"/>
        </w:rPr>
        <w:t xml:space="preserve">           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estudantes de universidades públicas e privadas e a amostra obtida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pertencer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apenas</w:t>
      </w:r>
      <w:r w:rsidR="00307298">
        <w:rPr>
          <w:rStyle w:val="Refdecomentrio"/>
          <w:rFonts w:ascii="Arial" w:hAnsi="Arial" w:cs="Arial"/>
          <w:sz w:val="20"/>
          <w:szCs w:val="20"/>
        </w:rPr>
        <w:t xml:space="preserve"> ao </w:t>
      </w:r>
      <w:r w:rsidR="00B8706B" w:rsidRPr="00875D61">
        <w:rPr>
          <w:rStyle w:val="Refdecomentrio"/>
          <w:rFonts w:ascii="Arial" w:hAnsi="Arial" w:cs="Arial"/>
          <w:sz w:val="20"/>
          <w:szCs w:val="20"/>
        </w:rPr>
        <w:t>estado do Rio de Janeiro.</w:t>
      </w:r>
    </w:p>
    <w:p w14:paraId="3D3A31B5" w14:textId="77777777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086F2157" w14:textId="4546FFDF" w:rsidR="004F2912" w:rsidRDefault="004F2912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  <w:r w:rsidRPr="004F2912">
        <w:rPr>
          <w:rStyle w:val="Refdecomentrio"/>
          <w:rFonts w:ascii="Arial" w:hAnsi="Arial" w:cs="Arial"/>
          <w:b/>
          <w:bCs/>
          <w:sz w:val="20"/>
          <w:szCs w:val="20"/>
        </w:rPr>
        <w:t>Palavras-chave:</w:t>
      </w:r>
      <w:r w:rsidR="001C3C32">
        <w:rPr>
          <w:rStyle w:val="Refdecomentrio"/>
          <w:rFonts w:ascii="Arial" w:hAnsi="Arial" w:cs="Arial"/>
          <w:b/>
          <w:bCs/>
          <w:sz w:val="20"/>
          <w:szCs w:val="20"/>
        </w:rPr>
        <w:t xml:space="preserve"> </w:t>
      </w:r>
      <w:r w:rsidR="001C3C32" w:rsidRPr="001C3C32">
        <w:rPr>
          <w:rStyle w:val="Refdecomentrio"/>
          <w:rFonts w:ascii="Arial" w:hAnsi="Arial" w:cs="Arial"/>
          <w:sz w:val="20"/>
          <w:szCs w:val="20"/>
        </w:rPr>
        <w:t>Adaptação acadêmica. Universitários. Matemática.</w:t>
      </w:r>
    </w:p>
    <w:p w14:paraId="4FD2DF29" w14:textId="67C7F6DE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7D568DB8" w14:textId="7C87BB55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7E2AB6DE" w14:textId="47B660C1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3AAA9A90" w14:textId="3DF866F8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7D931E11" w14:textId="0FF57A8C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576B16D0" w14:textId="42570E1E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20C56599" w14:textId="4FD76A1C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160E919C" w14:textId="47F4D48E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168B1EFC" w14:textId="72306364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4561D5DC" w14:textId="55562D5D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66173DD2" w14:textId="24AB96DB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65C702CF" w14:textId="1EC3A255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52375644" w14:textId="2FF5622B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73C3E1F0" w14:textId="3CBF979E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1D2863BD" w14:textId="31870D3F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2513FD95" w14:textId="0AF412DA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5083E0E1" w14:textId="6E56ED9B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17E6334B" w14:textId="754A91F2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48CDD89D" w14:textId="1BFBE7DD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10EC81BF" w14:textId="5C3A34E2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400B9A4B" w14:textId="182B0112" w:rsidR="008252C4" w:rsidRDefault="008252C4" w:rsidP="00875D6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</w:p>
    <w:p w14:paraId="44D4D080" w14:textId="4029F1DD" w:rsidR="008252C4" w:rsidRDefault="008252C4" w:rsidP="008252C4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  <w:r>
        <w:rPr>
          <w:rStyle w:val="Refdecomentrio"/>
          <w:rFonts w:ascii="Arial" w:hAnsi="Arial" w:cs="Arial"/>
          <w:sz w:val="20"/>
          <w:szCs w:val="20"/>
        </w:rPr>
        <w:t>*Doutor em Psicologia pela Universidade Salgado de Oliveira (UNIVERSO)</w:t>
      </w:r>
    </w:p>
    <w:p w14:paraId="24308C9E" w14:textId="6A31C156" w:rsidR="008252C4" w:rsidRDefault="008252C4" w:rsidP="008252C4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  <w:r>
        <w:rPr>
          <w:rStyle w:val="Refdecomentrio"/>
          <w:rFonts w:ascii="Arial" w:hAnsi="Arial" w:cs="Arial"/>
          <w:sz w:val="20"/>
          <w:szCs w:val="20"/>
        </w:rPr>
        <w:t>Professor da Fundação de Apoio à Escola Técnica (FAETEC)</w:t>
      </w:r>
    </w:p>
    <w:p w14:paraId="0865EFB4" w14:textId="343F5583" w:rsidR="009259E6" w:rsidRPr="00265C21" w:rsidRDefault="008252C4" w:rsidP="00265C21">
      <w:pPr>
        <w:pStyle w:val="PargrafodaLista"/>
        <w:tabs>
          <w:tab w:val="left" w:pos="2910"/>
        </w:tabs>
        <w:spacing w:after="0" w:line="240" w:lineRule="auto"/>
        <w:ind w:left="0"/>
        <w:jc w:val="both"/>
        <w:outlineLvl w:val="2"/>
        <w:rPr>
          <w:rStyle w:val="Refdecomentrio"/>
          <w:rFonts w:ascii="Arial" w:hAnsi="Arial" w:cs="Arial"/>
          <w:sz w:val="20"/>
          <w:szCs w:val="20"/>
        </w:rPr>
      </w:pPr>
      <w:r>
        <w:rPr>
          <w:rStyle w:val="Refdecomentrio"/>
          <w:rFonts w:ascii="Arial" w:hAnsi="Arial" w:cs="Arial"/>
          <w:sz w:val="20"/>
          <w:szCs w:val="20"/>
        </w:rPr>
        <w:t>linearbruno@gmail.com</w:t>
      </w:r>
    </w:p>
    <w:p w14:paraId="05116B0B" w14:textId="08442D29" w:rsidR="009259E6" w:rsidRDefault="009259E6" w:rsidP="00F872FE">
      <w:pPr>
        <w:spacing w:line="240" w:lineRule="auto"/>
        <w:ind w:firstLine="709"/>
        <w:jc w:val="both"/>
        <w:outlineLvl w:val="2"/>
        <w:rPr>
          <w:rStyle w:val="Refdecomentrio"/>
          <w:sz w:val="20"/>
          <w:szCs w:val="20"/>
        </w:rPr>
      </w:pPr>
    </w:p>
    <w:p w14:paraId="24D4C364" w14:textId="06C57131" w:rsidR="009259E6" w:rsidRPr="009740BF" w:rsidRDefault="009259E6" w:rsidP="009740BF">
      <w:pPr>
        <w:pStyle w:val="Ttulo2"/>
        <w:keepNext w:val="0"/>
        <w:keepLines w:val="0"/>
        <w:widowControl w:val="0"/>
        <w:spacing w:before="0" w:after="0" w:line="240" w:lineRule="auto"/>
        <w:jc w:val="both"/>
        <w:rPr>
          <w:rFonts w:eastAsia="Times New Roman"/>
          <w:b/>
          <w:sz w:val="20"/>
          <w:szCs w:val="20"/>
        </w:rPr>
      </w:pPr>
      <w:r w:rsidRPr="009740BF">
        <w:rPr>
          <w:rFonts w:eastAsia="Times New Roman"/>
          <w:b/>
          <w:sz w:val="20"/>
          <w:szCs w:val="20"/>
        </w:rPr>
        <w:t>Referências</w:t>
      </w:r>
      <w:r w:rsidR="00037A3D" w:rsidRPr="009740BF">
        <w:rPr>
          <w:rFonts w:eastAsia="Times New Roman"/>
          <w:b/>
          <w:sz w:val="20"/>
          <w:szCs w:val="20"/>
        </w:rPr>
        <w:t xml:space="preserve"> bibliográficas</w:t>
      </w:r>
    </w:p>
    <w:p w14:paraId="11588F59" w14:textId="77777777" w:rsidR="009259E6" w:rsidRPr="009740BF" w:rsidRDefault="009259E6" w:rsidP="009740BF">
      <w:pPr>
        <w:widowControl w:val="0"/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0D800FC5" w14:textId="4438DE0F" w:rsidR="009259E6" w:rsidRPr="009740BF" w:rsidRDefault="009259E6" w:rsidP="009740BF">
      <w:pPr>
        <w:widowControl w:val="0"/>
        <w:spacing w:line="240" w:lineRule="auto"/>
        <w:jc w:val="both"/>
        <w:rPr>
          <w:sz w:val="20"/>
          <w:szCs w:val="20"/>
        </w:rPr>
      </w:pPr>
      <w:r w:rsidRPr="009740BF">
        <w:rPr>
          <w:sz w:val="20"/>
          <w:szCs w:val="20"/>
        </w:rPr>
        <w:t xml:space="preserve">ARAÚJO, A. M. et al. Questionário de Adaptação ao Ensino Superior (QAES): Construção e validação de um novo questionário. </w:t>
      </w:r>
      <w:r w:rsidRPr="009740BF">
        <w:rPr>
          <w:b/>
          <w:bCs/>
          <w:sz w:val="20"/>
          <w:szCs w:val="20"/>
        </w:rPr>
        <w:t>Psicologia, Educação e Cultura</w:t>
      </w:r>
      <w:r w:rsidRPr="009740BF">
        <w:rPr>
          <w:sz w:val="20"/>
          <w:szCs w:val="20"/>
        </w:rPr>
        <w:t>, Vila Nova de Gaia, v. 18, n. 1, p. 131-145, 2014.</w:t>
      </w:r>
    </w:p>
    <w:p w14:paraId="54ABBE3D" w14:textId="5BAE0D5D" w:rsidR="00415EDB" w:rsidRPr="009740BF" w:rsidRDefault="00415EDB" w:rsidP="009740BF">
      <w:pPr>
        <w:widowControl w:val="0"/>
        <w:spacing w:line="240" w:lineRule="auto"/>
        <w:jc w:val="both"/>
        <w:rPr>
          <w:sz w:val="20"/>
          <w:szCs w:val="20"/>
        </w:rPr>
      </w:pPr>
    </w:p>
    <w:p w14:paraId="12933417" w14:textId="77777777" w:rsidR="00415EDB" w:rsidRPr="009740BF" w:rsidRDefault="00415EDB" w:rsidP="009740BF">
      <w:pPr>
        <w:pStyle w:val="Corpo"/>
        <w:framePr w:wrap="auto" w:yAlign="inline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740BF">
        <w:rPr>
          <w:rFonts w:ascii="Arial" w:hAnsi="Arial" w:cs="Arial"/>
          <w:color w:val="auto"/>
          <w:sz w:val="20"/>
          <w:szCs w:val="20"/>
        </w:rPr>
        <w:t xml:space="preserve">DANTAS FILHO, J. V. Baixo rendimento na disciplina de Matemática. </w:t>
      </w:r>
      <w:r w:rsidRPr="009740BF">
        <w:rPr>
          <w:rFonts w:ascii="Arial" w:hAnsi="Arial" w:cs="Arial"/>
          <w:b/>
          <w:bCs/>
          <w:color w:val="auto"/>
          <w:sz w:val="20"/>
          <w:szCs w:val="20"/>
        </w:rPr>
        <w:t>EDUCA</w:t>
      </w:r>
      <w:r w:rsidRPr="009740BF">
        <w:rPr>
          <w:rFonts w:ascii="Arial" w:hAnsi="Arial" w:cs="Arial"/>
          <w:color w:val="auto"/>
          <w:sz w:val="20"/>
          <w:szCs w:val="20"/>
        </w:rPr>
        <w:t xml:space="preserve">, </w:t>
      </w:r>
      <w:r w:rsidRPr="009740BF">
        <w:rPr>
          <w:rFonts w:ascii="Arial" w:hAnsi="Arial" w:cs="Arial"/>
          <w:b/>
          <w:bCs/>
          <w:color w:val="auto"/>
          <w:sz w:val="20"/>
          <w:szCs w:val="20"/>
        </w:rPr>
        <w:t xml:space="preserve">Revista        </w:t>
      </w:r>
    </w:p>
    <w:p w14:paraId="1ECB6536" w14:textId="47457E8A" w:rsidR="00415EDB" w:rsidRPr="009740BF" w:rsidRDefault="00415EDB" w:rsidP="009740BF">
      <w:pPr>
        <w:pStyle w:val="Corpo"/>
        <w:framePr w:wrap="auto" w:yAlign="inline"/>
        <w:spacing w:after="0" w:line="240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9740BF">
        <w:rPr>
          <w:rFonts w:ascii="Arial" w:hAnsi="Arial" w:cs="Arial"/>
          <w:b/>
          <w:bCs/>
          <w:color w:val="auto"/>
          <w:sz w:val="20"/>
          <w:szCs w:val="20"/>
        </w:rPr>
        <w:t>Multidisciplinar em Educação</w:t>
      </w:r>
      <w:r w:rsidRPr="009740BF">
        <w:rPr>
          <w:rFonts w:ascii="Arial" w:hAnsi="Arial" w:cs="Arial"/>
          <w:color w:val="auto"/>
          <w:sz w:val="20"/>
          <w:szCs w:val="20"/>
        </w:rPr>
        <w:t>, v. 4, n. 9, p. 98-113, 2017.</w:t>
      </w:r>
    </w:p>
    <w:p w14:paraId="50143E89" w14:textId="33AFF5C5" w:rsidR="00415EDB" w:rsidRPr="009740BF" w:rsidRDefault="00415EDB" w:rsidP="009740BF">
      <w:pPr>
        <w:pStyle w:val="Corpo"/>
        <w:framePr w:wrap="auto" w:yAlign="inline"/>
        <w:spacing w:after="0" w:line="240" w:lineRule="auto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</w:p>
    <w:p w14:paraId="3F439582" w14:textId="4ACFE97B" w:rsidR="00415EDB" w:rsidRPr="009740BF" w:rsidRDefault="00415EDB" w:rsidP="009740BF">
      <w:pPr>
        <w:pStyle w:val="Corpo"/>
        <w:framePr w:wrap="auto" w:yAlign="inlin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0BF">
        <w:rPr>
          <w:rFonts w:ascii="Arial" w:hAnsi="Arial" w:cs="Arial"/>
          <w:sz w:val="20"/>
          <w:szCs w:val="20"/>
        </w:rPr>
        <w:t>MONTEIRO, M. H. M.</w:t>
      </w:r>
      <w:r w:rsidR="009740BF" w:rsidRPr="009740BF">
        <w:rPr>
          <w:rFonts w:ascii="Arial" w:hAnsi="Arial" w:cs="Arial"/>
          <w:sz w:val="20"/>
          <w:szCs w:val="20"/>
        </w:rPr>
        <w:t xml:space="preserve"> </w:t>
      </w:r>
      <w:r w:rsidRPr="009740BF">
        <w:rPr>
          <w:rFonts w:ascii="Arial" w:hAnsi="Arial" w:cs="Arial"/>
          <w:b/>
          <w:bCs/>
          <w:sz w:val="20"/>
          <w:szCs w:val="20"/>
        </w:rPr>
        <w:t>Conhecimentos de Matemática dos Estudantes à Entrada do Ensino Superior de Ciências e Tecnologias: contributo para a definição de um perfil de exigências</w:t>
      </w:r>
      <w:r w:rsidRPr="009740BF">
        <w:rPr>
          <w:rFonts w:ascii="Arial" w:hAnsi="Arial" w:cs="Arial"/>
          <w:sz w:val="20"/>
          <w:szCs w:val="20"/>
        </w:rPr>
        <w:t xml:space="preserve"> (Tese de </w:t>
      </w:r>
      <w:r w:rsidR="00F434E1">
        <w:rPr>
          <w:rFonts w:ascii="Arial" w:hAnsi="Arial" w:cs="Arial"/>
          <w:sz w:val="20"/>
          <w:szCs w:val="20"/>
        </w:rPr>
        <w:t xml:space="preserve">            </w:t>
      </w:r>
      <w:r w:rsidRPr="009740BF">
        <w:rPr>
          <w:rFonts w:ascii="Arial" w:hAnsi="Arial" w:cs="Arial"/>
          <w:sz w:val="20"/>
          <w:szCs w:val="20"/>
        </w:rPr>
        <w:t>Doutorado)</w:t>
      </w:r>
      <w:r w:rsidR="009740BF" w:rsidRPr="009740BF">
        <w:rPr>
          <w:rFonts w:ascii="Arial" w:hAnsi="Arial" w:cs="Arial"/>
          <w:sz w:val="20"/>
          <w:szCs w:val="20"/>
        </w:rPr>
        <w:t xml:space="preserve"> - </w:t>
      </w:r>
      <w:r w:rsidRPr="009740BF">
        <w:rPr>
          <w:rFonts w:ascii="Arial" w:hAnsi="Arial" w:cs="Arial"/>
          <w:sz w:val="20"/>
          <w:szCs w:val="20"/>
        </w:rPr>
        <w:t>Universidade do Algarve, Portugal</w:t>
      </w:r>
      <w:r w:rsidR="009740BF" w:rsidRPr="009740BF">
        <w:rPr>
          <w:rFonts w:ascii="Arial" w:hAnsi="Arial" w:cs="Arial"/>
          <w:sz w:val="20"/>
          <w:szCs w:val="20"/>
        </w:rPr>
        <w:t>, 2015.</w:t>
      </w:r>
    </w:p>
    <w:p w14:paraId="5E511569" w14:textId="67AF3A81" w:rsidR="00037A3D" w:rsidRPr="009740BF" w:rsidRDefault="00037A3D" w:rsidP="009740BF">
      <w:pPr>
        <w:widowControl w:val="0"/>
        <w:spacing w:line="240" w:lineRule="auto"/>
        <w:jc w:val="both"/>
        <w:rPr>
          <w:sz w:val="20"/>
          <w:szCs w:val="20"/>
        </w:rPr>
      </w:pPr>
    </w:p>
    <w:p w14:paraId="4AF03598" w14:textId="693D1F12" w:rsidR="00037A3D" w:rsidRPr="009740BF" w:rsidRDefault="00037A3D" w:rsidP="009740BF">
      <w:pPr>
        <w:spacing w:line="240" w:lineRule="auto"/>
        <w:jc w:val="both"/>
        <w:rPr>
          <w:rStyle w:val="Hyperlink"/>
          <w:sz w:val="20"/>
          <w:szCs w:val="20"/>
        </w:rPr>
      </w:pPr>
      <w:r w:rsidRPr="009740BF">
        <w:rPr>
          <w:sz w:val="20"/>
          <w:szCs w:val="20"/>
        </w:rPr>
        <w:t>PACHECO, M. B.; ANDREIS, G. S. L.</w:t>
      </w:r>
      <w:r w:rsidR="006314F0" w:rsidRPr="009740BF">
        <w:rPr>
          <w:sz w:val="20"/>
          <w:szCs w:val="20"/>
        </w:rPr>
        <w:t xml:space="preserve"> </w:t>
      </w:r>
      <w:r w:rsidRPr="009740BF">
        <w:rPr>
          <w:sz w:val="20"/>
          <w:szCs w:val="20"/>
        </w:rPr>
        <w:t xml:space="preserve">Causas das dificuldades de aprendizagem em Matemática: percepção de professores e estudantes do 3º ano do Ensino Médio. </w:t>
      </w:r>
      <w:r w:rsidRPr="00DF1B5F">
        <w:rPr>
          <w:b/>
          <w:bCs/>
          <w:sz w:val="20"/>
          <w:szCs w:val="20"/>
        </w:rPr>
        <w:t>Revista Principia</w:t>
      </w:r>
      <w:r w:rsidRPr="009740BF">
        <w:rPr>
          <w:sz w:val="20"/>
          <w:szCs w:val="20"/>
        </w:rPr>
        <w:t>,</w:t>
      </w:r>
      <w:r w:rsidR="006314F0" w:rsidRPr="009740BF">
        <w:rPr>
          <w:sz w:val="20"/>
          <w:szCs w:val="20"/>
        </w:rPr>
        <w:t xml:space="preserve"> v. 1, n. 38</w:t>
      </w:r>
      <w:r w:rsidRPr="009740BF">
        <w:rPr>
          <w:sz w:val="20"/>
          <w:szCs w:val="20"/>
        </w:rPr>
        <w:t>,</w:t>
      </w:r>
      <w:r w:rsidR="006314F0" w:rsidRPr="009740BF">
        <w:rPr>
          <w:sz w:val="20"/>
          <w:szCs w:val="20"/>
        </w:rPr>
        <w:t xml:space="preserve"> </w:t>
      </w:r>
      <w:r w:rsidR="00F434E1">
        <w:rPr>
          <w:sz w:val="20"/>
          <w:szCs w:val="20"/>
        </w:rPr>
        <w:t xml:space="preserve">                </w:t>
      </w:r>
      <w:r w:rsidR="006314F0" w:rsidRPr="009740BF">
        <w:rPr>
          <w:sz w:val="20"/>
          <w:szCs w:val="20"/>
        </w:rPr>
        <w:t xml:space="preserve">p. </w:t>
      </w:r>
      <w:r w:rsidRPr="009740BF">
        <w:rPr>
          <w:sz w:val="20"/>
          <w:szCs w:val="20"/>
        </w:rPr>
        <w:t>105-119</w:t>
      </w:r>
      <w:r w:rsidR="006314F0" w:rsidRPr="009740BF">
        <w:rPr>
          <w:sz w:val="20"/>
          <w:szCs w:val="20"/>
        </w:rPr>
        <w:t>, 2018.</w:t>
      </w:r>
    </w:p>
    <w:p w14:paraId="04E9A228" w14:textId="77777777" w:rsidR="009259E6" w:rsidRPr="009740BF" w:rsidRDefault="009259E6" w:rsidP="009740BF">
      <w:pPr>
        <w:widowControl w:val="0"/>
        <w:spacing w:line="240" w:lineRule="auto"/>
        <w:jc w:val="both"/>
        <w:rPr>
          <w:sz w:val="20"/>
          <w:szCs w:val="20"/>
        </w:rPr>
      </w:pPr>
    </w:p>
    <w:p w14:paraId="11FE84BE" w14:textId="77777777" w:rsidR="009259E6" w:rsidRPr="009740BF" w:rsidRDefault="009259E6" w:rsidP="009740BF">
      <w:pPr>
        <w:widowControl w:val="0"/>
        <w:spacing w:line="240" w:lineRule="auto"/>
        <w:jc w:val="both"/>
        <w:rPr>
          <w:sz w:val="20"/>
          <w:szCs w:val="20"/>
        </w:rPr>
      </w:pPr>
      <w:r w:rsidRPr="009740BF">
        <w:rPr>
          <w:sz w:val="20"/>
          <w:szCs w:val="20"/>
        </w:rPr>
        <w:t xml:space="preserve">RAMOS, A. M. et al. Satisfação com a experiência acadêmica entre estudantes de graduação em Enfermagem. </w:t>
      </w:r>
      <w:r w:rsidRPr="00DF1B5F">
        <w:rPr>
          <w:b/>
          <w:bCs/>
          <w:sz w:val="20"/>
          <w:szCs w:val="20"/>
        </w:rPr>
        <w:t>Texto Contexto Enfermagem</w:t>
      </w:r>
      <w:r w:rsidRPr="009740BF">
        <w:rPr>
          <w:sz w:val="20"/>
          <w:szCs w:val="20"/>
        </w:rPr>
        <w:t>, Florianópolis, v. 24, n. 1, p. 187-195, 2015.</w:t>
      </w:r>
    </w:p>
    <w:p w14:paraId="4B4323F8" w14:textId="77777777" w:rsidR="009259E6" w:rsidRPr="009740BF" w:rsidRDefault="009259E6" w:rsidP="009740BF">
      <w:pPr>
        <w:widowControl w:val="0"/>
        <w:spacing w:line="240" w:lineRule="auto"/>
        <w:jc w:val="both"/>
        <w:rPr>
          <w:sz w:val="20"/>
          <w:szCs w:val="20"/>
        </w:rPr>
      </w:pPr>
    </w:p>
    <w:p w14:paraId="69C7CF89" w14:textId="2552F2CF" w:rsidR="009259E6" w:rsidRPr="009740BF" w:rsidRDefault="009259E6" w:rsidP="009740BF">
      <w:pPr>
        <w:spacing w:line="240" w:lineRule="auto"/>
        <w:jc w:val="both"/>
        <w:rPr>
          <w:sz w:val="20"/>
          <w:szCs w:val="20"/>
          <w:lang w:val="en-US"/>
        </w:rPr>
      </w:pPr>
      <w:r w:rsidRPr="009740BF">
        <w:rPr>
          <w:sz w:val="20"/>
          <w:szCs w:val="20"/>
          <w:lang w:val="en-US"/>
        </w:rPr>
        <w:t xml:space="preserve">TINTO, V. </w:t>
      </w:r>
      <w:r w:rsidRPr="00DF1B5F">
        <w:rPr>
          <w:b/>
          <w:bCs/>
          <w:sz w:val="20"/>
          <w:szCs w:val="20"/>
          <w:lang w:val="en-US"/>
        </w:rPr>
        <w:t>Leaving college: Rethinking the causes and cures of student attrition</w:t>
      </w:r>
      <w:r w:rsidR="00B66937">
        <w:rPr>
          <w:sz w:val="20"/>
          <w:szCs w:val="20"/>
          <w:lang w:val="en-US"/>
        </w:rPr>
        <w:t xml:space="preserve">. 2. </w:t>
      </w:r>
      <w:r w:rsidRPr="009740BF">
        <w:rPr>
          <w:sz w:val="20"/>
          <w:szCs w:val="20"/>
          <w:lang w:val="en-US"/>
        </w:rPr>
        <w:t>ed.</w:t>
      </w:r>
      <w:r w:rsidR="00B66937">
        <w:rPr>
          <w:sz w:val="20"/>
          <w:szCs w:val="20"/>
          <w:lang w:val="en-US"/>
        </w:rPr>
        <w:t xml:space="preserve"> </w:t>
      </w:r>
      <w:r w:rsidRPr="009740BF">
        <w:rPr>
          <w:sz w:val="20"/>
          <w:szCs w:val="20"/>
          <w:lang w:val="en-US"/>
        </w:rPr>
        <w:t>Chicago: University of Chicago Press, 1993.</w:t>
      </w:r>
    </w:p>
    <w:p w14:paraId="3171B0EF" w14:textId="77777777" w:rsidR="009259E6" w:rsidRPr="009740BF" w:rsidRDefault="009259E6" w:rsidP="009740BF">
      <w:pPr>
        <w:widowControl w:val="0"/>
        <w:spacing w:line="240" w:lineRule="auto"/>
        <w:jc w:val="both"/>
        <w:rPr>
          <w:sz w:val="20"/>
          <w:szCs w:val="20"/>
        </w:rPr>
      </w:pPr>
    </w:p>
    <w:p w14:paraId="594666F5" w14:textId="5C7AD93F" w:rsidR="008C5D94" w:rsidRPr="008252C4" w:rsidRDefault="008C5D94" w:rsidP="008252C4">
      <w:pPr>
        <w:pStyle w:val="Ttulo2"/>
        <w:keepNext w:val="0"/>
        <w:keepLines w:val="0"/>
        <w:widowControl w:val="0"/>
        <w:spacing w:before="0" w:after="0" w:line="240" w:lineRule="auto"/>
        <w:jc w:val="both"/>
        <w:rPr>
          <w:rFonts w:eastAsia="Times New Roman"/>
          <w:b/>
          <w:sz w:val="20"/>
          <w:szCs w:val="20"/>
        </w:rPr>
      </w:pPr>
    </w:p>
    <w:sectPr w:rsidR="008C5D94" w:rsidRPr="008252C4" w:rsidSect="00875D61">
      <w:headerReference w:type="default" r:id="rId6"/>
      <w:footerReference w:type="default" r:id="rId7"/>
      <w:pgSz w:w="11906" w:h="16838" w:code="9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83BC" w14:textId="77777777" w:rsidR="00622D3B" w:rsidRDefault="00622D3B">
      <w:pPr>
        <w:spacing w:line="240" w:lineRule="auto"/>
      </w:pPr>
      <w:r>
        <w:separator/>
      </w:r>
    </w:p>
  </w:endnote>
  <w:endnote w:type="continuationSeparator" w:id="0">
    <w:p w14:paraId="0A122E45" w14:textId="77777777" w:rsidR="00622D3B" w:rsidRDefault="0062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31CC8D7D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  <w:p w14:paraId="03C8F0C8" w14:textId="77777777" w:rsidR="00472C9D" w:rsidRDefault="00472C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5E20" w14:textId="77777777" w:rsidR="00622D3B" w:rsidRDefault="00622D3B">
      <w:pPr>
        <w:spacing w:line="240" w:lineRule="auto"/>
      </w:pPr>
      <w:r>
        <w:separator/>
      </w:r>
    </w:p>
  </w:footnote>
  <w:footnote w:type="continuationSeparator" w:id="0">
    <w:p w14:paraId="1282B4D6" w14:textId="77777777" w:rsidR="00622D3B" w:rsidRDefault="00622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37A3D"/>
    <w:rsid w:val="00056CBE"/>
    <w:rsid w:val="00067A63"/>
    <w:rsid w:val="000B6DA7"/>
    <w:rsid w:val="000C3163"/>
    <w:rsid w:val="00125D28"/>
    <w:rsid w:val="001B181D"/>
    <w:rsid w:val="001B6879"/>
    <w:rsid w:val="001C3C32"/>
    <w:rsid w:val="001D1DE2"/>
    <w:rsid w:val="001D4A45"/>
    <w:rsid w:val="001E6174"/>
    <w:rsid w:val="00265C21"/>
    <w:rsid w:val="002B50AE"/>
    <w:rsid w:val="002D44D2"/>
    <w:rsid w:val="002F2F96"/>
    <w:rsid w:val="00307298"/>
    <w:rsid w:val="00360D13"/>
    <w:rsid w:val="0038265D"/>
    <w:rsid w:val="003955F7"/>
    <w:rsid w:val="00400576"/>
    <w:rsid w:val="00415EDB"/>
    <w:rsid w:val="00472C9D"/>
    <w:rsid w:val="004C2C92"/>
    <w:rsid w:val="004F2912"/>
    <w:rsid w:val="005538E9"/>
    <w:rsid w:val="00555482"/>
    <w:rsid w:val="00622D3B"/>
    <w:rsid w:val="006314F0"/>
    <w:rsid w:val="00691727"/>
    <w:rsid w:val="006B5CB3"/>
    <w:rsid w:val="006E2562"/>
    <w:rsid w:val="007168F2"/>
    <w:rsid w:val="007638FD"/>
    <w:rsid w:val="008252C4"/>
    <w:rsid w:val="00874548"/>
    <w:rsid w:val="00875D61"/>
    <w:rsid w:val="008C5D94"/>
    <w:rsid w:val="008D2704"/>
    <w:rsid w:val="009259E6"/>
    <w:rsid w:val="009646B7"/>
    <w:rsid w:val="00965B14"/>
    <w:rsid w:val="009740BF"/>
    <w:rsid w:val="009D00F0"/>
    <w:rsid w:val="009D0F9C"/>
    <w:rsid w:val="00A27148"/>
    <w:rsid w:val="00A31D18"/>
    <w:rsid w:val="00A92A4A"/>
    <w:rsid w:val="00AE144F"/>
    <w:rsid w:val="00AE7399"/>
    <w:rsid w:val="00B20922"/>
    <w:rsid w:val="00B66937"/>
    <w:rsid w:val="00B8706B"/>
    <w:rsid w:val="00BC4EEC"/>
    <w:rsid w:val="00BF0A4D"/>
    <w:rsid w:val="00C22FE5"/>
    <w:rsid w:val="00CA093F"/>
    <w:rsid w:val="00CA1877"/>
    <w:rsid w:val="00D050A6"/>
    <w:rsid w:val="00D20136"/>
    <w:rsid w:val="00DB1E21"/>
    <w:rsid w:val="00DE1961"/>
    <w:rsid w:val="00DF1B5F"/>
    <w:rsid w:val="00E13400"/>
    <w:rsid w:val="00E416C6"/>
    <w:rsid w:val="00EB15F1"/>
    <w:rsid w:val="00EB1D23"/>
    <w:rsid w:val="00EB2BDA"/>
    <w:rsid w:val="00F434E1"/>
    <w:rsid w:val="00F872FE"/>
    <w:rsid w:val="00FA1079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870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B8706B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37A3D"/>
    <w:rPr>
      <w:color w:val="0000FF"/>
      <w:u w:val="single"/>
    </w:rPr>
  </w:style>
  <w:style w:type="paragraph" w:customStyle="1" w:styleId="Corpo">
    <w:name w:val="Corpo"/>
    <w:rsid w:val="00415EDB"/>
    <w:pPr>
      <w:framePr w:wrap="around" w:hAnchor="text" w:y="1"/>
      <w:suppressAutoHyphens w:val="0"/>
      <w:spacing w:after="200" w:line="276" w:lineRule="auto"/>
    </w:pPr>
    <w:rPr>
      <w:rFonts w:ascii="Calibri" w:eastAsia="Calibri" w:hAnsi="Calibri" w:cs="Calibri"/>
      <w:color w:val="000000"/>
      <w:u w:color="00000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A2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linea</cp:lastModifiedBy>
  <cp:revision>65</cp:revision>
  <cp:lastPrinted>2022-10-21T01:53:00Z</cp:lastPrinted>
  <dcterms:created xsi:type="dcterms:W3CDTF">2022-11-06T23:42:00Z</dcterms:created>
  <dcterms:modified xsi:type="dcterms:W3CDTF">2022-11-21T01:27:00Z</dcterms:modified>
  <dc:language>pt-BR</dc:language>
</cp:coreProperties>
</file>