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B9" w:rsidRPr="009B09B9" w:rsidRDefault="009B09B9">
      <w:pPr>
        <w:pStyle w:val="LO-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INTERFACES DE PESQUISA: EJA, </w:t>
      </w:r>
      <w:r w:rsidRPr="009B09B9">
        <w:rPr>
          <w:b/>
          <w:color w:val="000000"/>
          <w:sz w:val="26"/>
          <w:szCs w:val="26"/>
        </w:rPr>
        <w:t>CURRÍCULO</w:t>
      </w:r>
      <w:r>
        <w:rPr>
          <w:b/>
          <w:color w:val="000000"/>
          <w:sz w:val="26"/>
          <w:szCs w:val="26"/>
        </w:rPr>
        <w:t xml:space="preserve"> E HISTÓRIAS DE VIDA</w:t>
      </w:r>
      <w:r w:rsidRPr="009B09B9">
        <w:rPr>
          <w:b/>
          <w:color w:val="000000"/>
          <w:sz w:val="26"/>
          <w:szCs w:val="26"/>
        </w:rPr>
        <w:t xml:space="preserve"> NO ENSINO DE CIÊNCIAS</w:t>
      </w:r>
    </w:p>
    <w:p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:rsidR="00691727" w:rsidRDefault="004101AA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Ana Carolina Costa Resende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  <w:r>
        <w:rPr>
          <w:i/>
          <w:color w:val="000000"/>
          <w:sz w:val="24"/>
          <w:szCs w:val="24"/>
        </w:rPr>
        <w:t xml:space="preserve"> </w:t>
      </w:r>
    </w:p>
    <w:p w:rsidR="00691727" w:rsidRDefault="00691727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:rsidR="004101AA" w:rsidRPr="009B09B9" w:rsidRDefault="002D44D2" w:rsidP="00607538">
      <w:pPr>
        <w:pStyle w:val="LO-normal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 w:rsidR="00607538">
        <w:rPr>
          <w:color w:val="000000"/>
          <w:sz w:val="20"/>
          <w:szCs w:val="20"/>
        </w:rPr>
        <w:t xml:space="preserve"> </w:t>
      </w:r>
      <w:r w:rsidR="00A87C0B" w:rsidRPr="001C2324">
        <w:rPr>
          <w:sz w:val="20"/>
          <w:szCs w:val="20"/>
          <w:lang w:bidi="ar-SA"/>
        </w:rPr>
        <w:t>Est</w:t>
      </w:r>
      <w:r w:rsidR="00557B48" w:rsidRPr="001C2324">
        <w:rPr>
          <w:sz w:val="20"/>
          <w:szCs w:val="20"/>
          <w:lang w:bidi="ar-SA"/>
        </w:rPr>
        <w:t xml:space="preserve">e trabalho </w:t>
      </w:r>
      <w:r w:rsidR="001C708B" w:rsidRPr="001C2324">
        <w:rPr>
          <w:sz w:val="20"/>
          <w:szCs w:val="20"/>
          <w:lang w:bidi="ar-SA"/>
        </w:rPr>
        <w:t>compartilha</w:t>
      </w:r>
      <w:r w:rsidR="00A87C0B" w:rsidRPr="001C2324">
        <w:rPr>
          <w:sz w:val="20"/>
          <w:szCs w:val="20"/>
          <w:lang w:bidi="ar-SA"/>
        </w:rPr>
        <w:t xml:space="preserve"> alguns resultados de </w:t>
      </w:r>
      <w:r w:rsidR="00557B48" w:rsidRPr="001C2324">
        <w:rPr>
          <w:sz w:val="20"/>
          <w:szCs w:val="20"/>
          <w:lang w:bidi="ar-SA"/>
        </w:rPr>
        <w:t>um levantamento bibliográfi</w:t>
      </w:r>
      <w:r w:rsidR="001C708B" w:rsidRPr="001C2324">
        <w:rPr>
          <w:sz w:val="20"/>
          <w:szCs w:val="20"/>
          <w:lang w:bidi="ar-SA"/>
        </w:rPr>
        <w:t>co feito</w:t>
      </w:r>
      <w:r w:rsidR="00A87C0B" w:rsidRPr="001C2324">
        <w:rPr>
          <w:sz w:val="20"/>
          <w:szCs w:val="20"/>
          <w:lang w:bidi="ar-SA"/>
        </w:rPr>
        <w:t xml:space="preserve"> </w:t>
      </w:r>
      <w:r w:rsidR="001C2324" w:rsidRPr="001C2324">
        <w:rPr>
          <w:sz w:val="20"/>
          <w:szCs w:val="20"/>
          <w:lang w:bidi="ar-SA"/>
        </w:rPr>
        <w:t>em</w:t>
      </w:r>
      <w:r w:rsidR="00F27999">
        <w:rPr>
          <w:sz w:val="20"/>
          <w:szCs w:val="20"/>
          <w:lang w:bidi="ar-SA"/>
        </w:rPr>
        <w:t xml:space="preserve"> nove</w:t>
      </w:r>
      <w:r w:rsidR="001C2324" w:rsidRPr="001C2324">
        <w:rPr>
          <w:sz w:val="20"/>
          <w:szCs w:val="20"/>
          <w:lang w:bidi="ar-SA"/>
        </w:rPr>
        <w:t xml:space="preserve"> revistas de </w:t>
      </w:r>
      <w:r w:rsidR="001C2324" w:rsidRPr="001C2324">
        <w:rPr>
          <w:sz w:val="20"/>
          <w:szCs w:val="20"/>
        </w:rPr>
        <w:t xml:space="preserve">Educação e Ensino de Ciências com </w:t>
      </w:r>
      <w:r w:rsidR="001C2324">
        <w:rPr>
          <w:sz w:val="20"/>
          <w:szCs w:val="20"/>
        </w:rPr>
        <w:t>grande</w:t>
      </w:r>
      <w:r w:rsidR="001C2324" w:rsidRPr="001C2324">
        <w:rPr>
          <w:sz w:val="20"/>
          <w:szCs w:val="20"/>
        </w:rPr>
        <w:t xml:space="preserve"> número de visualizações</w:t>
      </w:r>
      <w:r w:rsidR="00F27999">
        <w:rPr>
          <w:sz w:val="20"/>
          <w:szCs w:val="20"/>
        </w:rPr>
        <w:t>,</w:t>
      </w:r>
      <w:r w:rsidR="001C2324" w:rsidRPr="001C2324">
        <w:rPr>
          <w:sz w:val="20"/>
          <w:szCs w:val="20"/>
          <w:lang w:bidi="ar-SA"/>
        </w:rPr>
        <w:t xml:space="preserve"> a partir de uma lista produzida </w:t>
      </w:r>
      <w:r w:rsidR="001C2324" w:rsidRPr="001C2324">
        <w:rPr>
          <w:sz w:val="20"/>
          <w:szCs w:val="20"/>
        </w:rPr>
        <w:t>por Beiral (2020)</w:t>
      </w:r>
      <w:r w:rsidR="00A87C0B" w:rsidRPr="001C2324">
        <w:rPr>
          <w:sz w:val="20"/>
          <w:szCs w:val="20"/>
          <w:lang w:bidi="ar-SA"/>
        </w:rPr>
        <w:t xml:space="preserve">. </w:t>
      </w:r>
      <w:r w:rsidR="00F27999">
        <w:rPr>
          <w:sz w:val="20"/>
          <w:szCs w:val="20"/>
          <w:lang w:bidi="ar-SA"/>
        </w:rPr>
        <w:t xml:space="preserve">Os trabalhos foram selecionados pelo título. </w:t>
      </w:r>
      <w:r w:rsidR="00F27999" w:rsidRPr="001C2324">
        <w:rPr>
          <w:sz w:val="20"/>
          <w:szCs w:val="20"/>
          <w:lang w:bidi="ar-SA"/>
        </w:rPr>
        <w:t>Nos sites a busca incluiu os descritores “Educação de Jovens e Adultos” or “EJA”.</w:t>
      </w:r>
      <w:r w:rsidR="00F27999">
        <w:rPr>
          <w:sz w:val="20"/>
          <w:szCs w:val="20"/>
          <w:lang w:bidi="ar-SA"/>
        </w:rPr>
        <w:t xml:space="preserve"> </w:t>
      </w:r>
      <w:r w:rsidR="00734872" w:rsidRPr="001C2324">
        <w:rPr>
          <w:sz w:val="20"/>
          <w:szCs w:val="20"/>
          <w:lang w:bidi="ar-SA"/>
        </w:rPr>
        <w:t xml:space="preserve">Esse movimento faz parte de um esforço em conhecer o que está sendo produzido na interface de pesquisa EJA; Ensino de Ciências; Currículo; Histórias de Vida. </w:t>
      </w:r>
      <w:r w:rsidR="009B09B9" w:rsidRPr="001C2324">
        <w:rPr>
          <w:sz w:val="20"/>
          <w:szCs w:val="20"/>
          <w:lang w:bidi="ar-SA"/>
        </w:rPr>
        <w:t>Visto</w:t>
      </w:r>
      <w:r w:rsidR="00734872" w:rsidRPr="001C2324">
        <w:rPr>
          <w:sz w:val="20"/>
          <w:szCs w:val="20"/>
          <w:lang w:bidi="ar-SA"/>
        </w:rPr>
        <w:t xml:space="preserve"> que minha tese </w:t>
      </w:r>
      <w:r w:rsidR="00607538" w:rsidRPr="001C2324">
        <w:rPr>
          <w:sz w:val="20"/>
          <w:szCs w:val="20"/>
          <w:lang w:bidi="ar-SA"/>
        </w:rPr>
        <w:t>intenciona</w:t>
      </w:r>
      <w:r w:rsidR="00734872" w:rsidRPr="001C2324">
        <w:rPr>
          <w:sz w:val="20"/>
          <w:szCs w:val="20"/>
          <w:lang w:bidi="ar-SA"/>
        </w:rPr>
        <w:t xml:space="preserve"> compreender o papel da formação em serviço nas produções curriculares de professores de ciências que atuam na EJA através de suas histórias de vida. </w:t>
      </w:r>
      <w:r w:rsidR="009507C6" w:rsidRPr="001C2324">
        <w:rPr>
          <w:sz w:val="20"/>
          <w:szCs w:val="20"/>
          <w:lang w:bidi="ar-SA"/>
        </w:rPr>
        <w:t xml:space="preserve">Dos trabalhos encontrados todos </w:t>
      </w:r>
      <w:r w:rsidR="00557B48" w:rsidRPr="001C2324">
        <w:rPr>
          <w:sz w:val="20"/>
          <w:szCs w:val="20"/>
          <w:lang w:bidi="ar-SA"/>
        </w:rPr>
        <w:t>de uma forma ou de outra se dedicam ao complexo sistema curricular</w:t>
      </w:r>
      <w:r w:rsidR="00734872" w:rsidRPr="001C2324">
        <w:rPr>
          <w:sz w:val="20"/>
          <w:szCs w:val="20"/>
          <w:lang w:bidi="ar-SA"/>
        </w:rPr>
        <w:t xml:space="preserve"> (SACRISTÁN, 2000)</w:t>
      </w:r>
      <w:r w:rsidR="00557B48" w:rsidRPr="001C2324">
        <w:rPr>
          <w:sz w:val="20"/>
          <w:szCs w:val="20"/>
          <w:lang w:bidi="ar-SA"/>
        </w:rPr>
        <w:t>.</w:t>
      </w:r>
      <w:r w:rsidR="00734872" w:rsidRPr="001C2324">
        <w:rPr>
          <w:sz w:val="20"/>
          <w:szCs w:val="20"/>
          <w:lang w:bidi="ar-SA"/>
        </w:rPr>
        <w:t xml:space="preserve"> Currículo é entendido como </w:t>
      </w:r>
      <w:r w:rsidR="001C708B" w:rsidRPr="001C2324">
        <w:rPr>
          <w:sz w:val="20"/>
          <w:szCs w:val="20"/>
          <w:lang w:bidi="ar-SA"/>
        </w:rPr>
        <w:t xml:space="preserve">muito além de um documento prescritivo. </w:t>
      </w:r>
      <w:r w:rsidR="00F27999" w:rsidRPr="00F27999">
        <w:rPr>
          <w:sz w:val="20"/>
          <w:szCs w:val="20"/>
        </w:rPr>
        <w:t>A revista Experiências em Ensino de Ciências foi a que apresentou mais resultados</w:t>
      </w:r>
      <w:r w:rsidR="00F27999">
        <w:rPr>
          <w:sz w:val="20"/>
          <w:szCs w:val="20"/>
          <w:lang w:bidi="ar-SA"/>
        </w:rPr>
        <w:t xml:space="preserve">. </w:t>
      </w:r>
      <w:r w:rsidR="00557B48" w:rsidRPr="001C2324">
        <w:rPr>
          <w:sz w:val="20"/>
          <w:szCs w:val="20"/>
          <w:lang w:bidi="ar-SA"/>
        </w:rPr>
        <w:t xml:space="preserve">É perceptível a utilização de diferentes referenciais teóricos e metodológicos, </w:t>
      </w:r>
      <w:r w:rsidR="009B09B9" w:rsidRPr="001C2324">
        <w:rPr>
          <w:sz w:val="20"/>
          <w:szCs w:val="20"/>
          <w:lang w:bidi="ar-SA"/>
        </w:rPr>
        <w:t>com</w:t>
      </w:r>
      <w:r w:rsidR="00557B48" w:rsidRPr="001C2324">
        <w:rPr>
          <w:sz w:val="20"/>
          <w:szCs w:val="20"/>
          <w:lang w:bidi="ar-SA"/>
        </w:rPr>
        <w:t xml:space="preserve"> des</w:t>
      </w:r>
      <w:r w:rsidR="009B09B9" w:rsidRPr="001C2324">
        <w:rPr>
          <w:sz w:val="20"/>
          <w:szCs w:val="20"/>
          <w:lang w:bidi="ar-SA"/>
        </w:rPr>
        <w:t>taque</w:t>
      </w:r>
      <w:r w:rsidR="00557B48" w:rsidRPr="001C2324">
        <w:rPr>
          <w:sz w:val="20"/>
          <w:szCs w:val="20"/>
          <w:lang w:bidi="ar-SA"/>
        </w:rPr>
        <w:t xml:space="preserve"> entre os primeiros a abordagem </w:t>
      </w:r>
      <w:r w:rsidR="001C2324" w:rsidRPr="001C2324">
        <w:rPr>
          <w:sz w:val="20"/>
          <w:szCs w:val="20"/>
          <w:lang w:bidi="ar-SA"/>
        </w:rPr>
        <w:t xml:space="preserve">Ciência Tecnologia Sociedade e Ambiente - </w:t>
      </w:r>
      <w:r w:rsidR="00557B48" w:rsidRPr="001C2324">
        <w:rPr>
          <w:sz w:val="20"/>
          <w:szCs w:val="20"/>
          <w:lang w:bidi="ar-SA"/>
        </w:rPr>
        <w:t xml:space="preserve">CTSA, a aprendizagem significativa e conceitos freirianos e entre os segundos diversos instrumentos de levantamento de dados e formas de análise, como análise de conteúdo e textual discursiva. </w:t>
      </w:r>
      <w:r w:rsidR="00607538" w:rsidRPr="001C2324">
        <w:rPr>
          <w:sz w:val="20"/>
          <w:szCs w:val="20"/>
          <w:lang w:bidi="ar-SA"/>
        </w:rPr>
        <w:t>A</w:t>
      </w:r>
      <w:r w:rsidR="009507C6" w:rsidRPr="001C2324">
        <w:rPr>
          <w:sz w:val="20"/>
          <w:szCs w:val="20"/>
          <w:lang w:bidi="ar-SA"/>
        </w:rPr>
        <w:t xml:space="preserve"> história de vida não aparece. M</w:t>
      </w:r>
      <w:r w:rsidR="00557B48" w:rsidRPr="001C2324">
        <w:rPr>
          <w:sz w:val="20"/>
          <w:szCs w:val="20"/>
          <w:lang w:bidi="ar-SA"/>
        </w:rPr>
        <w:t>erece destaque a atuaçã</w:t>
      </w:r>
      <w:r w:rsidR="009507C6" w:rsidRPr="001C2324">
        <w:rPr>
          <w:sz w:val="20"/>
          <w:szCs w:val="20"/>
          <w:lang w:bidi="ar-SA"/>
        </w:rPr>
        <w:t xml:space="preserve">o do </w:t>
      </w:r>
      <w:r w:rsidR="001C2324" w:rsidRPr="001C2324">
        <w:rPr>
          <w:sz w:val="20"/>
          <w:szCs w:val="20"/>
        </w:rPr>
        <w:t>Grupo de Estudos Temáticos em Ciência-Tecnologia-Sociedade</w:t>
      </w:r>
      <w:r w:rsidR="001C2324" w:rsidRPr="001C2324">
        <w:rPr>
          <w:sz w:val="20"/>
          <w:szCs w:val="20"/>
          <w:lang w:bidi="ar-SA"/>
        </w:rPr>
        <w:t xml:space="preserve"> da </w:t>
      </w:r>
      <w:r w:rsidR="001C2324" w:rsidRPr="001C2324">
        <w:rPr>
          <w:sz w:val="20"/>
          <w:szCs w:val="20"/>
        </w:rPr>
        <w:t>Universidade Federal de Santa Maria</w:t>
      </w:r>
      <w:r w:rsidR="001C2324" w:rsidRPr="001C2324">
        <w:rPr>
          <w:sz w:val="20"/>
          <w:szCs w:val="20"/>
          <w:lang w:bidi="ar-SA"/>
        </w:rPr>
        <w:t xml:space="preserve"> - </w:t>
      </w:r>
      <w:r w:rsidR="001C2324">
        <w:rPr>
          <w:sz w:val="20"/>
          <w:szCs w:val="20"/>
          <w:lang w:bidi="ar-SA"/>
        </w:rPr>
        <w:t>GETCTS/</w:t>
      </w:r>
      <w:r w:rsidR="009507C6" w:rsidRPr="001C2324">
        <w:rPr>
          <w:sz w:val="20"/>
          <w:szCs w:val="20"/>
          <w:lang w:bidi="ar-SA"/>
        </w:rPr>
        <w:t>UFSM, que desde 2005</w:t>
      </w:r>
      <w:r w:rsidR="00557B48" w:rsidRPr="001C2324">
        <w:rPr>
          <w:sz w:val="20"/>
          <w:szCs w:val="20"/>
          <w:lang w:bidi="ar-SA"/>
        </w:rPr>
        <w:t xml:space="preserve"> tem direcionado suas ações de pesquisa e extensão para a </w:t>
      </w:r>
      <w:r w:rsidR="009507C6" w:rsidRPr="001C2324">
        <w:rPr>
          <w:sz w:val="20"/>
          <w:szCs w:val="20"/>
          <w:lang w:bidi="ar-SA"/>
        </w:rPr>
        <w:t xml:space="preserve">EJA </w:t>
      </w:r>
      <w:r w:rsidR="009B09B9" w:rsidRPr="001C2324">
        <w:rPr>
          <w:sz w:val="20"/>
          <w:szCs w:val="20"/>
          <w:lang w:bidi="ar-SA"/>
        </w:rPr>
        <w:t>e</w:t>
      </w:r>
      <w:r w:rsidR="00557B48" w:rsidRPr="001C2324">
        <w:rPr>
          <w:sz w:val="20"/>
          <w:szCs w:val="20"/>
          <w:lang w:bidi="ar-SA"/>
        </w:rPr>
        <w:t xml:space="preserve"> a abordagem temática é utilizada como estratégia para buscar “configurações curriculares mais abertas frente a problemas e a temáticas contemporâneas fortemente marcadas pelo componente científico-tecnológico” (MUENCHEN; AULER, 2007, p.2).</w:t>
      </w:r>
      <w:r w:rsidR="00607538" w:rsidRPr="001C2324">
        <w:rPr>
          <w:sz w:val="20"/>
          <w:szCs w:val="20"/>
          <w:lang w:bidi="ar-SA"/>
        </w:rPr>
        <w:t xml:space="preserve"> O</w:t>
      </w:r>
      <w:r w:rsidR="00557B48" w:rsidRPr="001C2324">
        <w:rPr>
          <w:sz w:val="20"/>
          <w:szCs w:val="20"/>
          <w:lang w:bidi="ar-SA"/>
        </w:rPr>
        <w:t xml:space="preserve"> </w:t>
      </w:r>
      <w:r w:rsidR="00A87C0B" w:rsidRPr="001C2324">
        <w:rPr>
          <w:sz w:val="20"/>
          <w:szCs w:val="20"/>
          <w:lang w:bidi="ar-SA"/>
        </w:rPr>
        <w:t>levantamento</w:t>
      </w:r>
      <w:r w:rsidR="00557B48" w:rsidRPr="001C2324">
        <w:rPr>
          <w:sz w:val="20"/>
          <w:szCs w:val="20"/>
          <w:lang w:bidi="ar-SA"/>
        </w:rPr>
        <w:t xml:space="preserve"> </w:t>
      </w:r>
      <w:r w:rsidR="001C708B" w:rsidRPr="001C2324">
        <w:rPr>
          <w:sz w:val="20"/>
          <w:szCs w:val="20"/>
          <w:lang w:bidi="ar-SA"/>
        </w:rPr>
        <w:t>revelou</w:t>
      </w:r>
      <w:r w:rsidR="00557B48" w:rsidRPr="001C2324">
        <w:rPr>
          <w:sz w:val="20"/>
          <w:szCs w:val="20"/>
          <w:lang w:bidi="ar-SA"/>
        </w:rPr>
        <w:t xml:space="preserve"> que essa interface múltipla ainda não foi alvo de </w:t>
      </w:r>
      <w:r w:rsidR="00A87C0B" w:rsidRPr="001C2324">
        <w:rPr>
          <w:sz w:val="20"/>
          <w:szCs w:val="20"/>
          <w:lang w:bidi="ar-SA"/>
        </w:rPr>
        <w:t xml:space="preserve">muitas </w:t>
      </w:r>
      <w:r w:rsidR="00557B48" w:rsidRPr="001C2324">
        <w:rPr>
          <w:sz w:val="20"/>
          <w:szCs w:val="20"/>
          <w:lang w:bidi="ar-SA"/>
        </w:rPr>
        <w:t>pesquisas. Ou seja, buscar entender como os professores de ciências da EJA constroem seus currículos em diferentes momentos da sua carreira profissional através de suas histórias de vida, é original. Po</w:t>
      </w:r>
      <w:r w:rsidR="00607538" w:rsidRPr="001C2324">
        <w:rPr>
          <w:sz w:val="20"/>
          <w:szCs w:val="20"/>
          <w:lang w:bidi="ar-SA"/>
        </w:rPr>
        <w:t>r fim, é</w:t>
      </w:r>
      <w:r w:rsidR="00557B48" w:rsidRPr="001C2324">
        <w:rPr>
          <w:sz w:val="20"/>
          <w:szCs w:val="20"/>
          <w:lang w:bidi="ar-SA"/>
        </w:rPr>
        <w:t xml:space="preserve"> importante ampliar o levantamento </w:t>
      </w:r>
      <w:r w:rsidR="00734872" w:rsidRPr="001C2324">
        <w:rPr>
          <w:sz w:val="20"/>
          <w:szCs w:val="20"/>
          <w:lang w:bidi="ar-SA"/>
        </w:rPr>
        <w:t xml:space="preserve">através da busca </w:t>
      </w:r>
      <w:r w:rsidR="00557B48" w:rsidRPr="001C2324">
        <w:rPr>
          <w:sz w:val="20"/>
          <w:szCs w:val="20"/>
          <w:lang w:bidi="ar-SA"/>
        </w:rPr>
        <w:t>em anais de even</w:t>
      </w:r>
      <w:r w:rsidR="00734872" w:rsidRPr="001C2324">
        <w:rPr>
          <w:sz w:val="20"/>
          <w:szCs w:val="20"/>
          <w:lang w:bidi="ar-SA"/>
        </w:rPr>
        <w:t xml:space="preserve">tos, </w:t>
      </w:r>
      <w:r w:rsidR="00557B48" w:rsidRPr="001C2324">
        <w:rPr>
          <w:sz w:val="20"/>
          <w:szCs w:val="20"/>
          <w:lang w:bidi="ar-SA"/>
        </w:rPr>
        <w:t xml:space="preserve">em </w:t>
      </w:r>
      <w:r w:rsidR="00734872" w:rsidRPr="001C2324">
        <w:rPr>
          <w:sz w:val="20"/>
          <w:szCs w:val="20"/>
          <w:lang w:bidi="ar-SA"/>
        </w:rPr>
        <w:t xml:space="preserve">outras </w:t>
      </w:r>
      <w:r w:rsidR="00557B48" w:rsidRPr="001C2324">
        <w:rPr>
          <w:sz w:val="20"/>
          <w:szCs w:val="20"/>
          <w:lang w:bidi="ar-SA"/>
        </w:rPr>
        <w:t>revistas de educaçã</w:t>
      </w:r>
      <w:r w:rsidR="00734872" w:rsidRPr="001C2324">
        <w:rPr>
          <w:sz w:val="20"/>
          <w:szCs w:val="20"/>
          <w:lang w:bidi="ar-SA"/>
        </w:rPr>
        <w:t>o e no banco de teses e dissertações</w:t>
      </w:r>
      <w:r w:rsidR="009B09B9" w:rsidRPr="001C2324">
        <w:rPr>
          <w:sz w:val="20"/>
          <w:szCs w:val="20"/>
          <w:lang w:bidi="ar-SA"/>
        </w:rPr>
        <w:t xml:space="preserve"> da CAPES</w:t>
      </w:r>
      <w:r w:rsidR="00734872" w:rsidRPr="001C2324">
        <w:rPr>
          <w:sz w:val="20"/>
          <w:szCs w:val="20"/>
          <w:lang w:bidi="ar-SA"/>
        </w:rPr>
        <w:t>.</w:t>
      </w:r>
    </w:p>
    <w:p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9507C6">
        <w:rPr>
          <w:sz w:val="20"/>
          <w:szCs w:val="20"/>
        </w:rPr>
        <w:t>Levantamento bibliográfico</w:t>
      </w:r>
      <w:r>
        <w:rPr>
          <w:sz w:val="20"/>
          <w:szCs w:val="20"/>
        </w:rPr>
        <w:t>.</w:t>
      </w:r>
      <w:r w:rsidR="009507C6">
        <w:rPr>
          <w:sz w:val="20"/>
          <w:szCs w:val="20"/>
        </w:rPr>
        <w:t xml:space="preserve"> Educação de Jovens e Adultos. </w:t>
      </w:r>
    </w:p>
    <w:p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:rsidR="00607538" w:rsidRPr="009934D4" w:rsidRDefault="00607538" w:rsidP="009934D4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ar-SA"/>
        </w:rPr>
      </w:pPr>
      <w:r w:rsidRPr="009934D4">
        <w:rPr>
          <w:sz w:val="24"/>
          <w:szCs w:val="24"/>
          <w:lang w:bidi="ar-SA"/>
        </w:rPr>
        <w:t>MUENCHEN, C; AULER, D. Abordagem temática: desafios na Educação de Jovens e</w:t>
      </w:r>
    </w:p>
    <w:p w:rsidR="00607538" w:rsidRPr="009934D4" w:rsidRDefault="00607538" w:rsidP="009934D4">
      <w:pPr>
        <w:pStyle w:val="LO-normal"/>
        <w:jc w:val="both"/>
        <w:rPr>
          <w:sz w:val="24"/>
          <w:szCs w:val="24"/>
          <w:lang w:bidi="ar-SA"/>
        </w:rPr>
      </w:pPr>
      <w:r w:rsidRPr="009934D4">
        <w:rPr>
          <w:sz w:val="24"/>
          <w:szCs w:val="24"/>
          <w:lang w:bidi="ar-SA"/>
        </w:rPr>
        <w:t xml:space="preserve">Adultos. </w:t>
      </w:r>
      <w:r w:rsidRPr="009934D4">
        <w:rPr>
          <w:b/>
          <w:bCs/>
          <w:sz w:val="24"/>
          <w:szCs w:val="24"/>
          <w:lang w:bidi="ar-SA"/>
        </w:rPr>
        <w:t>Revista Brasileira de Pesquisa em Educação em Ciências</w:t>
      </w:r>
      <w:r w:rsidRPr="009934D4">
        <w:rPr>
          <w:sz w:val="24"/>
          <w:szCs w:val="24"/>
          <w:lang w:bidi="ar-SA"/>
        </w:rPr>
        <w:t>. v. 7, n. 3, 2007.</w:t>
      </w:r>
    </w:p>
    <w:p w:rsidR="00607538" w:rsidRPr="009934D4" w:rsidRDefault="00607538" w:rsidP="009934D4">
      <w:pPr>
        <w:pStyle w:val="LO-normal"/>
        <w:jc w:val="both"/>
        <w:rPr>
          <w:sz w:val="24"/>
          <w:szCs w:val="24"/>
          <w:lang w:bidi="ar-SA"/>
        </w:rPr>
      </w:pPr>
    </w:p>
    <w:p w:rsidR="00607538" w:rsidRPr="009934D4" w:rsidRDefault="00607538" w:rsidP="009934D4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bidi="ar-SA"/>
        </w:rPr>
      </w:pPr>
      <w:r w:rsidRPr="009934D4">
        <w:rPr>
          <w:sz w:val="24"/>
          <w:szCs w:val="24"/>
          <w:lang w:bidi="ar-SA"/>
        </w:rPr>
        <w:t xml:space="preserve">SACRISTÁN, J. G. </w:t>
      </w:r>
      <w:r w:rsidRPr="009934D4">
        <w:rPr>
          <w:b/>
          <w:bCs/>
          <w:sz w:val="24"/>
          <w:szCs w:val="24"/>
          <w:lang w:bidi="ar-SA"/>
        </w:rPr>
        <w:t>O currículo: Uma reflexão sobre a prática</w:t>
      </w:r>
      <w:r w:rsidRPr="009934D4">
        <w:rPr>
          <w:sz w:val="24"/>
          <w:szCs w:val="24"/>
          <w:lang w:bidi="ar-SA"/>
        </w:rPr>
        <w:t>. 3° ed. Tradução: E</w:t>
      </w:r>
      <w:r w:rsidRPr="009934D4">
        <w:rPr>
          <w:sz w:val="24"/>
          <w:szCs w:val="24"/>
          <w:lang w:bidi="ar-SA"/>
        </w:rPr>
        <w:t>r</w:t>
      </w:r>
      <w:r w:rsidRPr="009934D4">
        <w:rPr>
          <w:sz w:val="24"/>
          <w:szCs w:val="24"/>
          <w:lang w:bidi="ar-SA"/>
        </w:rPr>
        <w:t>nani F. da Fonseca Rosa. Porto Alegre: ArtMed, 2000.</w:t>
      </w:r>
    </w:p>
    <w:p w:rsidR="00607538" w:rsidRDefault="00607538" w:rsidP="00607538">
      <w:pPr>
        <w:suppressAutoHyphens w:val="0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  <w:lang w:bidi="ar-SA"/>
        </w:rPr>
      </w:pPr>
    </w:p>
    <w:p w:rsidR="00691727" w:rsidRPr="00F27999" w:rsidRDefault="001C2324">
      <w:pPr>
        <w:pStyle w:val="LO-normal"/>
        <w:jc w:val="both"/>
        <w:rPr>
          <w:color w:val="000000"/>
          <w:sz w:val="24"/>
          <w:szCs w:val="24"/>
        </w:rPr>
      </w:pPr>
      <w:r w:rsidRPr="00064A92">
        <w:rPr>
          <w:sz w:val="24"/>
          <w:szCs w:val="24"/>
        </w:rPr>
        <w:t xml:space="preserve">BEIRAL, H. J. V. Percepções sobre a utilização de atividades práticas/experimentais em ciências nos anos iniciais da Educação de Jovens e Adultos (EJA). In: JULIÃO, E. F. (Org.). </w:t>
      </w:r>
      <w:r w:rsidRPr="00064A92">
        <w:rPr>
          <w:b/>
          <w:sz w:val="24"/>
          <w:szCs w:val="24"/>
        </w:rPr>
        <w:t>Em diálogo com a educação de jovens e adultos: questões, reflexões e perspectivas</w:t>
      </w:r>
      <w:r w:rsidRPr="00064A92">
        <w:rPr>
          <w:sz w:val="24"/>
          <w:szCs w:val="24"/>
        </w:rPr>
        <w:t>. Uberlândia: Navegando Publicações, 2020.</w:t>
      </w:r>
    </w:p>
    <w:sectPr w:rsidR="00691727" w:rsidRPr="00F27999" w:rsidSect="004101AA">
      <w:headerReference w:type="default" r:id="rId7"/>
      <w:footerReference w:type="default" r:id="rId8"/>
      <w:pgSz w:w="11906" w:h="16838"/>
      <w:pgMar w:top="1418" w:right="1134" w:bottom="1418" w:left="1418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0" w:rsidRDefault="00CB1E80">
      <w:pPr>
        <w:spacing w:line="240" w:lineRule="auto"/>
      </w:pPr>
      <w:r>
        <w:separator/>
      </w:r>
    </w:p>
  </w:endnote>
  <w:endnote w:type="continuationSeparator" w:id="1">
    <w:p w:rsidR="00CB1E80" w:rsidRDefault="00CB1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27" w:rsidRDefault="008727C7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 w:rsidR="002D44D2">
      <w:instrText>PAGE</w:instrText>
    </w:r>
    <w:r>
      <w:fldChar w:fldCharType="separate"/>
    </w:r>
    <w:r w:rsidR="00F27999">
      <w:rPr>
        <w:noProof/>
      </w:rPr>
      <w:t>1</w:t>
    </w:r>
    <w:r>
      <w:fldChar w:fldCharType="end"/>
    </w:r>
  </w:p>
  <w:p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0" w:rsidRDefault="00CB1E80">
      <w:pPr>
        <w:spacing w:line="240" w:lineRule="auto"/>
      </w:pPr>
      <w:r>
        <w:separator/>
      </w:r>
    </w:p>
  </w:footnote>
  <w:footnote w:type="continuationSeparator" w:id="1">
    <w:p w:rsidR="00CB1E80" w:rsidRDefault="00CB1E80">
      <w:pPr>
        <w:spacing w:line="240" w:lineRule="auto"/>
      </w:pPr>
      <w:r>
        <w:continuationSeparator/>
      </w:r>
    </w:p>
  </w:footnote>
  <w:footnote w:id="2">
    <w:p w:rsidR="004101AA" w:rsidRDefault="004101AA">
      <w:pPr>
        <w:pStyle w:val="Textodenotaderodap"/>
      </w:pPr>
      <w:r>
        <w:rPr>
          <w:rStyle w:val="Refdenotaderodap"/>
        </w:rPr>
        <w:footnoteRef/>
      </w:r>
      <w:r>
        <w:t xml:space="preserve"> Doutoranda em Educação pela Universidade Federal Fluminense </w:t>
      </w:r>
    </w:p>
    <w:p w:rsidR="004101AA" w:rsidRDefault="004101AA">
      <w:pPr>
        <w:pStyle w:val="Textodenotaderodap"/>
      </w:pPr>
      <w:r>
        <w:t>anacarolinacostaresende@id.uff.br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91727"/>
    <w:rsid w:val="00064A92"/>
    <w:rsid w:val="000B6DA7"/>
    <w:rsid w:val="001C2324"/>
    <w:rsid w:val="001C708B"/>
    <w:rsid w:val="002D44D2"/>
    <w:rsid w:val="002F2F96"/>
    <w:rsid w:val="00360D13"/>
    <w:rsid w:val="004101AA"/>
    <w:rsid w:val="00451EC1"/>
    <w:rsid w:val="005538E9"/>
    <w:rsid w:val="00557B48"/>
    <w:rsid w:val="00607538"/>
    <w:rsid w:val="00691727"/>
    <w:rsid w:val="007168F2"/>
    <w:rsid w:val="00734872"/>
    <w:rsid w:val="007638FD"/>
    <w:rsid w:val="008727C7"/>
    <w:rsid w:val="008D2704"/>
    <w:rsid w:val="009507C6"/>
    <w:rsid w:val="009646B7"/>
    <w:rsid w:val="009934D4"/>
    <w:rsid w:val="009B09B9"/>
    <w:rsid w:val="00A87C0B"/>
    <w:rsid w:val="00AE7399"/>
    <w:rsid w:val="00BC1E9E"/>
    <w:rsid w:val="00CB1E80"/>
    <w:rsid w:val="00D20136"/>
    <w:rsid w:val="00DE1961"/>
    <w:rsid w:val="00E13400"/>
    <w:rsid w:val="00E416C6"/>
    <w:rsid w:val="00F27999"/>
    <w:rsid w:val="00FD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9E"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rsid w:val="00BC1E9E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rsid w:val="00BC1E9E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rsid w:val="00BC1E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rsid w:val="00BC1E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rsid w:val="00BC1E9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rsid w:val="00BC1E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rsid w:val="00BC1E9E"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rsid w:val="00BC1E9E"/>
    <w:pPr>
      <w:spacing w:after="140"/>
    </w:pPr>
  </w:style>
  <w:style w:type="paragraph" w:styleId="Lista">
    <w:name w:val="List"/>
    <w:basedOn w:val="Corpodetexto"/>
    <w:rsid w:val="00BC1E9E"/>
  </w:style>
  <w:style w:type="paragraph" w:styleId="Legenda">
    <w:name w:val="caption"/>
    <w:basedOn w:val="Normal"/>
    <w:qFormat/>
    <w:rsid w:val="00BC1E9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C1E9E"/>
    <w:pPr>
      <w:suppressLineNumbers/>
    </w:pPr>
  </w:style>
  <w:style w:type="paragraph" w:customStyle="1" w:styleId="LO-normal">
    <w:name w:val="LO-normal"/>
    <w:qFormat/>
    <w:rsid w:val="00BC1E9E"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rsid w:val="00BC1E9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  <w:rsid w:val="00BC1E9E"/>
  </w:style>
  <w:style w:type="paragraph" w:styleId="Cabealho">
    <w:name w:val="header"/>
    <w:basedOn w:val="CabealhoeRodap"/>
    <w:rsid w:val="00BC1E9E"/>
  </w:style>
  <w:style w:type="paragraph" w:styleId="Rodap">
    <w:name w:val="footer"/>
    <w:basedOn w:val="CabealhoeRodap"/>
    <w:rsid w:val="00BC1E9E"/>
  </w:style>
  <w:style w:type="table" w:customStyle="1" w:styleId="TableNormal">
    <w:name w:val="Table Normal"/>
    <w:rsid w:val="00BC1E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1A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1AA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01AA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01AA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410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9788-63F5-433F-B1D9-199B3C63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Ramos de Azevedo</dc:creator>
  <cp:lastModifiedBy>Ana Carolina Resende</cp:lastModifiedBy>
  <cp:revision>5</cp:revision>
  <cp:lastPrinted>2022-10-21T01:53:00Z</cp:lastPrinted>
  <dcterms:created xsi:type="dcterms:W3CDTF">2022-11-08T19:14:00Z</dcterms:created>
  <dcterms:modified xsi:type="dcterms:W3CDTF">2022-11-20T20:35:00Z</dcterms:modified>
  <dc:language>pt-BR</dc:language>
</cp:coreProperties>
</file>