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MEMBRANAS DE PVA ELETROFIADAS CONTENDO ÁCIDO 5-AMINOLEVULÍNICO PARA TERAPIA FOTODINÂMICA DA PELE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Vanessa Fernandes da Silva¹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Luiz Guilherme Abreu de Paula¹, Marcos Lopes Dias¹, Maria Bernadete Riemma Pierre²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¹Instituto de Macromoléculas - UFRJ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²Faculdade de Farmácia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Ciências da Saúde - UFRJ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vanessa.silva@nano.ufrj.br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RESUMO: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Terapia Fotodinâmica (TFD) é um procedimento não invasivo para o tratamento de câncer, na qual reações fotoquímicas de um fotossensibilizador (FS) a partir de certo comprimento de onda e tempo, geram espécies reativas de oxigênio capazes de gerar apoptose de células cancerígenas. Novos sistemas de liberação permitem maior penetração do fármaco e, para tal, foi escolhida a eletrofiação, que consiste em produzir nanofibras em decorrência de forças eletrostáticas aplicadas numa solução polimérica. O objetivo deste trabalho consiste na obtenção de membranas de PVA contendo o pró-fármaco Ácido 5-Aminolevulínico (5-ALA), via eletrofiação, para uso tópico por TFD no tratamento de câncer de pele não melanoma. O polímero Poli(álcool vinílico) (PVA) foi escolhido por ser atóxico, biocompatível e de natureza hidrofílica assim como o 5-ALA. A membrana de PVA obtida com parâmetros de tensão a 18kV, 11 cm de distância entre a agulha e o coletor e vazão de 0,1ml/h. A fim de eliminar a </w:t>
      </w:r>
      <w:r w:rsidDel="00000000" w:rsidR="00000000" w:rsidRPr="00000000">
        <w:rPr>
          <w:rFonts w:ascii="Arial" w:cs="Arial" w:eastAsia="Arial" w:hAnsi="Arial"/>
          <w:rtl w:val="0"/>
        </w:rPr>
        <w:t xml:space="preserve">alta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hidrofilicidade das membranas de PVA, foi feita a reticulação usando vapor de Glutaraldeído tendo Ácido Clorídrico (HCl) como catalisador por </w:t>
      </w:r>
      <w:r w:rsidDel="00000000" w:rsidR="00000000" w:rsidRPr="00000000">
        <w:rPr>
          <w:rFonts w:ascii="Arial" w:cs="Arial" w:eastAsia="Arial" w:hAnsi="Arial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</w:t>
      </w:r>
      <w:r w:rsidDel="00000000" w:rsidR="00000000" w:rsidRPr="00000000">
        <w:rPr>
          <w:rFonts w:ascii="Arial" w:cs="Arial" w:eastAsia="Arial" w:hAnsi="Arial"/>
          <w:rtl w:val="0"/>
        </w:rPr>
        <w:t xml:space="preserve"> a vácuo, no dessecador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As membranas foram caracterizadas por Microscopia Eletrônica de Varredura (MEV), Espectroscopia por Infra-Vermelho (FT-IR), Calorimetria de Varredura Diferencial (DSC), Termogravimetria (TGA) e inchamento, usando água destilada como solvente. As n</w:t>
      </w:r>
      <w:r w:rsidDel="00000000" w:rsidR="00000000" w:rsidRPr="00000000">
        <w:rPr>
          <w:rFonts w:ascii="Arial" w:cs="Arial" w:eastAsia="Arial" w:hAnsi="Arial"/>
          <w:rtl w:val="0"/>
        </w:rPr>
        <w:t xml:space="preserve">anofibras mostraram-se homogêneas, com diâmetro abaixo de 300nm, FT-IR e inchamento demonstraram eficiência na reticulação e TGA demonstrou maior temperatura para completa degradação das nanofibras, por fim, espera-se que o DSC indique mudança pouco significativa na estabilidade térmica das nanofibras.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Palavras- chave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 Eletrofiação; Poli(Álcool Vinílico);  Ácido 5-Aminolevulínico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[1] YOO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et al.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5-aminolevulinic acid-incorporated  poly(vinyl alcohol) nanofiber-coated metal stent for application in photodynamic therapy.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Internacional Journal of Nanomedicine,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7, pp. 1997-2005, 2012. Disponível em: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https://doi.org/10.2147%2FIJN.S30298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594" w:left="1418" w:right="1418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16ª Semana de Polímeros Professora Eloísa Mano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16,17 e 18 de novembro de 2022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de Macromoléculas/ UFRJ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816"/>
        <w:tab w:val="right" w:pos="10206"/>
      </w:tabs>
      <w:spacing w:after="0" w:before="0" w:line="240" w:lineRule="auto"/>
      <w:ind w:left="-1276" w:right="-1136" w:firstLine="0"/>
      <w:jc w:val="left"/>
      <w:rPr>
        <w:rFonts w:ascii="Times" w:cs="Times" w:eastAsia="Times" w:hAnsi="Time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-633729</wp:posOffset>
          </wp:positionH>
          <wp:positionV relativeFrom="paragraph">
            <wp:posOffset>662305</wp:posOffset>
          </wp:positionV>
          <wp:extent cx="714375" cy="762000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871220</wp:posOffset>
          </wp:positionH>
          <wp:positionV relativeFrom="paragraph">
            <wp:posOffset>24130</wp:posOffset>
          </wp:positionV>
          <wp:extent cx="4200525" cy="1343025"/>
          <wp:effectExtent b="0" l="0" r="0" t="0"/>
          <wp:wrapSquare wrapText="bothSides" distB="0" distT="0" distL="114300" distR="11430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24055"/>
                  <a:stretch>
                    <a:fillRect/>
                  </a:stretch>
                </pic:blipFill>
                <pic:spPr>
                  <a:xfrm>
                    <a:off x="0" y="0"/>
                    <a:ext cx="4200525" cy="1343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-671829</wp:posOffset>
          </wp:positionH>
          <wp:positionV relativeFrom="paragraph">
            <wp:posOffset>24130</wp:posOffset>
          </wp:positionV>
          <wp:extent cx="819150" cy="589280"/>
          <wp:effectExtent b="0" l="0" r="0" t="0"/>
          <wp:wrapSquare wrapText="bothSides" distB="0" distT="0" distL="114300" distR="114300"/>
          <wp:docPr descr="Uma imagem contendo relógio, placa, placar&#10;&#10;Descrição gerada automaticamente" id="6" name="image1.png"/>
          <a:graphic>
            <a:graphicData uri="http://schemas.openxmlformats.org/drawingml/2006/picture">
              <pic:pic>
                <pic:nvPicPr>
                  <pic:cNvPr descr="Uma imagem contendo relógio, placa, placar&#10;&#10;Descrição gerada automaticamente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pt-BR"/>
      </w:rPr>
    </w:rPrDefault>
    <w:pPrDefault>
      <w:pPr>
        <w:spacing w:line="3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67D8F"/>
    <w:pPr>
      <w:spacing w:after="0" w:line="320" w:lineRule="exact"/>
      <w:jc w:val="both"/>
    </w:pPr>
    <w:rPr>
      <w:rFonts w:ascii="Times" w:cs="Times New Roman" w:eastAsia="Times New Roman" w:hAnsi="Times"/>
      <w:sz w:val="24"/>
      <w:szCs w:val="20"/>
      <w:lang w:val="de-D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455D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 w:val="1"/>
    <w:rsid w:val="002455D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 w:val="1"/>
    <w:qFormat w:val="1"/>
    <w:rsid w:val="00D17DDE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9E7198"/>
    <w:pPr>
      <w:spacing w:line="240" w:lineRule="auto"/>
    </w:pPr>
    <w:rPr>
      <w:sz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E719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E7198"/>
    <w:rPr>
      <w:rFonts w:ascii="Segoe UI" w:cs="Segoe UI" w:hAnsi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cs="Courier New" w:hAnsi="Courier New"/>
      <w:sz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rsid w:val="006B2926"/>
    <w:rPr>
      <w:rFonts w:ascii="Courier New" w:cs="Courier New" w:eastAsia="Times New Roman" w:hAnsi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F66A0A"/>
    <w:rPr>
      <w:color w:val="0000ff"/>
      <w:u w:val="single"/>
    </w:rPr>
  </w:style>
  <w:style w:type="paragraph" w:styleId="00abstracttitle" w:customStyle="1">
    <w:name w:val="00_abstract_title"/>
    <w:rsid w:val="00367D8F"/>
    <w:pPr>
      <w:spacing w:line="480" w:lineRule="exact"/>
      <w:jc w:val="center"/>
    </w:pPr>
    <w:rPr>
      <w:rFonts w:ascii="Times" w:cs="Times New Roman" w:eastAsia="Times New Roman" w:hAnsi="Times"/>
      <w:b w:val="1"/>
      <w:sz w:val="36"/>
      <w:szCs w:val="20"/>
      <w:lang w:val="de-DE"/>
    </w:rPr>
  </w:style>
  <w:style w:type="paragraph" w:styleId="00abstractbody" w:customStyle="1">
    <w:name w:val="00_abstract_body"/>
    <w:rsid w:val="00367D8F"/>
    <w:pPr>
      <w:spacing w:after="0" w:before="120" w:line="320" w:lineRule="exact"/>
      <w:jc w:val="both"/>
    </w:pPr>
    <w:rPr>
      <w:rFonts w:ascii="Times" w:cs="Times New Roman" w:eastAsia="Times New Roman" w:hAnsi="Times"/>
      <w:sz w:val="24"/>
      <w:szCs w:val="20"/>
      <w:lang w:val="de-DE"/>
    </w:rPr>
  </w:style>
  <w:style w:type="character" w:styleId="Forte">
    <w:name w:val="Strong"/>
    <w:qFormat w:val="1"/>
    <w:rsid w:val="00367D8F"/>
    <w:rPr>
      <w:b w:val="1"/>
      <w:bCs w:val="1"/>
    </w:rPr>
  </w:style>
  <w:style w:type="paragraph" w:styleId="00abstractauthors" w:customStyle="1">
    <w:name w:val="00_abstract_authors"/>
    <w:rsid w:val="00367D8F"/>
    <w:pPr>
      <w:spacing w:after="120" w:line="320" w:lineRule="exact"/>
      <w:jc w:val="center"/>
    </w:pPr>
    <w:rPr>
      <w:rFonts w:ascii="Times" w:cs="Times New Roman" w:eastAsia="Times New Roman" w:hAnsi="Times"/>
      <w:sz w:val="24"/>
      <w:szCs w:val="20"/>
      <w:lang w:val="de-DE"/>
    </w:rPr>
  </w:style>
  <w:style w:type="paragraph" w:styleId="00abstractaffiliation" w:customStyle="1">
    <w:name w:val="00_abstract_affiliation"/>
    <w:rsid w:val="00367D8F"/>
    <w:pPr>
      <w:spacing w:after="0" w:line="320" w:lineRule="exact"/>
      <w:jc w:val="center"/>
    </w:pPr>
    <w:rPr>
      <w:rFonts w:ascii="Times" w:cs="Times New Roman" w:eastAsia="Times New Roman" w:hAnsi="Times"/>
      <w:i w:val="1"/>
      <w:sz w:val="20"/>
      <w:szCs w:val="20"/>
      <w:lang w:val="de-DE"/>
    </w:rPr>
  </w:style>
  <w:style w:type="paragraph" w:styleId="00abstractreferences" w:customStyle="1">
    <w:name w:val="00_abstract_references"/>
    <w:rsid w:val="00367D8F"/>
    <w:pPr>
      <w:spacing w:after="0" w:before="60" w:line="240" w:lineRule="exact"/>
      <w:ind w:left="454" w:hanging="454"/>
      <w:jc w:val="both"/>
    </w:pPr>
    <w:rPr>
      <w:rFonts w:ascii="Times" w:cs="Times New Roman" w:eastAsia="Times New Roman" w:hAnsi="Times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eastAsia="pt-BR" w:val="en-US"/>
    </w:rPr>
  </w:style>
  <w:style w:type="character" w:styleId="CorpodetextoChar" w:customStyle="1">
    <w:name w:val="Corpo de texto Char"/>
    <w:basedOn w:val="Fontepargpadro"/>
    <w:link w:val="Corpodetexto"/>
    <w:rsid w:val="00367D8F"/>
    <w:rPr>
      <w:rFonts w:ascii="Times New Roman" w:cs="Times New Roman" w:eastAsia="Times New Roman" w:hAnsi="Times New Roman"/>
      <w:sz w:val="24"/>
      <w:szCs w:val="24"/>
      <w:lang w:eastAsia="pt-BR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2FD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2FDA"/>
    <w:rPr>
      <w:rFonts w:ascii="Times" w:cs="Times New Roman" w:eastAsia="Times New Roman" w:hAnsi="Times"/>
      <w:b w:val="1"/>
      <w:bCs w:val="1"/>
      <w:sz w:val="20"/>
      <w:szCs w:val="20"/>
      <w:lang w:val="de-DE"/>
    </w:rPr>
  </w:style>
  <w:style w:type="paragraph" w:styleId="TAMainText" w:customStyle="1">
    <w:name w:val="TA_Main_Text"/>
    <w:basedOn w:val="Normal"/>
    <w:rsid w:val="000D7EDA"/>
    <w:pPr>
      <w:suppressAutoHyphens w:val="1"/>
      <w:spacing w:line="240" w:lineRule="exact"/>
      <w:ind w:firstLine="202"/>
    </w:pPr>
    <w:rPr>
      <w:rFonts w:cs="Times"/>
      <w:sz w:val="20"/>
      <w:lang w:eastAsia="zh-CN" w:val="en-US"/>
    </w:rPr>
  </w:style>
  <w:style w:type="paragraph" w:styleId="Default" w:customStyle="1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E63D8A"/>
    <w:pPr>
      <w:spacing w:after="100" w:afterAutospacing="1" w:before="100" w:beforeAutospacing="1" w:line="240" w:lineRule="auto"/>
      <w:jc w:val="left"/>
    </w:pPr>
    <w:rPr>
      <w:rFonts w:ascii="Times New Roman" w:hAnsi="Times New Roman"/>
      <w:szCs w:val="24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2147%2FIJN.S30298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ABSGLVeAxeSI1BkbIcBmdYn6fg==">AMUW2mXAMdlNf7Ae2wyvksisXwUANUinwMarFgFpGaZStMkx5RWYCAh1jCR9Cvai6+Oy8+YaM5JtvWFEZN8d5dcmvb+1CTLjr6xNM17y5qAneWoCjtsje30=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2022-10-10T23:35:00Z</dcterms:created>
  <dc:creator>Matheus Alves</dc:creator>
</cp:coreProperties>
</file>