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75EA4" w14:textId="22061663" w:rsidR="00534CB2" w:rsidRPr="009A604E" w:rsidRDefault="0086684A" w:rsidP="00534CB2">
      <w:pPr>
        <w:spacing w:after="160" w:line="240" w:lineRule="auto"/>
      </w:pPr>
      <w:r w:rsidRPr="009A604E">
        <w:rPr>
          <w:rFonts w:eastAsia="Calibri" w:cs="Arial"/>
          <w:b/>
        </w:rPr>
        <w:t>A GENÉTICA POR TRÁS DA GLOMERULOSCLEROSE SEGEMENTAR E FOCAL</w:t>
      </w:r>
      <w:r w:rsidR="00534CB2" w:rsidRPr="009A604E">
        <w:rPr>
          <w:rFonts w:eastAsia="Calibri" w:cs="Arial"/>
          <w:b/>
        </w:rPr>
        <w:t>.</w:t>
      </w:r>
    </w:p>
    <w:p w14:paraId="0AD3EF8B" w14:textId="396173E3" w:rsidR="00534CB2" w:rsidRPr="009A604E" w:rsidRDefault="0086684A" w:rsidP="00534CB2">
      <w:pPr>
        <w:spacing w:after="160" w:line="240" w:lineRule="auto"/>
        <w:rPr>
          <w:rFonts w:eastAsia="Calibri" w:cs="Arial"/>
        </w:rPr>
      </w:pPr>
      <w:r w:rsidRPr="009A604E">
        <w:rPr>
          <w:rFonts w:eastAsia="Calibri" w:cs="Arial"/>
          <w:b/>
          <w:bCs/>
          <w:u w:val="single"/>
        </w:rPr>
        <w:t>ALANA MARIA MELO MEDEIROS</w:t>
      </w:r>
      <w:r w:rsidRPr="009A604E">
        <w:rPr>
          <w:rFonts w:eastAsia="Calibri" w:cs="Arial"/>
          <w:vertAlign w:val="superscript"/>
        </w:rPr>
        <w:t>1</w:t>
      </w:r>
      <w:r w:rsidR="00534CB2" w:rsidRPr="009A604E">
        <w:rPr>
          <w:rFonts w:eastAsia="Calibri" w:cs="Arial"/>
          <w:b/>
          <w:bCs/>
        </w:rPr>
        <w:t xml:space="preserve">; </w:t>
      </w:r>
      <w:r w:rsidRPr="009A604E">
        <w:rPr>
          <w:rFonts w:eastAsia="Calibri" w:cs="Arial"/>
        </w:rPr>
        <w:t>CAMILLE STEPHANIE DE MOURA FONTES</w:t>
      </w:r>
      <w:r w:rsidR="00534CB2" w:rsidRPr="009A604E">
        <w:rPr>
          <w:rFonts w:eastAsia="Calibri" w:cs="Arial"/>
          <w:vertAlign w:val="superscript"/>
        </w:rPr>
        <w:t>2</w:t>
      </w:r>
      <w:r w:rsidR="00534CB2" w:rsidRPr="009A604E">
        <w:rPr>
          <w:rFonts w:eastAsia="Calibri" w:cs="Arial"/>
        </w:rPr>
        <w:t xml:space="preserve">; </w:t>
      </w:r>
      <w:r w:rsidRPr="009A604E">
        <w:rPr>
          <w:rFonts w:eastAsia="Calibri" w:cs="Arial"/>
        </w:rPr>
        <w:t>GIOVANNA DAYANA CAVALCANTE ALCÂNTARA</w:t>
      </w:r>
      <w:r w:rsidR="00534CB2" w:rsidRPr="009A604E">
        <w:rPr>
          <w:rFonts w:eastAsia="Calibri" w:cs="Arial"/>
          <w:vertAlign w:val="superscript"/>
        </w:rPr>
        <w:t>3</w:t>
      </w:r>
      <w:r w:rsidR="00534CB2" w:rsidRPr="009A604E">
        <w:rPr>
          <w:rFonts w:eastAsia="Calibri" w:cs="Arial"/>
        </w:rPr>
        <w:t xml:space="preserve">; </w:t>
      </w:r>
      <w:r w:rsidRPr="009A604E">
        <w:rPr>
          <w:rFonts w:eastAsia="Calibri" w:cs="Arial"/>
        </w:rPr>
        <w:t>LARA DE SÁ BOMFIM PEREIRA</w:t>
      </w:r>
      <w:r w:rsidR="00534CB2" w:rsidRPr="009A604E">
        <w:rPr>
          <w:rFonts w:eastAsia="Calibri" w:cs="Arial"/>
          <w:vertAlign w:val="superscript"/>
        </w:rPr>
        <w:t>4</w:t>
      </w:r>
      <w:r w:rsidRPr="009A604E">
        <w:rPr>
          <w:rFonts w:eastAsia="Calibri" w:cs="Arial"/>
        </w:rPr>
        <w:t>; ANDRÉ FALCÃO PEDROSA COSTA</w:t>
      </w:r>
    </w:p>
    <w:p w14:paraId="7525436E" w14:textId="55761789" w:rsidR="0086684A" w:rsidRPr="009A604E" w:rsidRDefault="0086684A" w:rsidP="50192890">
      <w:pPr>
        <w:spacing w:line="240" w:lineRule="auto"/>
        <w:rPr>
          <w:rFonts w:eastAsia="Calibri" w:cs="Arial"/>
        </w:rPr>
      </w:pPr>
      <w:r w:rsidRPr="009A604E">
        <w:rPr>
          <w:rFonts w:eastAsia="Calibri" w:cs="Arial"/>
          <w:vertAlign w:val="superscript"/>
        </w:rPr>
        <w:t>1</w:t>
      </w:r>
      <w:r w:rsidR="002600F5" w:rsidRPr="009A604E">
        <w:rPr>
          <w:rFonts w:eastAsia="Calibri" w:cs="Arial"/>
          <w:vertAlign w:val="superscript"/>
        </w:rPr>
        <w:t>-4</w:t>
      </w:r>
      <w:r w:rsidRPr="009A604E">
        <w:rPr>
          <w:rFonts w:eastAsia="Calibri" w:cs="Arial"/>
        </w:rPr>
        <w:t>Discente</w:t>
      </w:r>
      <w:r w:rsidR="002600F5" w:rsidRPr="009A604E">
        <w:rPr>
          <w:rFonts w:eastAsia="Calibri" w:cs="Arial"/>
        </w:rPr>
        <w:t>s</w:t>
      </w:r>
      <w:r w:rsidRPr="009A604E">
        <w:rPr>
          <w:rFonts w:eastAsia="Calibri" w:cs="Arial"/>
        </w:rPr>
        <w:t xml:space="preserve"> de medicina do Centro Universitário; </w:t>
      </w:r>
      <w:r w:rsidRPr="009A604E">
        <w:rPr>
          <w:rFonts w:eastAsia="Calibri" w:cs="Arial"/>
          <w:vertAlign w:val="superscript"/>
        </w:rPr>
        <w:t>5</w:t>
      </w:r>
      <w:r w:rsidRPr="009A604E">
        <w:rPr>
          <w:rFonts w:eastAsia="Calibri" w:cs="Arial"/>
        </w:rPr>
        <w:t>Orientador e docente do curso de medicina do Centro Universitário Cesmac</w:t>
      </w:r>
    </w:p>
    <w:p w14:paraId="597BFFDF" w14:textId="22C353C2" w:rsidR="00534CB2" w:rsidRPr="009A604E" w:rsidRDefault="00534CB2" w:rsidP="50192890">
      <w:pPr>
        <w:spacing w:line="240" w:lineRule="auto"/>
        <w:rPr>
          <w:rFonts w:eastAsia="Calibri" w:cs="Arial"/>
        </w:rPr>
      </w:pPr>
      <w:r w:rsidRPr="009A604E">
        <w:rPr>
          <w:rFonts w:eastAsia="Calibri" w:cs="Arial"/>
        </w:rPr>
        <w:t>*</w:t>
      </w:r>
      <w:r w:rsidR="0086684A" w:rsidRPr="009A604E">
        <w:rPr>
          <w:rFonts w:eastAsia="Calibri" w:cs="Arial"/>
        </w:rPr>
        <w:t>alanammaria@hotmail.com</w:t>
      </w:r>
      <w:r w:rsidR="005E2B5F" w:rsidRPr="009A604E">
        <w:rPr>
          <w:rFonts w:eastAsia="Calibri" w:cs="Arial"/>
        </w:rPr>
        <w:t xml:space="preserve">; </w:t>
      </w:r>
      <w:r w:rsidR="6A842BA2" w:rsidRPr="009A604E">
        <w:rPr>
          <w:rFonts w:eastAsia="Calibri" w:cs="Arial"/>
        </w:rPr>
        <w:t>*</w:t>
      </w:r>
      <w:r w:rsidR="0086684A" w:rsidRPr="009A604E">
        <w:rPr>
          <w:rFonts w:eastAsia="Calibri" w:cs="Arial"/>
        </w:rPr>
        <w:t>andre.costa@cesmac.edu.br</w:t>
      </w:r>
    </w:p>
    <w:p w14:paraId="6C802D15" w14:textId="70399D05" w:rsidR="50192890" w:rsidRPr="009A604E" w:rsidRDefault="50192890" w:rsidP="50192890">
      <w:pPr>
        <w:spacing w:line="240" w:lineRule="auto"/>
        <w:rPr>
          <w:rFonts w:eastAsia="Calibri" w:cs="Arial"/>
        </w:rPr>
      </w:pPr>
    </w:p>
    <w:p w14:paraId="78173941" w14:textId="216FD8D0" w:rsidR="00457CDB" w:rsidRPr="009A604E" w:rsidRDefault="00534CB2" w:rsidP="009A604E">
      <w:pPr>
        <w:spacing w:after="160"/>
        <w:rPr>
          <w:rFonts w:cs="Arial"/>
        </w:rPr>
      </w:pPr>
      <w:r w:rsidRPr="009A604E">
        <w:rPr>
          <w:rFonts w:eastAsia="Calibri" w:cs="Arial"/>
          <w:b/>
          <w:bCs/>
          <w:u w:val="single"/>
        </w:rPr>
        <w:t>Introdução:</w:t>
      </w:r>
      <w:r w:rsidR="002600F5" w:rsidRPr="009A604E">
        <w:rPr>
          <w:rFonts w:eastAsia="Calibri" w:cs="Arial"/>
        </w:rPr>
        <w:t xml:space="preserve"> </w:t>
      </w:r>
      <w:r w:rsidR="002600F5" w:rsidRPr="009A604E">
        <w:t xml:space="preserve">A </w:t>
      </w:r>
      <w:proofErr w:type="spellStart"/>
      <w:r w:rsidR="002600F5" w:rsidRPr="009A604E">
        <w:t>glomerulosclerose</w:t>
      </w:r>
      <w:proofErr w:type="spellEnd"/>
      <w:r w:rsidR="002600F5" w:rsidRPr="009A604E">
        <w:t xml:space="preserve"> segmentar e focal (GESF) é uma </w:t>
      </w:r>
      <w:r w:rsidR="008F7D9C" w:rsidRPr="009A604E">
        <w:t xml:space="preserve">síndrome </w:t>
      </w:r>
      <w:proofErr w:type="spellStart"/>
      <w:r w:rsidR="008F7D9C" w:rsidRPr="009A604E">
        <w:t>nefrótica</w:t>
      </w:r>
      <w:proofErr w:type="spellEnd"/>
      <w:r w:rsidR="008F7D9C" w:rsidRPr="009A604E">
        <w:t xml:space="preserve"> evidenciada</w:t>
      </w:r>
      <w:r w:rsidR="002600F5" w:rsidRPr="009A604E">
        <w:t xml:space="preserve"> pelas lesões morfológicas em </w:t>
      </w:r>
      <w:proofErr w:type="spellStart"/>
      <w:r w:rsidR="002600F5" w:rsidRPr="009A604E">
        <w:t>podócitos</w:t>
      </w:r>
      <w:proofErr w:type="spellEnd"/>
      <w:r w:rsidR="002600F5" w:rsidRPr="009A604E">
        <w:t xml:space="preserve"> que acometem os glomérulos. </w:t>
      </w:r>
      <w:r w:rsidR="008610E8" w:rsidRPr="009A604E">
        <w:t xml:space="preserve">Nesse contexto, foi observada uma relação genética na fisiopatologia da GESF, a qual é apresentada nas formas </w:t>
      </w:r>
      <w:r w:rsidR="003D5E48">
        <w:t xml:space="preserve">autossômica </w:t>
      </w:r>
      <w:r w:rsidR="008610E8" w:rsidRPr="009A604E">
        <w:t>recessiva e dominante, e está ligada diretamente a mutações</w:t>
      </w:r>
      <w:r w:rsidR="003D5E48">
        <w:t xml:space="preserve"> cromossômicas</w:t>
      </w:r>
      <w:r w:rsidR="008610E8" w:rsidRPr="009A604E">
        <w:t xml:space="preserve">, o que causa alterações na estrutura e na função renal. </w:t>
      </w:r>
      <w:r w:rsidRPr="009A604E">
        <w:rPr>
          <w:rFonts w:eastAsia="Calibri" w:cs="Arial"/>
          <w:b/>
          <w:bCs/>
          <w:u w:val="single"/>
        </w:rPr>
        <w:t>Objetivos:</w:t>
      </w:r>
      <w:r w:rsidRPr="009A604E">
        <w:rPr>
          <w:rFonts w:eastAsia="Calibri" w:cs="Arial"/>
          <w:b/>
          <w:bCs/>
        </w:rPr>
        <w:t xml:space="preserve"> </w:t>
      </w:r>
      <w:r w:rsidR="002600F5" w:rsidRPr="009A604E">
        <w:rPr>
          <w:rFonts w:eastAsia="Calibri" w:cs="Arial"/>
        </w:rPr>
        <w:t>De</w:t>
      </w:r>
      <w:r w:rsidR="00CA7C74" w:rsidRPr="009A604E">
        <w:rPr>
          <w:rFonts w:eastAsia="Calibri" w:cs="Arial"/>
        </w:rPr>
        <w:t>screver a correlação genética entre</w:t>
      </w:r>
      <w:r w:rsidR="002600F5" w:rsidRPr="009A604E">
        <w:rPr>
          <w:rFonts w:eastAsia="Calibri" w:cs="Arial"/>
        </w:rPr>
        <w:t xml:space="preserve"> </w:t>
      </w:r>
      <w:proofErr w:type="spellStart"/>
      <w:r w:rsidR="00B4770C" w:rsidRPr="009A604E">
        <w:t>glomerulosclerose</w:t>
      </w:r>
      <w:proofErr w:type="spellEnd"/>
      <w:r w:rsidR="00B4770C" w:rsidRPr="009A604E">
        <w:t xml:space="preserve"> segmentar e focal</w:t>
      </w:r>
      <w:r w:rsidR="002600F5" w:rsidRPr="009A604E">
        <w:rPr>
          <w:rFonts w:eastAsia="Calibri" w:cs="Arial"/>
        </w:rPr>
        <w:t xml:space="preserve">. </w:t>
      </w:r>
      <w:r w:rsidRPr="009A604E">
        <w:rPr>
          <w:rFonts w:eastAsia="Calibri" w:cs="Arial"/>
          <w:b/>
          <w:bCs/>
          <w:u w:val="single"/>
        </w:rPr>
        <w:t>Métodos:</w:t>
      </w:r>
      <w:r w:rsidRPr="009A604E">
        <w:rPr>
          <w:rFonts w:eastAsia="Calibri" w:cs="Arial"/>
        </w:rPr>
        <w:t xml:space="preserve"> </w:t>
      </w:r>
      <w:r w:rsidR="002600F5" w:rsidRPr="009A604E">
        <w:rPr>
          <w:rFonts w:cs="Arial"/>
        </w:rPr>
        <w:t xml:space="preserve">Foi desenvolvido um estudo de revisão integrativa usando como </w:t>
      </w:r>
      <w:r w:rsidR="002600F5" w:rsidRPr="009A604E">
        <w:rPr>
          <w:rFonts w:cs="Arial"/>
        </w:rPr>
        <w:lastRenderedPageBreak/>
        <w:t xml:space="preserve">referências artigos </w:t>
      </w:r>
      <w:r w:rsidR="00B4770C" w:rsidRPr="009A604E">
        <w:rPr>
          <w:rFonts w:cs="Arial"/>
        </w:rPr>
        <w:t>científico</w:t>
      </w:r>
      <w:r w:rsidR="008F7D9C" w:rsidRPr="009A604E">
        <w:rPr>
          <w:rFonts w:cs="Arial"/>
        </w:rPr>
        <w:t>s</w:t>
      </w:r>
      <w:r w:rsidR="00B4770C" w:rsidRPr="009A604E">
        <w:rPr>
          <w:rFonts w:cs="Arial"/>
        </w:rPr>
        <w:t xml:space="preserve"> </w:t>
      </w:r>
      <w:r w:rsidR="002600F5" w:rsidRPr="009A604E">
        <w:rPr>
          <w:rFonts w:cs="Arial"/>
        </w:rPr>
        <w:t>disponíveis na base de dado</w:t>
      </w:r>
      <w:r w:rsidR="008F7D9C" w:rsidRPr="009A604E">
        <w:rPr>
          <w:rFonts w:cs="Arial"/>
        </w:rPr>
        <w:t>s</w:t>
      </w:r>
      <w:r w:rsidR="002600F5" w:rsidRPr="009A604E">
        <w:rPr>
          <w:rFonts w:cs="Arial"/>
        </w:rPr>
        <w:t xml:space="preserve"> </w:t>
      </w:r>
      <w:r w:rsidR="00B4770C" w:rsidRPr="009A604E">
        <w:rPr>
          <w:rFonts w:cs="Arial"/>
        </w:rPr>
        <w:t xml:space="preserve">MEDLINE, via </w:t>
      </w:r>
      <w:proofErr w:type="spellStart"/>
      <w:r w:rsidR="00B4770C" w:rsidRPr="009A604E">
        <w:rPr>
          <w:rFonts w:cs="Arial"/>
        </w:rPr>
        <w:t>PubMed</w:t>
      </w:r>
      <w:proofErr w:type="spellEnd"/>
      <w:r w:rsidR="002600F5" w:rsidRPr="009A604E">
        <w:rPr>
          <w:rFonts w:cs="Arial"/>
        </w:rPr>
        <w:t xml:space="preserve">. Assim, </w:t>
      </w:r>
      <w:r w:rsidR="00B4770C" w:rsidRPr="009A604E">
        <w:rPr>
          <w:rFonts w:cs="Arial"/>
        </w:rPr>
        <w:t xml:space="preserve">para a busca, </w:t>
      </w:r>
      <w:r w:rsidR="002600F5" w:rsidRPr="009A604E">
        <w:rPr>
          <w:rFonts w:cs="Arial"/>
        </w:rPr>
        <w:t xml:space="preserve">foram utilizados os descritores em associação com os operadores </w:t>
      </w:r>
      <w:proofErr w:type="spellStart"/>
      <w:r w:rsidR="002600F5" w:rsidRPr="009A604E">
        <w:rPr>
          <w:rFonts w:cs="Arial"/>
        </w:rPr>
        <w:t>boleanos</w:t>
      </w:r>
      <w:proofErr w:type="spellEnd"/>
      <w:r w:rsidR="002600F5" w:rsidRPr="009A604E">
        <w:rPr>
          <w:rFonts w:cs="Arial"/>
        </w:rPr>
        <w:t xml:space="preserve"> “</w:t>
      </w:r>
      <w:proofErr w:type="spellStart"/>
      <w:r w:rsidR="002600F5" w:rsidRPr="009A604E">
        <w:rPr>
          <w:rFonts w:cs="Arial"/>
        </w:rPr>
        <w:t>glomerulosclerosis</w:t>
      </w:r>
      <w:proofErr w:type="spellEnd"/>
      <w:r w:rsidR="002600F5" w:rsidRPr="009A604E">
        <w:rPr>
          <w:rFonts w:cs="Arial"/>
        </w:rPr>
        <w:t>” AND “</w:t>
      </w:r>
      <w:proofErr w:type="spellStart"/>
      <w:r w:rsidR="002600F5" w:rsidRPr="009A604E">
        <w:rPr>
          <w:rFonts w:cs="Arial"/>
        </w:rPr>
        <w:t>kidney</w:t>
      </w:r>
      <w:proofErr w:type="spellEnd"/>
      <w:r w:rsidR="002600F5" w:rsidRPr="009A604E">
        <w:rPr>
          <w:rFonts w:cs="Arial"/>
        </w:rPr>
        <w:t>” AND “</w:t>
      </w:r>
      <w:proofErr w:type="spellStart"/>
      <w:r w:rsidR="002600F5" w:rsidRPr="009A604E">
        <w:rPr>
          <w:rFonts w:cs="Arial"/>
        </w:rPr>
        <w:t>genetic</w:t>
      </w:r>
      <w:proofErr w:type="spellEnd"/>
      <w:r w:rsidR="002600F5" w:rsidRPr="009A604E">
        <w:rPr>
          <w:rFonts w:cs="Arial"/>
        </w:rPr>
        <w:t xml:space="preserve">”. </w:t>
      </w:r>
      <w:r w:rsidRPr="009A604E">
        <w:rPr>
          <w:rFonts w:eastAsia="Calibri" w:cs="Arial"/>
          <w:b/>
          <w:bCs/>
          <w:u w:val="single"/>
        </w:rPr>
        <w:t>Resultados:</w:t>
      </w:r>
      <w:r w:rsidRPr="009A604E">
        <w:rPr>
          <w:rFonts w:eastAsia="Calibri" w:cs="Arial"/>
        </w:rPr>
        <w:t xml:space="preserve"> </w:t>
      </w:r>
      <w:r w:rsidR="00B96D98" w:rsidRPr="009A604E">
        <w:rPr>
          <w:rFonts w:cs="Arial"/>
        </w:rPr>
        <w:t xml:space="preserve">Foram encontrados </w:t>
      </w:r>
      <w:r w:rsidR="001D5BAC" w:rsidRPr="009A604E">
        <w:rPr>
          <w:rFonts w:cs="Arial"/>
        </w:rPr>
        <w:t xml:space="preserve">28 </w:t>
      </w:r>
      <w:r w:rsidR="00B96D98" w:rsidRPr="009A604E">
        <w:rPr>
          <w:rFonts w:cs="Arial"/>
        </w:rPr>
        <w:t xml:space="preserve">resultados no </w:t>
      </w:r>
      <w:proofErr w:type="spellStart"/>
      <w:r w:rsidR="00B96D98" w:rsidRPr="009A604E">
        <w:rPr>
          <w:rFonts w:cs="Arial"/>
        </w:rPr>
        <w:t>PubMed</w:t>
      </w:r>
      <w:proofErr w:type="spellEnd"/>
      <w:r w:rsidR="00B96D98" w:rsidRPr="009A604E">
        <w:rPr>
          <w:rFonts w:cs="Arial"/>
        </w:rPr>
        <w:t xml:space="preserve">, </w:t>
      </w:r>
      <w:r w:rsidR="001D5BAC" w:rsidRPr="009A604E">
        <w:rPr>
          <w:rFonts w:cs="Arial"/>
        </w:rPr>
        <w:t>assim,</w:t>
      </w:r>
      <w:r w:rsidR="00B96D98" w:rsidRPr="009A604E">
        <w:rPr>
          <w:rFonts w:cs="Arial"/>
        </w:rPr>
        <w:t xml:space="preserve"> com a aplicação do </w:t>
      </w:r>
      <w:r w:rsidR="001D5BAC" w:rsidRPr="009A604E">
        <w:rPr>
          <w:rFonts w:cs="Arial"/>
        </w:rPr>
        <w:t xml:space="preserve">filtro de artigos do último ano e </w:t>
      </w:r>
      <w:r w:rsidR="008F7D9C" w:rsidRPr="009A604E">
        <w:rPr>
          <w:rFonts w:cs="Arial"/>
        </w:rPr>
        <w:t xml:space="preserve">o </w:t>
      </w:r>
      <w:r w:rsidR="001D5BAC" w:rsidRPr="009A604E">
        <w:rPr>
          <w:rFonts w:cs="Arial"/>
        </w:rPr>
        <w:t>de revisões, bem como com o uso do critério de exclusão por título e por resumo</w:t>
      </w:r>
      <w:r w:rsidR="008F7D9C" w:rsidRPr="009A604E">
        <w:rPr>
          <w:rFonts w:cs="Arial"/>
        </w:rPr>
        <w:t>, através da leitura</w:t>
      </w:r>
      <w:r w:rsidR="001D5BAC" w:rsidRPr="009A604E">
        <w:rPr>
          <w:rFonts w:cs="Arial"/>
        </w:rPr>
        <w:t>, foram selecionados</w:t>
      </w:r>
      <w:r w:rsidR="0099723C" w:rsidRPr="009A604E">
        <w:rPr>
          <w:rFonts w:cs="Arial"/>
        </w:rPr>
        <w:t xml:space="preserve"> 3 artigos</w:t>
      </w:r>
      <w:r w:rsidR="001D5BAC" w:rsidRPr="009A604E">
        <w:rPr>
          <w:rFonts w:cs="Arial"/>
        </w:rPr>
        <w:t xml:space="preserve"> para compor o </w:t>
      </w:r>
      <w:r w:rsidR="0079284B" w:rsidRPr="009A604E">
        <w:rPr>
          <w:rFonts w:cs="Arial"/>
        </w:rPr>
        <w:t xml:space="preserve">presente </w:t>
      </w:r>
      <w:r w:rsidR="001D5BAC" w:rsidRPr="009A604E">
        <w:rPr>
          <w:rFonts w:cs="Arial"/>
        </w:rPr>
        <w:t xml:space="preserve">trabalho. </w:t>
      </w:r>
      <w:r w:rsidR="00CD5D7A" w:rsidRPr="009A604E">
        <w:rPr>
          <w:rFonts w:cs="Arial"/>
        </w:rPr>
        <w:t>Diante disso, ficou evidente que existe</w:t>
      </w:r>
      <w:r w:rsidR="003D5E48">
        <w:rPr>
          <w:rFonts w:cs="Arial"/>
        </w:rPr>
        <w:t>m</w:t>
      </w:r>
      <w:r w:rsidR="00CD5D7A" w:rsidRPr="009A604E">
        <w:rPr>
          <w:rFonts w:cs="Arial"/>
        </w:rPr>
        <w:t xml:space="preserve"> dois tipos de herança, a autossômica dominante e a autossômica recessiva. A dominante é </w:t>
      </w:r>
      <w:r w:rsidR="00B4770C" w:rsidRPr="009A604E">
        <w:rPr>
          <w:rFonts w:cs="Arial"/>
        </w:rPr>
        <w:t>identificada</w:t>
      </w:r>
      <w:r w:rsidR="00CD5D7A" w:rsidRPr="009A604E">
        <w:rPr>
          <w:rFonts w:cs="Arial"/>
        </w:rPr>
        <w:t xml:space="preserve"> em </w:t>
      </w:r>
      <w:r w:rsidR="003D5E48">
        <w:rPr>
          <w:rFonts w:cs="Arial"/>
        </w:rPr>
        <w:t xml:space="preserve">faixa etária </w:t>
      </w:r>
      <w:r w:rsidR="00CD5D7A" w:rsidRPr="009A604E">
        <w:rPr>
          <w:rFonts w:cs="Arial"/>
        </w:rPr>
        <w:t xml:space="preserve">variável, </w:t>
      </w:r>
      <w:r w:rsidR="00B4770C" w:rsidRPr="009A604E">
        <w:rPr>
          <w:rFonts w:cs="Arial"/>
        </w:rPr>
        <w:t>e</w:t>
      </w:r>
      <w:r w:rsidR="00CD5D7A" w:rsidRPr="009A604E">
        <w:rPr>
          <w:rFonts w:cs="Arial"/>
        </w:rPr>
        <w:t xml:space="preserve"> afeta principalmente o cromossomo 11q2122, bem como o gene ACTN4, o qual é o responsável pela produção da A-actina-4, uma proteína estrutural de m</w:t>
      </w:r>
      <w:r w:rsidR="00FC6DFC" w:rsidRPr="009A604E">
        <w:rPr>
          <w:rFonts w:cs="Arial"/>
        </w:rPr>
        <w:t xml:space="preserve">embrana de filtração glomerular. Por outro lado, a autossômica </w:t>
      </w:r>
      <w:r w:rsidR="00CD5D7A" w:rsidRPr="009A604E">
        <w:rPr>
          <w:rFonts w:cs="Arial"/>
        </w:rPr>
        <w:t xml:space="preserve">recessiva acomete </w:t>
      </w:r>
      <w:r w:rsidR="003D5E48">
        <w:rPr>
          <w:rFonts w:cs="Arial"/>
        </w:rPr>
        <w:t xml:space="preserve">especialmente </w:t>
      </w:r>
      <w:r w:rsidR="00CD5D7A" w:rsidRPr="009A604E">
        <w:rPr>
          <w:rFonts w:cs="Arial"/>
        </w:rPr>
        <w:t>crianças e adultos</w:t>
      </w:r>
      <w:r w:rsidR="003D5E48">
        <w:rPr>
          <w:rFonts w:cs="Arial"/>
        </w:rPr>
        <w:t>, a qual progride</w:t>
      </w:r>
      <w:r w:rsidR="00B4770C" w:rsidRPr="009A604E">
        <w:rPr>
          <w:rFonts w:cs="Arial"/>
        </w:rPr>
        <w:t xml:space="preserve"> predominantemente para i</w:t>
      </w:r>
      <w:r w:rsidR="00CD5D7A" w:rsidRPr="009A604E">
        <w:rPr>
          <w:rFonts w:cs="Arial"/>
        </w:rPr>
        <w:t xml:space="preserve">nsuficiência renal crônica, </w:t>
      </w:r>
      <w:r w:rsidR="00B4770C" w:rsidRPr="009A604E">
        <w:rPr>
          <w:rFonts w:cs="Arial"/>
        </w:rPr>
        <w:t>o que afeta</w:t>
      </w:r>
      <w:r w:rsidR="00CD5D7A" w:rsidRPr="009A604E">
        <w:rPr>
          <w:rFonts w:cs="Arial"/>
        </w:rPr>
        <w:t xml:space="preserve"> o gene NPHS2, geralmente não respondendo ao tratamento com </w:t>
      </w:r>
      <w:r w:rsidR="00B4770C" w:rsidRPr="009A604E">
        <w:rPr>
          <w:rFonts w:cs="Arial"/>
        </w:rPr>
        <w:t>corticoides</w:t>
      </w:r>
      <w:r w:rsidR="00CD5D7A" w:rsidRPr="009A604E">
        <w:rPr>
          <w:rFonts w:cs="Arial"/>
        </w:rPr>
        <w:t>.</w:t>
      </w:r>
      <w:r w:rsidR="00CD5D7A" w:rsidRPr="009A604E">
        <w:rPr>
          <w:rFonts w:eastAsia="Calibri" w:cs="Arial"/>
        </w:rPr>
        <w:t xml:space="preserve"> </w:t>
      </w:r>
      <w:r w:rsidRPr="009A604E">
        <w:rPr>
          <w:rFonts w:eastAsia="Calibri" w:cs="Arial"/>
          <w:b/>
          <w:bCs/>
          <w:u w:val="single"/>
        </w:rPr>
        <w:lastRenderedPageBreak/>
        <w:t>Conclusões:</w:t>
      </w:r>
      <w:r w:rsidRPr="009A604E">
        <w:rPr>
          <w:rFonts w:eastAsia="Calibri" w:cs="Arial"/>
        </w:rPr>
        <w:t xml:space="preserve"> </w:t>
      </w:r>
      <w:r w:rsidR="00B4770C" w:rsidRPr="009A604E">
        <w:rPr>
          <w:rFonts w:eastAsia="Calibri" w:cs="Arial"/>
        </w:rPr>
        <w:t xml:space="preserve">Conclui-se que a </w:t>
      </w:r>
      <w:r w:rsidR="00805A52">
        <w:rPr>
          <w:rFonts w:eastAsia="Calibri" w:cs="Arial"/>
        </w:rPr>
        <w:t>interação entre genes e mutações cromossômica contribuem para a fisiopatologia da GESF.</w:t>
      </w:r>
    </w:p>
    <w:p w14:paraId="53128261" w14:textId="7F3D9201" w:rsidR="00CD07AD" w:rsidRPr="009A604E" w:rsidRDefault="00534CB2" w:rsidP="00EA5BA4">
      <w:pPr>
        <w:spacing w:after="160" w:line="240" w:lineRule="auto"/>
        <w:rPr>
          <w:rFonts w:cs="Arial"/>
        </w:rPr>
      </w:pPr>
      <w:r w:rsidRPr="009A604E">
        <w:rPr>
          <w:rFonts w:eastAsia="Calibri" w:cs="Arial"/>
          <w:b/>
          <w:bCs/>
        </w:rPr>
        <w:t xml:space="preserve">Palavras-chave: </w:t>
      </w:r>
      <w:proofErr w:type="spellStart"/>
      <w:r w:rsidR="002600F5" w:rsidRPr="009A604E">
        <w:rPr>
          <w:rFonts w:eastAsia="Calibri" w:cs="Arial"/>
        </w:rPr>
        <w:t>Glomerulosclerosis</w:t>
      </w:r>
      <w:proofErr w:type="spellEnd"/>
      <w:r w:rsidR="002600F5" w:rsidRPr="009A604E">
        <w:rPr>
          <w:rFonts w:eastAsia="Calibri" w:cs="Arial"/>
        </w:rPr>
        <w:t xml:space="preserve">. </w:t>
      </w:r>
      <w:proofErr w:type="spellStart"/>
      <w:r w:rsidR="002600F5" w:rsidRPr="009A604E">
        <w:rPr>
          <w:rFonts w:eastAsia="Calibri" w:cs="Arial"/>
        </w:rPr>
        <w:t>Kidney</w:t>
      </w:r>
      <w:proofErr w:type="spellEnd"/>
      <w:r w:rsidR="002600F5" w:rsidRPr="009A604E">
        <w:rPr>
          <w:rFonts w:eastAsia="Calibri" w:cs="Arial"/>
        </w:rPr>
        <w:t xml:space="preserve">. </w:t>
      </w:r>
      <w:proofErr w:type="spellStart"/>
      <w:r w:rsidR="002600F5" w:rsidRPr="009A604E">
        <w:rPr>
          <w:rFonts w:eastAsia="Calibri" w:cs="Arial"/>
        </w:rPr>
        <w:t>Genetic</w:t>
      </w:r>
      <w:proofErr w:type="spellEnd"/>
      <w:r w:rsidR="002600F5" w:rsidRPr="009A604E">
        <w:rPr>
          <w:rFonts w:eastAsia="Calibri" w:cs="Arial"/>
        </w:rPr>
        <w:t>.</w:t>
      </w:r>
      <w:r w:rsidR="00D7675A" w:rsidRPr="009A604E">
        <w:rPr>
          <w:rFonts w:cs="Arial"/>
        </w:rPr>
        <w:br w:type="page"/>
      </w:r>
      <w:r w:rsidR="00191423" w:rsidRPr="009A604E">
        <w:rPr>
          <w:rFonts w:cs="Arial"/>
          <w:b/>
          <w:bCs/>
        </w:rPr>
        <w:lastRenderedPageBreak/>
        <w:t>REFERÊNCIAS BIBLIOGRÁFICAS</w:t>
      </w:r>
    </w:p>
    <w:p w14:paraId="65FB73D2" w14:textId="486561F0" w:rsidR="008610E8" w:rsidRPr="009A604E" w:rsidRDefault="008610E8" w:rsidP="00B96D98">
      <w:pPr>
        <w:pStyle w:val="paragrafo"/>
        <w:ind w:firstLine="0"/>
      </w:pPr>
      <w:bookmarkStart w:id="0" w:name="_GoBack"/>
      <w:r w:rsidRPr="009A604E">
        <w:t>MASSENGILL, S. TRACHTMAN, H.</w:t>
      </w:r>
      <w:r w:rsidRPr="009A604E">
        <w:rPr>
          <w:b/>
        </w:rPr>
        <w:t xml:space="preserve"> </w:t>
      </w:r>
      <w:proofErr w:type="spellStart"/>
      <w:r w:rsidRPr="00805A52">
        <w:t>Genetic</w:t>
      </w:r>
      <w:proofErr w:type="spellEnd"/>
      <w:r w:rsidRPr="00805A52">
        <w:t xml:space="preserve"> Spectrum </w:t>
      </w:r>
      <w:proofErr w:type="spellStart"/>
      <w:r w:rsidRPr="00805A52">
        <w:t>of</w:t>
      </w:r>
      <w:proofErr w:type="spellEnd"/>
      <w:r w:rsidRPr="00805A52">
        <w:t xml:space="preserve"> </w:t>
      </w:r>
      <w:proofErr w:type="spellStart"/>
      <w:r w:rsidRPr="00805A52">
        <w:t>Nephrotic</w:t>
      </w:r>
      <w:proofErr w:type="spellEnd"/>
      <w:r w:rsidRPr="00805A52">
        <w:t xml:space="preserve"> </w:t>
      </w:r>
      <w:proofErr w:type="spellStart"/>
      <w:r w:rsidRPr="00805A52">
        <w:t>Syndrome</w:t>
      </w:r>
      <w:proofErr w:type="spellEnd"/>
      <w:r w:rsidRPr="00805A52">
        <w:t xml:space="preserve">: </w:t>
      </w:r>
      <w:proofErr w:type="spellStart"/>
      <w:r w:rsidRPr="00805A52">
        <w:t>Impact</w:t>
      </w:r>
      <w:proofErr w:type="spellEnd"/>
      <w:r w:rsidRPr="00805A52">
        <w:t xml:space="preserve"> </w:t>
      </w:r>
      <w:proofErr w:type="spellStart"/>
      <w:r w:rsidRPr="00805A52">
        <w:t>of</w:t>
      </w:r>
      <w:proofErr w:type="spellEnd"/>
      <w:r w:rsidRPr="00805A52">
        <w:t xml:space="preserve"> </w:t>
      </w:r>
      <w:proofErr w:type="spellStart"/>
      <w:r w:rsidRPr="00805A52">
        <w:t>Podocytopathy</w:t>
      </w:r>
      <w:proofErr w:type="spellEnd"/>
      <w:r w:rsidRPr="00805A52">
        <w:t xml:space="preserve"> in </w:t>
      </w:r>
      <w:proofErr w:type="spellStart"/>
      <w:r w:rsidRPr="00805A52">
        <w:t>Adult</w:t>
      </w:r>
      <w:proofErr w:type="spellEnd"/>
      <w:r w:rsidRPr="00805A52">
        <w:t xml:space="preserve"> Life</w:t>
      </w:r>
      <w:r w:rsidRPr="009A604E">
        <w:rPr>
          <w:b/>
        </w:rPr>
        <w:t xml:space="preserve">. </w:t>
      </w:r>
      <w:r w:rsidRPr="009A604E">
        <w:br/>
      </w:r>
      <w:proofErr w:type="spellStart"/>
      <w:r w:rsidRPr="00805A52">
        <w:rPr>
          <w:b/>
        </w:rPr>
        <w:t>Adv</w:t>
      </w:r>
      <w:proofErr w:type="spellEnd"/>
      <w:r w:rsidRPr="00805A52">
        <w:rPr>
          <w:b/>
        </w:rPr>
        <w:t xml:space="preserve"> </w:t>
      </w:r>
      <w:proofErr w:type="spellStart"/>
      <w:r w:rsidRPr="00805A52">
        <w:rPr>
          <w:b/>
        </w:rPr>
        <w:t>Chronic</w:t>
      </w:r>
      <w:proofErr w:type="spellEnd"/>
      <w:r w:rsidRPr="00805A52">
        <w:rPr>
          <w:b/>
        </w:rPr>
        <w:t xml:space="preserve"> </w:t>
      </w:r>
      <w:proofErr w:type="spellStart"/>
      <w:r w:rsidRPr="00805A52">
        <w:rPr>
          <w:b/>
        </w:rPr>
        <w:t>Kidney</w:t>
      </w:r>
      <w:proofErr w:type="spellEnd"/>
      <w:r w:rsidRPr="00805A52">
        <w:rPr>
          <w:b/>
        </w:rPr>
        <w:t xml:space="preserve"> </w:t>
      </w:r>
      <w:proofErr w:type="spellStart"/>
      <w:r w:rsidRPr="00805A52">
        <w:rPr>
          <w:b/>
        </w:rPr>
        <w:t>Dis</w:t>
      </w:r>
      <w:proofErr w:type="spellEnd"/>
      <w:r w:rsidR="00B96D98" w:rsidRPr="009A604E">
        <w:t>. v.29. n.3. p. 221-224. Maio. 2022.</w:t>
      </w:r>
    </w:p>
    <w:p w14:paraId="7D2B6323" w14:textId="745B19D8" w:rsidR="008610E8" w:rsidRPr="009A604E" w:rsidRDefault="002600F5" w:rsidP="008610E8">
      <w:pPr>
        <w:pStyle w:val="paragrafo"/>
        <w:ind w:firstLine="0"/>
        <w:rPr>
          <w:rFonts w:cs="Arial"/>
          <w:color w:val="000000" w:themeColor="text1"/>
        </w:rPr>
      </w:pPr>
      <w:r w:rsidRPr="009A604E">
        <w:rPr>
          <w:rFonts w:cs="Arial"/>
          <w:color w:val="000000" w:themeColor="text1"/>
        </w:rPr>
        <w:t xml:space="preserve">SAMBHARIA, M. et al. </w:t>
      </w:r>
      <w:proofErr w:type="spellStart"/>
      <w:r w:rsidRPr="00805A52">
        <w:rPr>
          <w:rFonts w:cs="Arial"/>
          <w:color w:val="000000" w:themeColor="text1"/>
        </w:rPr>
        <w:t>Monogenic</w:t>
      </w:r>
      <w:proofErr w:type="spellEnd"/>
      <w:r w:rsidRPr="00805A52">
        <w:rPr>
          <w:rFonts w:cs="Arial"/>
          <w:color w:val="000000" w:themeColor="text1"/>
        </w:rPr>
        <w:t xml:space="preserve"> focal segmental </w:t>
      </w:r>
      <w:proofErr w:type="spellStart"/>
      <w:r w:rsidRPr="00805A52">
        <w:rPr>
          <w:rFonts w:cs="Arial"/>
          <w:color w:val="000000" w:themeColor="text1"/>
        </w:rPr>
        <w:t>glomerulosclerosis</w:t>
      </w:r>
      <w:proofErr w:type="spellEnd"/>
      <w:r w:rsidRPr="00805A52">
        <w:rPr>
          <w:rFonts w:cs="Arial"/>
          <w:color w:val="000000" w:themeColor="text1"/>
        </w:rPr>
        <w:t xml:space="preserve">: A conceptual framework for </w:t>
      </w:r>
      <w:proofErr w:type="spellStart"/>
      <w:r w:rsidRPr="00805A52">
        <w:rPr>
          <w:rFonts w:cs="Arial"/>
          <w:color w:val="000000" w:themeColor="text1"/>
        </w:rPr>
        <w:t>identification</w:t>
      </w:r>
      <w:proofErr w:type="spellEnd"/>
      <w:r w:rsidRPr="00805A52">
        <w:rPr>
          <w:rFonts w:cs="Arial"/>
          <w:color w:val="000000" w:themeColor="text1"/>
        </w:rPr>
        <w:t xml:space="preserve"> </w:t>
      </w:r>
      <w:proofErr w:type="spellStart"/>
      <w:r w:rsidRPr="00805A52">
        <w:rPr>
          <w:rFonts w:cs="Arial"/>
          <w:color w:val="000000" w:themeColor="text1"/>
        </w:rPr>
        <w:t>and</w:t>
      </w:r>
      <w:proofErr w:type="spellEnd"/>
      <w:r w:rsidRPr="00805A52">
        <w:rPr>
          <w:rFonts w:cs="Arial"/>
          <w:color w:val="000000" w:themeColor="text1"/>
        </w:rPr>
        <w:t xml:space="preserve"> management </w:t>
      </w:r>
      <w:proofErr w:type="spellStart"/>
      <w:r w:rsidRPr="00805A52">
        <w:rPr>
          <w:rFonts w:cs="Arial"/>
          <w:color w:val="000000" w:themeColor="text1"/>
        </w:rPr>
        <w:t>of</w:t>
      </w:r>
      <w:proofErr w:type="spellEnd"/>
      <w:r w:rsidRPr="00805A52">
        <w:rPr>
          <w:rFonts w:cs="Arial"/>
          <w:color w:val="000000" w:themeColor="text1"/>
        </w:rPr>
        <w:t xml:space="preserve"> a </w:t>
      </w:r>
      <w:proofErr w:type="spellStart"/>
      <w:r w:rsidRPr="00805A52">
        <w:rPr>
          <w:rFonts w:cs="Arial"/>
          <w:color w:val="000000" w:themeColor="text1"/>
        </w:rPr>
        <w:t>heterogeneous</w:t>
      </w:r>
      <w:proofErr w:type="spellEnd"/>
      <w:r w:rsidRPr="00805A52">
        <w:rPr>
          <w:rFonts w:cs="Arial"/>
          <w:color w:val="000000" w:themeColor="text1"/>
        </w:rPr>
        <w:t xml:space="preserve"> </w:t>
      </w:r>
      <w:proofErr w:type="spellStart"/>
      <w:r w:rsidRPr="00805A52">
        <w:rPr>
          <w:rFonts w:cs="Arial"/>
          <w:color w:val="000000" w:themeColor="text1"/>
        </w:rPr>
        <w:t>disease</w:t>
      </w:r>
      <w:proofErr w:type="spellEnd"/>
      <w:r w:rsidR="008610E8" w:rsidRPr="00805A52">
        <w:rPr>
          <w:rFonts w:cs="Arial"/>
          <w:color w:val="000000" w:themeColor="text1"/>
        </w:rPr>
        <w:t>.</w:t>
      </w:r>
      <w:r w:rsidR="008610E8" w:rsidRPr="009A604E">
        <w:rPr>
          <w:rFonts w:cs="Arial"/>
          <w:color w:val="000000" w:themeColor="text1"/>
        </w:rPr>
        <w:t xml:space="preserve">  </w:t>
      </w:r>
      <w:proofErr w:type="spellStart"/>
      <w:r w:rsidR="008610E8" w:rsidRPr="00805A52">
        <w:rPr>
          <w:rFonts w:cs="Arial"/>
          <w:b/>
          <w:color w:val="000000" w:themeColor="text1"/>
        </w:rPr>
        <w:t>Am</w:t>
      </w:r>
      <w:proofErr w:type="spellEnd"/>
      <w:r w:rsidR="008610E8" w:rsidRPr="00805A52">
        <w:rPr>
          <w:rFonts w:cs="Arial"/>
          <w:b/>
          <w:color w:val="000000" w:themeColor="text1"/>
        </w:rPr>
        <w:t xml:space="preserve"> J </w:t>
      </w:r>
      <w:proofErr w:type="spellStart"/>
      <w:r w:rsidR="008610E8" w:rsidRPr="00805A52">
        <w:rPr>
          <w:rFonts w:cs="Arial"/>
          <w:b/>
          <w:color w:val="000000" w:themeColor="text1"/>
        </w:rPr>
        <w:t>Med</w:t>
      </w:r>
      <w:proofErr w:type="spellEnd"/>
      <w:r w:rsidR="008610E8" w:rsidRPr="00805A52">
        <w:rPr>
          <w:rFonts w:cs="Arial"/>
          <w:b/>
          <w:color w:val="000000" w:themeColor="text1"/>
        </w:rPr>
        <w:t xml:space="preserve"> </w:t>
      </w:r>
      <w:proofErr w:type="spellStart"/>
      <w:r w:rsidR="008610E8" w:rsidRPr="00805A52">
        <w:rPr>
          <w:rFonts w:cs="Arial"/>
          <w:b/>
          <w:color w:val="000000" w:themeColor="text1"/>
        </w:rPr>
        <w:t>Genet</w:t>
      </w:r>
      <w:proofErr w:type="spellEnd"/>
      <w:r w:rsidR="008610E8" w:rsidRPr="00805A52">
        <w:rPr>
          <w:rFonts w:cs="Arial"/>
          <w:b/>
          <w:color w:val="000000" w:themeColor="text1"/>
        </w:rPr>
        <w:t xml:space="preserve"> C </w:t>
      </w:r>
      <w:proofErr w:type="spellStart"/>
      <w:r w:rsidR="008610E8" w:rsidRPr="00805A52">
        <w:rPr>
          <w:rFonts w:cs="Arial"/>
          <w:b/>
          <w:color w:val="000000" w:themeColor="text1"/>
        </w:rPr>
        <w:t>Semin</w:t>
      </w:r>
      <w:proofErr w:type="spellEnd"/>
      <w:r w:rsidR="008610E8" w:rsidRPr="00805A52">
        <w:rPr>
          <w:rFonts w:cs="Arial"/>
          <w:b/>
          <w:color w:val="000000" w:themeColor="text1"/>
        </w:rPr>
        <w:t xml:space="preserve"> </w:t>
      </w:r>
      <w:proofErr w:type="spellStart"/>
      <w:r w:rsidR="008610E8" w:rsidRPr="00805A52">
        <w:rPr>
          <w:rFonts w:cs="Arial"/>
          <w:b/>
          <w:color w:val="000000" w:themeColor="text1"/>
        </w:rPr>
        <w:t>Med</w:t>
      </w:r>
      <w:proofErr w:type="spellEnd"/>
      <w:r w:rsidR="008610E8" w:rsidRPr="00805A52">
        <w:rPr>
          <w:rFonts w:cs="Arial"/>
          <w:b/>
          <w:color w:val="000000" w:themeColor="text1"/>
        </w:rPr>
        <w:t xml:space="preserve"> </w:t>
      </w:r>
      <w:proofErr w:type="spellStart"/>
      <w:r w:rsidR="008610E8" w:rsidRPr="00805A52">
        <w:rPr>
          <w:rFonts w:cs="Arial"/>
          <w:b/>
          <w:color w:val="000000" w:themeColor="text1"/>
        </w:rPr>
        <w:t>Genet</w:t>
      </w:r>
      <w:proofErr w:type="spellEnd"/>
      <w:r w:rsidR="008610E8" w:rsidRPr="009A604E">
        <w:rPr>
          <w:rFonts w:cs="Arial"/>
          <w:color w:val="000000" w:themeColor="text1"/>
        </w:rPr>
        <w:t xml:space="preserve">. Julho. 2022. </w:t>
      </w:r>
    </w:p>
    <w:p w14:paraId="6AD1AECC" w14:textId="42985D6A" w:rsidR="008610E8" w:rsidRPr="009A604E" w:rsidRDefault="008610E8" w:rsidP="008610E8">
      <w:pPr>
        <w:pStyle w:val="paragrafo"/>
        <w:ind w:firstLine="0"/>
      </w:pPr>
      <w:r w:rsidRPr="009A604E">
        <w:t xml:space="preserve">WU, M. et al. </w:t>
      </w:r>
      <w:proofErr w:type="spellStart"/>
      <w:r w:rsidRPr="00805A52">
        <w:t>Genetic</w:t>
      </w:r>
      <w:proofErr w:type="spellEnd"/>
      <w:r w:rsidRPr="00805A52">
        <w:t xml:space="preserve"> insight </w:t>
      </w:r>
      <w:proofErr w:type="spellStart"/>
      <w:r w:rsidRPr="00805A52">
        <w:t>into</w:t>
      </w:r>
      <w:proofErr w:type="spellEnd"/>
      <w:r w:rsidRPr="00805A52">
        <w:t xml:space="preserve"> </w:t>
      </w:r>
      <w:proofErr w:type="spellStart"/>
      <w:r w:rsidRPr="00805A52">
        <w:t>primary</w:t>
      </w:r>
      <w:proofErr w:type="spellEnd"/>
      <w:r w:rsidRPr="00805A52">
        <w:t xml:space="preserve"> </w:t>
      </w:r>
      <w:proofErr w:type="spellStart"/>
      <w:r w:rsidRPr="00805A52">
        <w:t>glomerulonephritis</w:t>
      </w:r>
      <w:proofErr w:type="spellEnd"/>
      <w:r w:rsidRPr="00805A52">
        <w:t>.</w:t>
      </w:r>
      <w:r w:rsidRPr="009A604E">
        <w:t xml:space="preserve"> </w:t>
      </w:r>
      <w:r w:rsidRPr="009A604E">
        <w:br/>
      </w:r>
      <w:proofErr w:type="spellStart"/>
      <w:r w:rsidRPr="00805A52">
        <w:rPr>
          <w:b/>
        </w:rPr>
        <w:t>Nephrology</w:t>
      </w:r>
      <w:proofErr w:type="spellEnd"/>
      <w:r w:rsidRPr="00805A52">
        <w:rPr>
          <w:b/>
        </w:rPr>
        <w:t xml:space="preserve"> (Carlton)</w:t>
      </w:r>
      <w:r w:rsidRPr="009A604E">
        <w:t>. Junho. 2022.</w:t>
      </w:r>
    </w:p>
    <w:bookmarkEnd w:id="0"/>
    <w:p w14:paraId="6A4485B8" w14:textId="77777777" w:rsidR="008610E8" w:rsidRPr="009A604E" w:rsidRDefault="008610E8" w:rsidP="008610E8">
      <w:pPr>
        <w:pStyle w:val="paragrafo"/>
        <w:ind w:firstLine="0"/>
      </w:pPr>
    </w:p>
    <w:p w14:paraId="21273796" w14:textId="38246F2B" w:rsidR="008610E8" w:rsidRPr="009A604E" w:rsidRDefault="008610E8" w:rsidP="008610E8">
      <w:pPr>
        <w:pStyle w:val="paragrafo"/>
        <w:ind w:firstLine="0"/>
        <w:rPr>
          <w:rFonts w:cs="Arial"/>
          <w:color w:val="000000" w:themeColor="text1"/>
        </w:rPr>
      </w:pPr>
    </w:p>
    <w:p w14:paraId="694E768C" w14:textId="1C92ECB2" w:rsidR="002600F5" w:rsidRPr="009A604E" w:rsidRDefault="008610E8" w:rsidP="008610E8">
      <w:pPr>
        <w:pStyle w:val="paragrafo"/>
        <w:ind w:firstLine="0"/>
        <w:jc w:val="left"/>
      </w:pPr>
      <w:r w:rsidRPr="009A604E">
        <w:rPr>
          <w:rFonts w:ascii="Segoe UI" w:hAnsi="Segoe UI" w:cs="Segoe UI"/>
          <w:color w:val="0071BC"/>
          <w:shd w:val="clear" w:color="auto" w:fill="FFFFFF"/>
        </w:rPr>
        <w:br/>
      </w:r>
    </w:p>
    <w:p w14:paraId="75AD34EA" w14:textId="2F02D877" w:rsidR="002600F5" w:rsidRPr="009A604E" w:rsidRDefault="002600F5" w:rsidP="00AD685C"/>
    <w:sectPr w:rsidR="002600F5" w:rsidRPr="009A604E" w:rsidSect="00961BD3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1701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42B49" w14:textId="77777777" w:rsidR="00527017" w:rsidRDefault="00527017" w:rsidP="00EE20DF">
      <w:pPr>
        <w:spacing w:line="240" w:lineRule="auto"/>
      </w:pPr>
      <w:r>
        <w:separator/>
      </w:r>
    </w:p>
  </w:endnote>
  <w:endnote w:type="continuationSeparator" w:id="0">
    <w:p w14:paraId="338C9FE9" w14:textId="77777777" w:rsidR="00527017" w:rsidRDefault="00527017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D56F1" w14:textId="77777777" w:rsidR="00527017" w:rsidRDefault="00527017" w:rsidP="00EE20DF">
      <w:pPr>
        <w:spacing w:line="240" w:lineRule="auto"/>
      </w:pPr>
      <w:r>
        <w:separator/>
      </w:r>
    </w:p>
  </w:footnote>
  <w:footnote w:type="continuationSeparator" w:id="0">
    <w:p w14:paraId="52FDD523" w14:textId="77777777" w:rsidR="00527017" w:rsidRDefault="00527017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E1990"/>
    <w:multiLevelType w:val="multilevel"/>
    <w:tmpl w:val="CCE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7"/>
  </w:num>
  <w:num w:numId="5">
    <w:abstractNumId w:val="17"/>
  </w:num>
  <w:num w:numId="6">
    <w:abstractNumId w:val="28"/>
  </w:num>
  <w:num w:numId="7">
    <w:abstractNumId w:val="9"/>
  </w:num>
  <w:num w:numId="8">
    <w:abstractNumId w:val="8"/>
  </w:num>
  <w:num w:numId="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6"/>
  </w:num>
  <w:num w:numId="13">
    <w:abstractNumId w:val="5"/>
  </w:num>
  <w:num w:numId="14">
    <w:abstractNumId w:val="25"/>
  </w:num>
  <w:num w:numId="15">
    <w:abstractNumId w:val="23"/>
  </w:num>
  <w:num w:numId="16">
    <w:abstractNumId w:val="18"/>
  </w:num>
  <w:num w:numId="17">
    <w:abstractNumId w:val="11"/>
  </w:num>
  <w:num w:numId="18">
    <w:abstractNumId w:val="29"/>
  </w:num>
  <w:num w:numId="19">
    <w:abstractNumId w:val="2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1"/>
  </w:num>
  <w:num w:numId="26">
    <w:abstractNumId w:val="24"/>
  </w:num>
  <w:num w:numId="27">
    <w:abstractNumId w:val="26"/>
  </w:num>
  <w:num w:numId="28">
    <w:abstractNumId w:val="13"/>
  </w:num>
  <w:num w:numId="29">
    <w:abstractNumId w:val="7"/>
  </w:num>
  <w:num w:numId="30">
    <w:abstractNumId w:val="19"/>
  </w:num>
  <w:num w:numId="31">
    <w:abstractNumId w:val="4"/>
  </w:num>
  <w:num w:numId="32">
    <w:abstractNumId w:val="1"/>
  </w:num>
  <w:num w:numId="33">
    <w:abstractNumId w:val="3"/>
  </w:num>
  <w:num w:numId="3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5BAC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3961"/>
    <w:rsid w:val="002266D0"/>
    <w:rsid w:val="00236151"/>
    <w:rsid w:val="00237BB6"/>
    <w:rsid w:val="00237DBF"/>
    <w:rsid w:val="002405F9"/>
    <w:rsid w:val="0024113D"/>
    <w:rsid w:val="00243000"/>
    <w:rsid w:val="0024776A"/>
    <w:rsid w:val="002600F5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D7E48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D5E48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57CDB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27017"/>
    <w:rsid w:val="00534CB2"/>
    <w:rsid w:val="005431CB"/>
    <w:rsid w:val="00550CFF"/>
    <w:rsid w:val="00550DC5"/>
    <w:rsid w:val="00556203"/>
    <w:rsid w:val="00563A58"/>
    <w:rsid w:val="00564EE9"/>
    <w:rsid w:val="00571CB0"/>
    <w:rsid w:val="0057754A"/>
    <w:rsid w:val="005879AC"/>
    <w:rsid w:val="005954F4"/>
    <w:rsid w:val="005E2B5F"/>
    <w:rsid w:val="005F44E2"/>
    <w:rsid w:val="005F799E"/>
    <w:rsid w:val="00607AFB"/>
    <w:rsid w:val="0064371A"/>
    <w:rsid w:val="00645963"/>
    <w:rsid w:val="00657884"/>
    <w:rsid w:val="00663E38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284B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5A52"/>
    <w:rsid w:val="0081231A"/>
    <w:rsid w:val="00813014"/>
    <w:rsid w:val="00831426"/>
    <w:rsid w:val="0083212E"/>
    <w:rsid w:val="0084272D"/>
    <w:rsid w:val="00844F54"/>
    <w:rsid w:val="00853A5E"/>
    <w:rsid w:val="008610E8"/>
    <w:rsid w:val="00865505"/>
    <w:rsid w:val="0086684A"/>
    <w:rsid w:val="00880819"/>
    <w:rsid w:val="008A28BD"/>
    <w:rsid w:val="008A3207"/>
    <w:rsid w:val="008D20F5"/>
    <w:rsid w:val="008D6618"/>
    <w:rsid w:val="008E1111"/>
    <w:rsid w:val="008F7D9C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61BD3"/>
    <w:rsid w:val="00982050"/>
    <w:rsid w:val="0099723C"/>
    <w:rsid w:val="009A604E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4770C"/>
    <w:rsid w:val="00B5351B"/>
    <w:rsid w:val="00B54AFF"/>
    <w:rsid w:val="00B57827"/>
    <w:rsid w:val="00B7530B"/>
    <w:rsid w:val="00B95DF2"/>
    <w:rsid w:val="00B961DF"/>
    <w:rsid w:val="00B96D98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505E"/>
    <w:rsid w:val="00C658FE"/>
    <w:rsid w:val="00C94FD9"/>
    <w:rsid w:val="00C9755D"/>
    <w:rsid w:val="00CA17A1"/>
    <w:rsid w:val="00CA7C74"/>
    <w:rsid w:val="00CC233A"/>
    <w:rsid w:val="00CC4AAD"/>
    <w:rsid w:val="00CC7202"/>
    <w:rsid w:val="00CD07AD"/>
    <w:rsid w:val="00CD5D7A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A5BA4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C6DFC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7567-65C5-4156-9466-620966B3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alana medeiros</cp:lastModifiedBy>
  <cp:revision>2</cp:revision>
  <dcterms:created xsi:type="dcterms:W3CDTF">2022-10-29T18:35:00Z</dcterms:created>
  <dcterms:modified xsi:type="dcterms:W3CDTF">2022-10-29T18:35:00Z</dcterms:modified>
</cp:coreProperties>
</file>