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FD5" w:rsidRDefault="00CB0360">
      <w:pPr>
        <w:spacing w:after="160" w:line="240" w:lineRule="auto"/>
        <w:rPr>
          <w:b/>
        </w:rPr>
      </w:pPr>
      <w:r>
        <w:rPr>
          <w:b/>
        </w:rPr>
        <w:t xml:space="preserve">LESÕES MÚSCULO-ESQUELÉTICAS EM PACIENTES PEDIÁTRICOS ASSOCIADOS A PRÁTICA ESPORTIVA </w:t>
      </w:r>
    </w:p>
    <w:p w:rsidR="00822FD5" w:rsidRDefault="00CB0360">
      <w:pPr>
        <w:spacing w:after="160" w:line="240" w:lineRule="auto"/>
        <w:rPr>
          <w:vertAlign w:val="superscript"/>
        </w:rPr>
      </w:pPr>
      <w:proofErr w:type="spellStart"/>
      <w:r>
        <w:rPr>
          <w:b/>
          <w:u w:val="single"/>
        </w:rPr>
        <w:t>Déborah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Eloyse</w:t>
      </w:r>
      <w:proofErr w:type="spellEnd"/>
      <w:r>
        <w:rPr>
          <w:b/>
          <w:u w:val="single"/>
        </w:rPr>
        <w:t xml:space="preserve"> Santos Freitas</w:t>
      </w:r>
      <w:r>
        <w:rPr>
          <w:vertAlign w:val="superscript"/>
        </w:rPr>
        <w:t>1</w:t>
      </w:r>
      <w:r>
        <w:rPr>
          <w:b/>
        </w:rPr>
        <w:t xml:space="preserve">; </w:t>
      </w:r>
      <w:r>
        <w:t>Rafaela Sandes De Albuquerque Silva</w:t>
      </w:r>
      <w:r>
        <w:rPr>
          <w:vertAlign w:val="superscript"/>
        </w:rPr>
        <w:t>1</w:t>
      </w:r>
      <w:r>
        <w:t>; Marina Guerra Coelho de Jesus</w:t>
      </w:r>
      <w:r>
        <w:rPr>
          <w:vertAlign w:val="superscript"/>
        </w:rPr>
        <w:t>1</w:t>
      </w:r>
      <w:r>
        <w:t>; Eduardo Lima Barbosa</w:t>
      </w:r>
      <w:r>
        <w:rPr>
          <w:vertAlign w:val="superscript"/>
        </w:rPr>
        <w:t xml:space="preserve">2 </w:t>
      </w:r>
    </w:p>
    <w:p w:rsidR="00822FD5" w:rsidRDefault="00CB0360">
      <w:pPr>
        <w:spacing w:line="240" w:lineRule="auto"/>
      </w:pPr>
      <w:r>
        <w:rPr>
          <w:vertAlign w:val="superscript"/>
        </w:rPr>
        <w:t xml:space="preserve">1 </w:t>
      </w:r>
      <w:r>
        <w:rPr>
          <w:color w:val="000000"/>
        </w:rPr>
        <w:t>Discente de Medicina do Centro Universitário CESMAC, Maceió, AL, Brasil</w:t>
      </w:r>
      <w:r>
        <w:t xml:space="preserve">; </w:t>
      </w:r>
      <w:r>
        <w:rPr>
          <w:vertAlign w:val="superscript"/>
        </w:rPr>
        <w:t xml:space="preserve">2 </w:t>
      </w:r>
      <w:r>
        <w:rPr>
          <w:color w:val="000000"/>
        </w:rPr>
        <w:t>Docente do Curso de Medicina do Centro Universitário CESMAC, Maceió, AL, Brasil</w:t>
      </w:r>
      <w:r>
        <w:t>;</w:t>
      </w:r>
    </w:p>
    <w:p w:rsidR="00822FD5" w:rsidRDefault="00CB036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</w:t>
      </w:r>
      <w:hyperlink r:id="rId8">
        <w:r>
          <w:rPr>
            <w:rFonts w:ascii="Times New Roman" w:hAnsi="Times New Roman" w:cs="Times New Roman"/>
            <w:color w:val="1155CC"/>
            <w:u w:val="single"/>
          </w:rPr>
          <w:t>deborahfreitasc32@gmail.com</w:t>
        </w:r>
      </w:hyperlink>
      <w:r>
        <w:rPr>
          <w:sz w:val="20"/>
          <w:szCs w:val="20"/>
        </w:rPr>
        <w:t>; *</w:t>
      </w:r>
      <w:hyperlink r:id="rId9">
        <w:r>
          <w:rPr>
            <w:rFonts w:ascii="Times New Roman" w:hAnsi="Times New Roman" w:cs="Times New Roman"/>
            <w:color w:val="0563C1"/>
            <w:u w:val="single"/>
          </w:rPr>
          <w:t>edumed@gmail.com</w:t>
        </w:r>
      </w:hyperlink>
      <w:r>
        <w:rPr>
          <w:rFonts w:ascii="Times New Roman" w:hAnsi="Times New Roman" w:cs="Times New Roman"/>
        </w:rPr>
        <w:t xml:space="preserve">  </w:t>
      </w:r>
    </w:p>
    <w:p w:rsidR="00822FD5" w:rsidRDefault="00822FD5">
      <w:pPr>
        <w:spacing w:line="240" w:lineRule="auto"/>
        <w:rPr>
          <w:rFonts w:ascii="Times New Roman" w:hAnsi="Times New Roman" w:cs="Times New Roman"/>
        </w:rPr>
      </w:pPr>
    </w:p>
    <w:p w:rsidR="00822FD5" w:rsidRDefault="00CB0360">
      <w:pPr>
        <w:spacing w:after="160" w:line="240" w:lineRule="auto"/>
      </w:pPr>
      <w:r>
        <w:rPr>
          <w:b/>
          <w:u w:val="single"/>
        </w:rPr>
        <w:t>Introdução:</w:t>
      </w:r>
      <w:r>
        <w:t xml:space="preserve"> A participação de crianças na prática esportiva é cada vez mais frequente como estímulo de combate ao sedentarismo. Porém, o envolvimento esportivo em idade pediátrica traz preocupações referente</w:t>
      </w:r>
      <w:r>
        <w:t xml:space="preserve">s às lesões </w:t>
      </w:r>
      <w:proofErr w:type="spellStart"/>
      <w:r>
        <w:t>músculo-esqueléticas</w:t>
      </w:r>
      <w:proofErr w:type="spellEnd"/>
      <w:r>
        <w:t xml:space="preserve">, as quais decorrem de dinâmicas de treinamento que destoam do desenvolvimento corporal do paciente pediátrico. </w:t>
      </w:r>
      <w:r>
        <w:rPr>
          <w:b/>
          <w:u w:val="single"/>
        </w:rPr>
        <w:t>Objetivos:</w:t>
      </w:r>
      <w:r>
        <w:rPr>
          <w:b/>
        </w:rPr>
        <w:t xml:space="preserve"> </w:t>
      </w:r>
      <w:r>
        <w:t xml:space="preserve">Analisar as principais lesões </w:t>
      </w:r>
      <w:proofErr w:type="spellStart"/>
      <w:r>
        <w:t>músculo-esqueléticas</w:t>
      </w:r>
      <w:proofErr w:type="spellEnd"/>
      <w:r>
        <w:t xml:space="preserve"> e seus mecanismos de trauma.  </w:t>
      </w:r>
      <w:r>
        <w:rPr>
          <w:b/>
          <w:u w:val="single"/>
        </w:rPr>
        <w:t>Métodos:</w:t>
      </w:r>
      <w:r>
        <w:t xml:space="preserve"> O presente </w:t>
      </w:r>
      <w:r>
        <w:t>estudo é uma revisão de literatura, tendo como busca bibliográfica as bases MEDLINE via plataforma PUBMED e Google Acadêmico, fazendo o uso das seguintes estratégias de busca: “lesões AND crianças AND esportes NOT adolescentes”. Ainda, foram analisados art</w:t>
      </w:r>
      <w:r>
        <w:t xml:space="preserve">igos científicos dos últimos 5 anos. Além disso, foram incluídos artigos que indicavam estudos em crianças, artigos em português, inglês e artigos originais. Da mesma forma, foram excluídos artigos que tratavam de lesões ortodônticas. As etapas de leitura </w:t>
      </w:r>
      <w:r>
        <w:t xml:space="preserve">do trabalho foram: leitura de título, resumos e artigos por completo. </w:t>
      </w:r>
      <w:r>
        <w:rPr>
          <w:b/>
          <w:u w:val="single"/>
        </w:rPr>
        <w:t>Resultados:</w:t>
      </w:r>
      <w:r>
        <w:t xml:space="preserve"> De 13.800 resultados encontrados na base de dados Google Acadêmico, foram selecionados 59 por título, desses foram selecionados 14 e a partir do resumo foram eliminados 5, re</w:t>
      </w:r>
      <w:r>
        <w:t>stando 3 artigos lidos por completo, onde um deles falava sobre a rotura ligamentar do cruzado anterior e os outros dois sobre fraturas ósseas. De 1.656 resultados encontrados na base de dados MEDLINE via PUBMED, 34 foram selecionados por título, destes, r</w:t>
      </w:r>
      <w:r>
        <w:t xml:space="preserve">estaram 16 após a leitura do resumo. Com isso, 4 artigos foram lidos por completo. Desses 4, dois artigos descreviam lesões de úmero, onde um deles especificava a fratura </w:t>
      </w:r>
      <w:proofErr w:type="spellStart"/>
      <w:r>
        <w:t>supracondiliana</w:t>
      </w:r>
      <w:proofErr w:type="spellEnd"/>
      <w:r>
        <w:t xml:space="preserve"> na criança. Os outros artigos citavam o entorse ligamentar de tornoze</w:t>
      </w:r>
      <w:r>
        <w:t xml:space="preserve">lo, luxação </w:t>
      </w:r>
      <w:proofErr w:type="spellStart"/>
      <w:r>
        <w:t>femoropatelar</w:t>
      </w:r>
      <w:proofErr w:type="spellEnd"/>
      <w:r>
        <w:t xml:space="preserve"> e fratura de </w:t>
      </w:r>
      <w:proofErr w:type="spellStart"/>
      <w:r>
        <w:t>escafóide</w:t>
      </w:r>
      <w:proofErr w:type="spellEnd"/>
      <w:r>
        <w:t xml:space="preserve">. </w:t>
      </w:r>
      <w:r>
        <w:rPr>
          <w:b/>
          <w:u w:val="single"/>
        </w:rPr>
        <w:t>Conclusões:</w:t>
      </w:r>
      <w:r>
        <w:t xml:space="preserve"> Logo, ressalta-se ainda que as diferenças fisiológicas da criança e do adulto influenciam nas lesões </w:t>
      </w:r>
      <w:proofErr w:type="spellStart"/>
      <w:r>
        <w:t>músculo-esqueléticas</w:t>
      </w:r>
      <w:proofErr w:type="spellEnd"/>
      <w:r>
        <w:t xml:space="preserve">. No úmero, a fratura </w:t>
      </w:r>
      <w:proofErr w:type="spellStart"/>
      <w:r>
        <w:t>supracondiliana</w:t>
      </w:r>
      <w:proofErr w:type="spellEnd"/>
      <w:r>
        <w:t xml:space="preserve"> decorre de um mecanismo de hiperext</w:t>
      </w:r>
      <w:r>
        <w:t xml:space="preserve">ensão. Já na fratura de </w:t>
      </w:r>
      <w:proofErr w:type="spellStart"/>
      <w:r>
        <w:t>escafóide</w:t>
      </w:r>
      <w:proofErr w:type="spellEnd"/>
      <w:r>
        <w:t>, o mecanismo de lesão é decorrente de um trauma de baixa energia com a hiperextensão do punho. Nos membros inferiores, a rotura do ligamento cruzado anterior está relacionada ao mecanismo de rotação do joelho com o pé fixo</w:t>
      </w:r>
      <w:r>
        <w:t xml:space="preserve"> no chão. Outras injúrias do esqueleto apendicular são referentes a esportes de alto contato.</w:t>
      </w:r>
    </w:p>
    <w:p w:rsidR="00822FD5" w:rsidRDefault="00CB0360">
      <w:pPr>
        <w:spacing w:after="160" w:line="240" w:lineRule="auto"/>
      </w:pPr>
      <w:r>
        <w:rPr>
          <w:b/>
        </w:rPr>
        <w:t xml:space="preserve">Palavras-chave: </w:t>
      </w:r>
      <w:r>
        <w:rPr>
          <w:color w:val="000000"/>
        </w:rPr>
        <w:t>Esportes. Les</w:t>
      </w:r>
      <w:r>
        <w:t>ões</w:t>
      </w:r>
      <w:r>
        <w:rPr>
          <w:color w:val="000000"/>
        </w:rPr>
        <w:t xml:space="preserve">. </w:t>
      </w:r>
      <w:r>
        <w:t>Pediátricos</w:t>
      </w:r>
      <w:r>
        <w:rPr>
          <w:color w:val="000000"/>
        </w:rPr>
        <w:t xml:space="preserve">. Crianças. Pacientes. </w:t>
      </w:r>
    </w:p>
    <w:p w:rsidR="00822FD5" w:rsidRDefault="00CB0360">
      <w:pPr>
        <w:spacing w:line="240" w:lineRule="auto"/>
        <w:jc w:val="left"/>
        <w:rPr>
          <w:b/>
        </w:rPr>
      </w:pPr>
      <w:r>
        <w:br w:type="page"/>
      </w:r>
      <w:r>
        <w:rPr>
          <w:b/>
        </w:rPr>
        <w:lastRenderedPageBreak/>
        <w:t>REFERÊNCIAS BIBLIOGRÁFICAS</w:t>
      </w:r>
    </w:p>
    <w:p w:rsidR="00822FD5" w:rsidRDefault="00822FD5">
      <w:pPr>
        <w:spacing w:line="240" w:lineRule="auto"/>
        <w:rPr>
          <w:sz w:val="20"/>
          <w:szCs w:val="20"/>
        </w:rPr>
      </w:pPr>
    </w:p>
    <w:p w:rsidR="00054E75" w:rsidRDefault="00054E75" w:rsidP="00054E75">
      <w:pPr>
        <w:spacing w:line="240" w:lineRule="auto"/>
        <w:jc w:val="left"/>
      </w:pPr>
      <w:hyperlink r:id="rId10">
        <w:r>
          <w:rPr>
            <w:highlight w:val="white"/>
          </w:rPr>
          <w:t>Carvalho Filho, Carlos Augusto de</w:t>
        </w:r>
      </w:hyperlink>
      <w:r>
        <w:t xml:space="preserve">. Impacto da prática esportiva e excesso de peso sobre a ocorrência de fraturas ósseas entre crianças: seguimento de 24 meses. </w:t>
      </w:r>
      <w:r>
        <w:rPr>
          <w:b/>
          <w:i/>
        </w:rPr>
        <w:t>Repositório Institucional da UNESP</w:t>
      </w:r>
      <w:r>
        <w:t xml:space="preserve">. São Paulo. 29 </w:t>
      </w:r>
      <w:proofErr w:type="spellStart"/>
      <w:r>
        <w:t>abr</w:t>
      </w:r>
      <w:proofErr w:type="spellEnd"/>
      <w:r>
        <w:t xml:space="preserve"> 2022. Acesso em: 18 out 2022</w:t>
      </w:r>
    </w:p>
    <w:p w:rsidR="00054E75" w:rsidRDefault="00054E75" w:rsidP="00054E75">
      <w:pPr>
        <w:spacing w:line="240" w:lineRule="auto"/>
        <w:jc w:val="left"/>
      </w:pPr>
    </w:p>
    <w:p w:rsidR="00054E75" w:rsidRDefault="00054E75" w:rsidP="00054E75">
      <w:pPr>
        <w:spacing w:line="240" w:lineRule="auto"/>
        <w:jc w:val="left"/>
        <w:rPr>
          <w:lang w:val="en-US"/>
        </w:rPr>
      </w:pPr>
      <w:r w:rsidRPr="00054E75">
        <w:rPr>
          <w:lang w:val="en-US"/>
        </w:rPr>
        <w:t xml:space="preserve">Eddy D, </w:t>
      </w:r>
      <w:proofErr w:type="spellStart"/>
      <w:r w:rsidRPr="00054E75">
        <w:rPr>
          <w:lang w:val="en-US"/>
        </w:rPr>
        <w:t>Congeni</w:t>
      </w:r>
      <w:proofErr w:type="spellEnd"/>
      <w:r w:rsidRPr="00054E75">
        <w:rPr>
          <w:lang w:val="en-US"/>
        </w:rPr>
        <w:t xml:space="preserve"> J, Loud K. A review of spine injuries and return to play. </w:t>
      </w:r>
      <w:proofErr w:type="spellStart"/>
      <w:r w:rsidRPr="00054E75">
        <w:rPr>
          <w:b/>
          <w:i/>
          <w:lang w:val="en-US"/>
        </w:rPr>
        <w:t>Clin</w:t>
      </w:r>
      <w:proofErr w:type="spellEnd"/>
      <w:r w:rsidRPr="00054E75">
        <w:rPr>
          <w:b/>
          <w:i/>
          <w:lang w:val="en-US"/>
        </w:rPr>
        <w:t xml:space="preserve"> J Sport Med.</w:t>
      </w:r>
      <w:r w:rsidRPr="00054E75">
        <w:rPr>
          <w:lang w:val="en-US"/>
        </w:rPr>
        <w:t xml:space="preserve"> Nov 2005. </w:t>
      </w:r>
      <w:proofErr w:type="spellStart"/>
      <w:r w:rsidRPr="00054E75">
        <w:rPr>
          <w:lang w:val="en-US"/>
        </w:rPr>
        <w:t>Acesso</w:t>
      </w:r>
      <w:proofErr w:type="spellEnd"/>
      <w:r w:rsidRPr="00054E75">
        <w:rPr>
          <w:lang w:val="en-US"/>
        </w:rPr>
        <w:t xml:space="preserve"> </w:t>
      </w:r>
      <w:proofErr w:type="spellStart"/>
      <w:r w:rsidRPr="00054E75">
        <w:rPr>
          <w:lang w:val="en-US"/>
        </w:rPr>
        <w:t>em</w:t>
      </w:r>
      <w:proofErr w:type="spellEnd"/>
      <w:r w:rsidRPr="00054E75">
        <w:rPr>
          <w:lang w:val="en-US"/>
        </w:rPr>
        <w:t xml:space="preserve">: 20 out 2022. </w:t>
      </w:r>
    </w:p>
    <w:p w:rsidR="00054E75" w:rsidRDefault="00054E75" w:rsidP="00054E75">
      <w:pPr>
        <w:spacing w:line="240" w:lineRule="auto"/>
        <w:jc w:val="left"/>
        <w:rPr>
          <w:lang w:val="en-US"/>
        </w:rPr>
      </w:pPr>
    </w:p>
    <w:p w:rsidR="00054E75" w:rsidRPr="00054E75" w:rsidRDefault="00054E75" w:rsidP="00054E75">
      <w:pPr>
        <w:spacing w:line="240" w:lineRule="auto"/>
        <w:jc w:val="left"/>
        <w:rPr>
          <w:lang w:val="en-US"/>
        </w:rPr>
      </w:pPr>
      <w:r w:rsidRPr="00054E75">
        <w:rPr>
          <w:highlight w:val="white"/>
          <w:lang w:val="en-US"/>
        </w:rPr>
        <w:t xml:space="preserve">Ellington MD, Edmonds EW. Pediatric Elbow and Wrist Pathology Related to Sports Participation. </w:t>
      </w:r>
      <w:proofErr w:type="spellStart"/>
      <w:r w:rsidRPr="00054E75">
        <w:rPr>
          <w:b/>
          <w:i/>
          <w:highlight w:val="white"/>
          <w:lang w:val="en-US"/>
        </w:rPr>
        <w:t>Orthop</w:t>
      </w:r>
      <w:proofErr w:type="spellEnd"/>
      <w:r w:rsidRPr="00054E75">
        <w:rPr>
          <w:b/>
          <w:i/>
          <w:highlight w:val="white"/>
          <w:lang w:val="en-US"/>
        </w:rPr>
        <w:t xml:space="preserve"> </w:t>
      </w:r>
      <w:proofErr w:type="spellStart"/>
      <w:r w:rsidRPr="00054E75">
        <w:rPr>
          <w:b/>
          <w:i/>
          <w:highlight w:val="white"/>
          <w:lang w:val="en-US"/>
        </w:rPr>
        <w:t>Clin</w:t>
      </w:r>
      <w:proofErr w:type="spellEnd"/>
      <w:r w:rsidRPr="00054E75">
        <w:rPr>
          <w:b/>
          <w:i/>
          <w:highlight w:val="white"/>
          <w:lang w:val="en-US"/>
        </w:rPr>
        <w:t xml:space="preserve"> North Am</w:t>
      </w:r>
      <w:r w:rsidRPr="00054E75">
        <w:rPr>
          <w:highlight w:val="white"/>
          <w:lang w:val="en-US"/>
        </w:rPr>
        <w:t xml:space="preserve">. 2016 Oct. </w:t>
      </w:r>
      <w:proofErr w:type="spellStart"/>
      <w:r w:rsidRPr="00054E75">
        <w:rPr>
          <w:highlight w:val="white"/>
          <w:lang w:val="en-US"/>
        </w:rPr>
        <w:t>Acesso</w:t>
      </w:r>
      <w:proofErr w:type="spellEnd"/>
      <w:r w:rsidRPr="00054E75">
        <w:rPr>
          <w:highlight w:val="white"/>
          <w:lang w:val="en-US"/>
        </w:rPr>
        <w:t xml:space="preserve"> </w:t>
      </w:r>
      <w:proofErr w:type="spellStart"/>
      <w:r w:rsidRPr="00054E75">
        <w:rPr>
          <w:highlight w:val="white"/>
          <w:lang w:val="en-US"/>
        </w:rPr>
        <w:t>em</w:t>
      </w:r>
      <w:proofErr w:type="spellEnd"/>
      <w:r w:rsidRPr="00054E75">
        <w:rPr>
          <w:highlight w:val="white"/>
          <w:lang w:val="en-US"/>
        </w:rPr>
        <w:t xml:space="preserve">: 20 out 2022. </w:t>
      </w:r>
    </w:p>
    <w:p w:rsidR="00756BC8" w:rsidRDefault="00756BC8" w:rsidP="00756BC8">
      <w:pPr>
        <w:spacing w:line="240" w:lineRule="auto"/>
        <w:jc w:val="left"/>
        <w:rPr>
          <w:lang w:val="en-US"/>
        </w:rPr>
      </w:pPr>
    </w:p>
    <w:p w:rsidR="00756BC8" w:rsidRPr="00054E75" w:rsidRDefault="00756BC8" w:rsidP="00756BC8">
      <w:pPr>
        <w:spacing w:line="240" w:lineRule="auto"/>
        <w:jc w:val="left"/>
        <w:rPr>
          <w:lang w:val="en-US"/>
        </w:rPr>
      </w:pPr>
      <w:r w:rsidRPr="00756BC8">
        <w:rPr>
          <w:lang w:val="en-US"/>
        </w:rPr>
        <w:t xml:space="preserve">FERREIRA, Edson </w:t>
      </w:r>
      <w:proofErr w:type="spellStart"/>
      <w:r w:rsidRPr="00756BC8">
        <w:rPr>
          <w:lang w:val="en-US"/>
        </w:rPr>
        <w:t>Amaral</w:t>
      </w:r>
      <w:proofErr w:type="spellEnd"/>
      <w:r w:rsidRPr="00756BC8">
        <w:rPr>
          <w:lang w:val="en-US"/>
        </w:rPr>
        <w:t xml:space="preserve">. </w:t>
      </w:r>
      <w:r>
        <w:t xml:space="preserve">O LEVANTAMENTO DE PESO OLÍMPICO PARA CRIANÇAS DE 8 A 12 ANOS. </w:t>
      </w:r>
      <w:r>
        <w:rPr>
          <w:b/>
          <w:i/>
        </w:rPr>
        <w:t xml:space="preserve">Revista </w:t>
      </w:r>
      <w:proofErr w:type="spellStart"/>
      <w:r>
        <w:rPr>
          <w:b/>
          <w:i/>
        </w:rPr>
        <w:t>Remecs</w:t>
      </w:r>
      <w:proofErr w:type="spellEnd"/>
      <w:r>
        <w:t xml:space="preserve"> - Revista Multidisciplinar de Estudos Cientí­ficos em Saúde, p. 25, 2018. </w:t>
      </w:r>
      <w:proofErr w:type="spellStart"/>
      <w:r w:rsidRPr="00054E75">
        <w:rPr>
          <w:lang w:val="en-US"/>
        </w:rPr>
        <w:t>Acesso</w:t>
      </w:r>
      <w:proofErr w:type="spellEnd"/>
      <w:r w:rsidRPr="00054E75">
        <w:rPr>
          <w:lang w:val="en-US"/>
        </w:rPr>
        <w:t xml:space="preserve"> </w:t>
      </w:r>
      <w:proofErr w:type="spellStart"/>
      <w:r w:rsidRPr="00054E75">
        <w:rPr>
          <w:lang w:val="en-US"/>
        </w:rPr>
        <w:t>em</w:t>
      </w:r>
      <w:proofErr w:type="spellEnd"/>
      <w:r w:rsidRPr="00054E75">
        <w:rPr>
          <w:lang w:val="en-US"/>
        </w:rPr>
        <w:t>: 20 out 2022</w:t>
      </w:r>
    </w:p>
    <w:p w:rsidR="00054E75" w:rsidRDefault="00054E75">
      <w:pPr>
        <w:spacing w:line="240" w:lineRule="auto"/>
        <w:jc w:val="left"/>
      </w:pPr>
    </w:p>
    <w:p w:rsidR="00822FD5" w:rsidRDefault="00CB0360">
      <w:pPr>
        <w:spacing w:line="240" w:lineRule="auto"/>
        <w:jc w:val="left"/>
      </w:pPr>
      <w:r>
        <w:t>PAIS, Nuno. Lesões do joelho associadas à rotura do ligamento cr</w:t>
      </w:r>
      <w:r>
        <w:t xml:space="preserve">uzado anterior em população pediátrica. </w:t>
      </w:r>
      <w:r>
        <w:rPr>
          <w:b/>
          <w:i/>
        </w:rPr>
        <w:t>Revista de Medicina Desportiva</w:t>
      </w:r>
      <w:r>
        <w:t xml:space="preserve">. Clínica </w:t>
      </w:r>
      <w:proofErr w:type="spellStart"/>
      <w:r>
        <w:t>Espregueira</w:t>
      </w:r>
      <w:proofErr w:type="spellEnd"/>
      <w:r>
        <w:t xml:space="preserve"> – FIFA Medical Centre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Excellence</w:t>
      </w:r>
      <w:proofErr w:type="spellEnd"/>
      <w:r>
        <w:t>, Porto, Portugal. v. 1 p.1-5. 2021. Acesso em: 18 out 2022</w:t>
      </w:r>
    </w:p>
    <w:p w:rsidR="00054E75" w:rsidRDefault="00054E75">
      <w:pPr>
        <w:spacing w:line="240" w:lineRule="auto"/>
        <w:jc w:val="left"/>
      </w:pPr>
      <w:bookmarkStart w:id="0" w:name="_GoBack"/>
      <w:bookmarkEnd w:id="0"/>
    </w:p>
    <w:p w:rsidR="00822FD5" w:rsidRDefault="00CB0360" w:rsidP="00054E75">
      <w:pPr>
        <w:spacing w:line="240" w:lineRule="auto"/>
        <w:jc w:val="left"/>
      </w:pPr>
      <w:r>
        <w:t xml:space="preserve">SAMET, Jonathan D. Lesões Esportivas Pediátricas. </w:t>
      </w:r>
      <w:r>
        <w:rPr>
          <w:b/>
          <w:i/>
        </w:rPr>
        <w:t>Clínicas de Medicina Esportiva</w:t>
      </w:r>
      <w:r>
        <w:t xml:space="preserve">. Chicago, EUA. v. 40, p. 781-799. </w:t>
      </w:r>
      <w:proofErr w:type="gramStart"/>
      <w:r>
        <w:t>out</w:t>
      </w:r>
      <w:proofErr w:type="gramEnd"/>
      <w:r>
        <w:t xml:space="preserve"> 2021. Acesso em: 18 out 2022</w:t>
      </w:r>
    </w:p>
    <w:p w:rsidR="00054E75" w:rsidRPr="00054E75" w:rsidRDefault="00054E75" w:rsidP="00054E75">
      <w:pPr>
        <w:spacing w:line="240" w:lineRule="auto"/>
        <w:jc w:val="left"/>
      </w:pPr>
    </w:p>
    <w:p w:rsidR="00822FD5" w:rsidRPr="00054E75" w:rsidRDefault="00CB0360">
      <w:pPr>
        <w:spacing w:line="240" w:lineRule="auto"/>
        <w:jc w:val="left"/>
        <w:rPr>
          <w:lang w:val="en-US"/>
        </w:rPr>
      </w:pPr>
      <w:proofErr w:type="spellStart"/>
      <w:r w:rsidRPr="00054E75">
        <w:rPr>
          <w:lang w:val="en-US"/>
        </w:rPr>
        <w:t>Zlotolow</w:t>
      </w:r>
      <w:proofErr w:type="spellEnd"/>
      <w:r w:rsidRPr="00054E75">
        <w:rPr>
          <w:lang w:val="en-US"/>
        </w:rPr>
        <w:t xml:space="preserve">, </w:t>
      </w:r>
      <w:proofErr w:type="spellStart"/>
      <w:r w:rsidRPr="00054E75">
        <w:rPr>
          <w:lang w:val="en-US"/>
        </w:rPr>
        <w:t>Kozin</w:t>
      </w:r>
      <w:proofErr w:type="spellEnd"/>
      <w:r w:rsidRPr="00054E75">
        <w:rPr>
          <w:lang w:val="en-US"/>
        </w:rPr>
        <w:t xml:space="preserve">. Hand and Wrist injuries in the </w:t>
      </w:r>
      <w:proofErr w:type="spellStart"/>
      <w:r w:rsidRPr="00054E75">
        <w:rPr>
          <w:lang w:val="en-US"/>
        </w:rPr>
        <w:t>Pedriatric</w:t>
      </w:r>
      <w:proofErr w:type="spellEnd"/>
      <w:r w:rsidRPr="00054E75">
        <w:rPr>
          <w:lang w:val="en-US"/>
        </w:rPr>
        <w:t xml:space="preserve"> </w:t>
      </w:r>
      <w:proofErr w:type="spellStart"/>
      <w:r w:rsidRPr="00054E75">
        <w:rPr>
          <w:lang w:val="en-US"/>
        </w:rPr>
        <w:t>Athelete</w:t>
      </w:r>
      <w:proofErr w:type="spellEnd"/>
      <w:r w:rsidRPr="00054E75">
        <w:rPr>
          <w:lang w:val="en-US"/>
        </w:rPr>
        <w:t xml:space="preserve">. </w:t>
      </w:r>
      <w:proofErr w:type="spellStart"/>
      <w:r w:rsidRPr="00054E75">
        <w:rPr>
          <w:b/>
          <w:i/>
          <w:lang w:val="en-US"/>
        </w:rPr>
        <w:t>Clin</w:t>
      </w:r>
      <w:proofErr w:type="spellEnd"/>
      <w:r w:rsidRPr="00054E75">
        <w:rPr>
          <w:b/>
          <w:i/>
          <w:lang w:val="en-US"/>
        </w:rPr>
        <w:t xml:space="preserve"> Sports Med</w:t>
      </w:r>
      <w:r w:rsidRPr="00054E75">
        <w:rPr>
          <w:lang w:val="en-US"/>
        </w:rPr>
        <w:t xml:space="preserve">. 2020 Apr. </w:t>
      </w:r>
      <w:proofErr w:type="spellStart"/>
      <w:r w:rsidRPr="00054E75">
        <w:rPr>
          <w:lang w:val="en-US"/>
        </w:rPr>
        <w:t>Acesso</w:t>
      </w:r>
      <w:proofErr w:type="spellEnd"/>
      <w:r w:rsidRPr="00054E75">
        <w:rPr>
          <w:lang w:val="en-US"/>
        </w:rPr>
        <w:t xml:space="preserve"> </w:t>
      </w:r>
      <w:proofErr w:type="spellStart"/>
      <w:r w:rsidRPr="00054E75">
        <w:rPr>
          <w:lang w:val="en-US"/>
        </w:rPr>
        <w:t>em</w:t>
      </w:r>
      <w:proofErr w:type="spellEnd"/>
      <w:r w:rsidRPr="00054E75">
        <w:rPr>
          <w:lang w:val="en-US"/>
        </w:rPr>
        <w:t xml:space="preserve"> 20 ou</w:t>
      </w:r>
      <w:r w:rsidRPr="00054E75">
        <w:rPr>
          <w:lang w:val="en-US"/>
        </w:rPr>
        <w:t xml:space="preserve">t 2022. </w:t>
      </w:r>
    </w:p>
    <w:p w:rsidR="00822FD5" w:rsidRPr="00054E75" w:rsidRDefault="00822FD5">
      <w:pPr>
        <w:jc w:val="left"/>
        <w:rPr>
          <w:lang w:val="en-US"/>
        </w:rPr>
      </w:pPr>
    </w:p>
    <w:p w:rsidR="00822FD5" w:rsidRPr="00054E75" w:rsidRDefault="00822FD5">
      <w:pPr>
        <w:jc w:val="left"/>
        <w:rPr>
          <w:lang w:val="en-US"/>
        </w:rPr>
      </w:pPr>
    </w:p>
    <w:p w:rsidR="00822FD5" w:rsidRDefault="00822FD5">
      <w:pPr>
        <w:spacing w:line="240" w:lineRule="auto"/>
        <w:jc w:val="left"/>
        <w:rPr>
          <w:color w:val="222222"/>
          <w:sz w:val="20"/>
          <w:szCs w:val="20"/>
        </w:rPr>
      </w:pPr>
    </w:p>
    <w:p w:rsidR="00822FD5" w:rsidRDefault="00CB0360">
      <w:pPr>
        <w:jc w:val="lef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 </w:t>
      </w:r>
    </w:p>
    <w:p w:rsidR="00822FD5" w:rsidRDefault="00822FD5">
      <w:pPr>
        <w:spacing w:line="240" w:lineRule="auto"/>
        <w:jc w:val="left"/>
        <w:rPr>
          <w:color w:val="222222"/>
          <w:sz w:val="20"/>
          <w:szCs w:val="20"/>
        </w:rPr>
      </w:pPr>
    </w:p>
    <w:p w:rsidR="00822FD5" w:rsidRDefault="00CB0360">
      <w:pPr>
        <w:spacing w:line="240" w:lineRule="auto"/>
        <w:jc w:val="left"/>
        <w:rPr>
          <w:color w:val="FFFFFF"/>
          <w:sz w:val="21"/>
          <w:szCs w:val="21"/>
          <w:u w:val="single"/>
        </w:rPr>
      </w:pPr>
      <w:proofErr w:type="gramStart"/>
      <w:r>
        <w:rPr>
          <w:color w:val="FFFFFF"/>
          <w:sz w:val="21"/>
          <w:szCs w:val="21"/>
        </w:rPr>
        <w:t>e</w:t>
      </w:r>
      <w:proofErr w:type="gramEnd"/>
      <w:r>
        <w:rPr>
          <w:color w:val="FFFFFF"/>
          <w:sz w:val="21"/>
          <w:szCs w:val="21"/>
        </w:rPr>
        <w:t xml:space="preserve"> </w:t>
      </w:r>
      <w:hyperlink r:id="rId11">
        <w:r>
          <w:rPr>
            <w:color w:val="FFFFFF"/>
            <w:sz w:val="21"/>
            <w:szCs w:val="21"/>
            <w:u w:val="single"/>
          </w:rPr>
          <w:t>Repositório Institucional UNESP</w:t>
        </w:r>
      </w:hyperlink>
    </w:p>
    <w:p w:rsidR="00822FD5" w:rsidRDefault="00822FD5">
      <w:pPr>
        <w:spacing w:line="240" w:lineRule="auto"/>
        <w:jc w:val="left"/>
        <w:rPr>
          <w:sz w:val="20"/>
          <w:szCs w:val="20"/>
        </w:rPr>
      </w:pPr>
    </w:p>
    <w:p w:rsidR="00822FD5" w:rsidRDefault="00822FD5">
      <w:pPr>
        <w:spacing w:line="240" w:lineRule="auto"/>
        <w:jc w:val="left"/>
        <w:rPr>
          <w:sz w:val="20"/>
          <w:szCs w:val="20"/>
        </w:rPr>
      </w:pPr>
    </w:p>
    <w:p w:rsidR="00822FD5" w:rsidRDefault="00822FD5">
      <w:pPr>
        <w:spacing w:line="240" w:lineRule="auto"/>
        <w:jc w:val="left"/>
        <w:rPr>
          <w:sz w:val="20"/>
          <w:szCs w:val="20"/>
        </w:rPr>
      </w:pPr>
    </w:p>
    <w:p w:rsidR="00822FD5" w:rsidRDefault="00822FD5">
      <w:pPr>
        <w:spacing w:line="240" w:lineRule="auto"/>
        <w:jc w:val="left"/>
        <w:rPr>
          <w:sz w:val="20"/>
          <w:szCs w:val="20"/>
        </w:rPr>
      </w:pPr>
    </w:p>
    <w:p w:rsidR="00822FD5" w:rsidRDefault="00822FD5">
      <w:pPr>
        <w:spacing w:line="240" w:lineRule="auto"/>
        <w:jc w:val="left"/>
        <w:rPr>
          <w:sz w:val="20"/>
          <w:szCs w:val="20"/>
        </w:rPr>
      </w:pPr>
    </w:p>
    <w:p w:rsidR="00822FD5" w:rsidRDefault="00822FD5">
      <w:pPr>
        <w:spacing w:line="240" w:lineRule="auto"/>
        <w:jc w:val="left"/>
        <w:rPr>
          <w:color w:val="000000"/>
          <w:sz w:val="20"/>
          <w:szCs w:val="20"/>
        </w:rPr>
      </w:pPr>
    </w:p>
    <w:p w:rsidR="00822FD5" w:rsidRDefault="00CB0360">
      <w:pPr>
        <w:spacing w:line="240" w:lineRule="auto"/>
        <w:jc w:val="left"/>
      </w:pPr>
      <w:r>
        <w:rPr>
          <w:rFonts w:ascii="Calibri" w:eastAsia="Calibri" w:hAnsi="Calibri" w:cs="Calibri"/>
          <w:color w:val="000000"/>
          <w:sz w:val="20"/>
          <w:szCs w:val="20"/>
        </w:rPr>
        <w:t>‌</w:t>
      </w:r>
    </w:p>
    <w:p w:rsidR="00822FD5" w:rsidRDefault="00822FD5">
      <w:pPr>
        <w:spacing w:line="240" w:lineRule="auto"/>
        <w:jc w:val="left"/>
        <w:rPr>
          <w:color w:val="000000"/>
          <w:sz w:val="20"/>
          <w:szCs w:val="20"/>
        </w:rPr>
      </w:pPr>
    </w:p>
    <w:p w:rsidR="00822FD5" w:rsidRDefault="00822FD5">
      <w:pPr>
        <w:spacing w:line="240" w:lineRule="auto"/>
        <w:jc w:val="left"/>
        <w:rPr>
          <w:color w:val="000000"/>
          <w:sz w:val="20"/>
          <w:szCs w:val="20"/>
        </w:rPr>
      </w:pPr>
    </w:p>
    <w:p w:rsidR="00822FD5" w:rsidRDefault="00CB0360">
      <w:pPr>
        <w:spacing w:line="240" w:lineRule="auto"/>
        <w:jc w:val="left"/>
      </w:pPr>
      <w:r>
        <w:rPr>
          <w:rFonts w:ascii="Calibri" w:eastAsia="Calibri" w:hAnsi="Calibri" w:cs="Calibri"/>
          <w:color w:val="000000"/>
          <w:sz w:val="20"/>
          <w:szCs w:val="20"/>
        </w:rPr>
        <w:t>‌</w:t>
      </w:r>
    </w:p>
    <w:p w:rsidR="00822FD5" w:rsidRDefault="00822FD5">
      <w:pPr>
        <w:spacing w:line="240" w:lineRule="auto"/>
        <w:jc w:val="left"/>
        <w:rPr>
          <w:color w:val="000000"/>
          <w:sz w:val="20"/>
          <w:szCs w:val="20"/>
        </w:rPr>
      </w:pPr>
    </w:p>
    <w:p w:rsidR="00822FD5" w:rsidRDefault="00CB0360">
      <w:pPr>
        <w:spacing w:line="240" w:lineRule="auto"/>
        <w:jc w:val="left"/>
      </w:pPr>
      <w:r>
        <w:rPr>
          <w:rFonts w:ascii="Calibri" w:eastAsia="Calibri" w:hAnsi="Calibri" w:cs="Calibri"/>
          <w:color w:val="000000"/>
          <w:sz w:val="20"/>
          <w:szCs w:val="20"/>
        </w:rPr>
        <w:t>‌</w:t>
      </w:r>
    </w:p>
    <w:p w:rsidR="00822FD5" w:rsidRDefault="00822FD5">
      <w:pPr>
        <w:spacing w:line="240" w:lineRule="auto"/>
        <w:jc w:val="left"/>
        <w:rPr>
          <w:color w:val="000000"/>
          <w:sz w:val="20"/>
          <w:szCs w:val="20"/>
        </w:rPr>
      </w:pPr>
    </w:p>
    <w:p w:rsidR="00822FD5" w:rsidRDefault="00CB0360">
      <w:pPr>
        <w:spacing w:line="240" w:lineRule="auto"/>
        <w:jc w:val="left"/>
      </w:pPr>
      <w:r>
        <w:rPr>
          <w:rFonts w:ascii="Calibri" w:eastAsia="Calibri" w:hAnsi="Calibri" w:cs="Calibri"/>
          <w:color w:val="000000"/>
          <w:sz w:val="20"/>
          <w:szCs w:val="20"/>
        </w:rPr>
        <w:t>‌</w:t>
      </w:r>
    </w:p>
    <w:p w:rsidR="00822FD5" w:rsidRDefault="00822FD5">
      <w:pPr>
        <w:spacing w:line="240" w:lineRule="auto"/>
        <w:jc w:val="left"/>
        <w:rPr>
          <w:sz w:val="20"/>
          <w:szCs w:val="20"/>
        </w:rPr>
      </w:pPr>
    </w:p>
    <w:p w:rsidR="00822FD5" w:rsidRDefault="00822FD5">
      <w:pPr>
        <w:spacing w:line="240" w:lineRule="auto"/>
        <w:jc w:val="left"/>
        <w:rPr>
          <w:sz w:val="20"/>
          <w:szCs w:val="20"/>
        </w:rPr>
      </w:pPr>
    </w:p>
    <w:p w:rsidR="00822FD5" w:rsidRDefault="00CB0360">
      <w:pPr>
        <w:jc w:val="left"/>
      </w:pPr>
      <w:r>
        <w:rPr>
          <w:rFonts w:ascii="Calibri" w:eastAsia="Calibri" w:hAnsi="Calibri" w:cs="Calibri"/>
          <w:color w:val="000000"/>
          <w:sz w:val="20"/>
          <w:szCs w:val="20"/>
        </w:rPr>
        <w:t>‌</w:t>
      </w:r>
    </w:p>
    <w:p w:rsidR="00822FD5" w:rsidRDefault="00822FD5">
      <w:pPr>
        <w:spacing w:line="240" w:lineRule="auto"/>
        <w:jc w:val="left"/>
        <w:rPr>
          <w:sz w:val="20"/>
          <w:szCs w:val="20"/>
        </w:rPr>
      </w:pPr>
    </w:p>
    <w:p w:rsidR="00822FD5" w:rsidRDefault="00822FD5"/>
    <w:sectPr w:rsidR="00822FD5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1701" w:right="1134" w:bottom="1134" w:left="1701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360" w:rsidRDefault="00CB0360">
      <w:pPr>
        <w:spacing w:line="240" w:lineRule="auto"/>
      </w:pPr>
      <w:r>
        <w:separator/>
      </w:r>
    </w:p>
  </w:endnote>
  <w:endnote w:type="continuationSeparator" w:id="0">
    <w:p w:rsidR="00CB0360" w:rsidRDefault="00CB0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default"/>
  </w:font>
  <w:font w:name="BookmanITC Lt B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Droid Sans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Rotis SemiSans St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WGL4 BT">
    <w:panose1 w:val="020B0504020202020204"/>
    <w:charset w:val="00"/>
    <w:family w:val="roman"/>
    <w:notTrueType/>
    <w:pitch w:val="default"/>
  </w:font>
  <w:font w:name="News Gothic Std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panose1 w:val="00000000000000000000"/>
    <w:charset w:val="00"/>
    <w:family w:val="roman"/>
    <w:notTrueType/>
    <w:pitch w:val="default"/>
  </w:font>
  <w:font w:name="Garamond BookCondensed">
    <w:panose1 w:val="00000000000000000000"/>
    <w:charset w:val="00"/>
    <w:family w:val="roman"/>
    <w:notTrueType/>
    <w:pitch w:val="default"/>
  </w:font>
  <w:font w:name="Palatin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FD5" w:rsidRDefault="00CB03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rFonts w:eastAsia="Arial"/>
        <w:noProof/>
        <w:color w:val="000000"/>
      </w:rPr>
      <mc:AlternateContent>
        <mc:Choice Requires="wpg">
          <w:drawing>
            <wp:inline distT="0" distB="0" distL="114300" distR="114300">
              <wp:extent cx="8732520" cy="72390"/>
              <wp:effectExtent l="0" t="0" r="0" b="0"/>
              <wp:docPr id="1611234229" name="Retângulo 16112342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984503" y="3748568"/>
                        <a:ext cx="8722995" cy="62865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txbx>
                      <w:txbxContent>
                        <w:p w:rsidR="00822FD5" w:rsidRDefault="00822FD5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114300" distR="114300">
              <wp:extent cx="8732520" cy="72390"/>
              <wp:effectExtent b="0" l="0" r="0" t="0"/>
              <wp:docPr id="161123422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32520" cy="7239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:rsidR="00822FD5" w:rsidRDefault="00822F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FD5" w:rsidRDefault="00CB03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end"/>
    </w:r>
  </w:p>
  <w:p w:rsidR="00822FD5" w:rsidRDefault="00822F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360" w:rsidRDefault="00CB0360">
      <w:pPr>
        <w:spacing w:line="240" w:lineRule="auto"/>
      </w:pPr>
      <w:r>
        <w:separator/>
      </w:r>
    </w:p>
  </w:footnote>
  <w:footnote w:type="continuationSeparator" w:id="0">
    <w:p w:rsidR="00CB0360" w:rsidRDefault="00CB03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FD5" w:rsidRDefault="00822FD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2"/>
        <w:szCs w:val="12"/>
      </w:rPr>
    </w:pPr>
  </w:p>
  <w:tbl>
    <w:tblPr>
      <w:tblStyle w:val="a"/>
      <w:tblW w:w="8558" w:type="dxa"/>
      <w:tblInd w:w="0" w:type="dxa"/>
      <w:tblLayout w:type="fixed"/>
      <w:tblLook w:val="0600" w:firstRow="0" w:lastRow="0" w:firstColumn="0" w:lastColumn="0" w:noHBand="1" w:noVBand="1"/>
    </w:tblPr>
    <w:tblGrid>
      <w:gridCol w:w="2353"/>
      <w:gridCol w:w="4030"/>
      <w:gridCol w:w="2175"/>
    </w:tblGrid>
    <w:tr w:rsidR="00822FD5">
      <w:tc>
        <w:tcPr>
          <w:tcW w:w="2353" w:type="dxa"/>
        </w:tcPr>
        <w:p w:rsidR="00822FD5" w:rsidRDefault="00822F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-115"/>
            <w:jc w:val="left"/>
            <w:rPr>
              <w:rFonts w:eastAsia="Arial"/>
              <w:color w:val="000000"/>
            </w:rPr>
          </w:pPr>
        </w:p>
      </w:tc>
      <w:tc>
        <w:tcPr>
          <w:tcW w:w="4030" w:type="dxa"/>
        </w:tcPr>
        <w:p w:rsidR="00822FD5" w:rsidRDefault="00CB03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eastAsia="Arial"/>
              <w:color w:val="000000"/>
            </w:rPr>
          </w:pPr>
          <w:r>
            <w:rPr>
              <w:rFonts w:eastAsia="Arial"/>
              <w:noProof/>
              <w:color w:val="000000"/>
            </w:rPr>
            <w:drawing>
              <wp:inline distT="0" distB="0" distL="0" distR="0">
                <wp:extent cx="798404" cy="537700"/>
                <wp:effectExtent l="0" t="0" r="0" b="0"/>
                <wp:docPr id="161123423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5" w:type="dxa"/>
        </w:tcPr>
        <w:p w:rsidR="00822FD5" w:rsidRDefault="00822F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right="-115"/>
            <w:jc w:val="right"/>
            <w:rPr>
              <w:rFonts w:eastAsia="Arial"/>
              <w:color w:val="000000"/>
            </w:rPr>
          </w:pPr>
        </w:p>
      </w:tc>
    </w:tr>
  </w:tbl>
  <w:p w:rsidR="00822FD5" w:rsidRDefault="00822F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FD5" w:rsidRDefault="00CB0360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C2A86"/>
    <w:multiLevelType w:val="multilevel"/>
    <w:tmpl w:val="0B58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D5"/>
    <w:rsid w:val="00054E75"/>
    <w:rsid w:val="00756BC8"/>
    <w:rsid w:val="00822FD5"/>
    <w:rsid w:val="00CB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B872C-DA97-441B-A6D0-34B51C0D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E9"/>
    <w:rPr>
      <w:rFonts w:eastAsia="Times New Roman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eastAsia="Times New Roman"/>
      <w:b/>
      <w:bCs/>
      <w:color w:val="000000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/>
      <w:textAlignment w:val="baseline"/>
    </w:pPr>
    <w:rPr>
      <w:rFonts w:ascii="Times New Roman" w:eastAsia="Droid Sans" w:hAnsi="Times New Roman"/>
      <w:kern w:val="3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pPr>
      <w:spacing w:after="60" w:line="240" w:lineRule="auto"/>
      <w:jc w:val="center"/>
    </w:pPr>
    <w:rPr>
      <w:rFonts w:ascii="Calibri" w:eastAsia="Calibri" w:hAnsi="Calibri" w:cs="Calibri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/>
      <w:lang w:eastAsia="zh-CN" w:bidi="hi-IN"/>
    </w:rPr>
  </w:style>
  <w:style w:type="numbering" w:customStyle="1" w:styleId="WW8Num5">
    <w:name w:val="WW8Num5"/>
    <w:basedOn w:val="Semlista"/>
    <w:rsid w:val="00CC233A"/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color w:val="000000"/>
      <w:kern w:val="1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eastAsia="Times New Roman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freitasc32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ositorio.unesp.b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epositorio.unesp.br/browse?type=author&amp;value=Carvalho%20Filho,%20Carlos%20Augusto%20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*edumed@gmail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3nRdEGd0xtbYZhPoWLOR+Or5Yg==">AMUW2mW7Wy2BXhbeAZXv0WfUGWWMNrLp9jhBhzMx/uQojfZKmQoUcenfPF0LCN9XM/kMNM4TPEFb7hT5U8h2VU/vPkb4Fa5cmq6dkooLzLZJ1Pg8L/ichJo=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Mauricio Neto</cp:lastModifiedBy>
  <cp:revision>3</cp:revision>
  <dcterms:created xsi:type="dcterms:W3CDTF">2022-10-11T13:56:00Z</dcterms:created>
  <dcterms:modified xsi:type="dcterms:W3CDTF">2022-10-27T23:53:00Z</dcterms:modified>
</cp:coreProperties>
</file>