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85007" w:rsidRDefault="00B473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PROJETO TUBARÕES E RAIAS DE NORONHA: APRENDIZADOS DA CIÊNCIA CIDADÃ </w:t>
      </w:r>
    </w:p>
    <w:p w14:paraId="00000002" w14:textId="77777777" w:rsidR="00985007" w:rsidRDefault="00985007">
      <w:pPr>
        <w:spacing w:after="0" w:line="360" w:lineRule="auto"/>
      </w:pPr>
    </w:p>
    <w:p w14:paraId="00000003" w14:textId="77777777" w:rsidR="00985007" w:rsidRDefault="00B473D0">
      <w:pPr>
        <w:spacing w:after="0" w:line="360" w:lineRule="auto"/>
        <w:jc w:val="both"/>
      </w:pPr>
      <w:r>
        <w:rPr>
          <w:rFonts w:ascii="Arial" w:eastAsia="Arial" w:hAnsi="Arial" w:cs="Arial"/>
        </w:rPr>
        <w:t>Bianca S. Rangel</w:t>
      </w:r>
      <w:r>
        <w:rPr>
          <w:rFonts w:ascii="Arial" w:eastAsia="Arial" w:hAnsi="Arial" w:cs="Arial"/>
          <w:color w:val="000000"/>
        </w:rPr>
        <w:t xml:space="preserve">¹; </w:t>
      </w:r>
      <w:r>
        <w:rPr>
          <w:rFonts w:ascii="Arial" w:eastAsia="Arial" w:hAnsi="Arial" w:cs="Arial"/>
        </w:rPr>
        <w:t>Vanessa Bettcher Brito</w:t>
      </w:r>
      <w:r>
        <w:rPr>
          <w:rFonts w:ascii="Arial" w:eastAsia="Arial" w:hAnsi="Arial" w:cs="Arial"/>
          <w:color w:val="000000"/>
        </w:rPr>
        <w:t>²</w:t>
      </w:r>
    </w:p>
    <w:p w14:paraId="00000004" w14:textId="77777777" w:rsidR="00985007" w:rsidRDefault="00B473D0">
      <w:pPr>
        <w:spacing w:after="0" w:line="360" w:lineRule="auto"/>
      </w:pPr>
      <w:r>
        <w:br/>
      </w:r>
      <w:r>
        <w:rPr>
          <w:rFonts w:ascii="Arial" w:eastAsia="Arial" w:hAnsi="Arial" w:cs="Arial"/>
          <w:color w:val="000000"/>
        </w:rPr>
        <w:t>¹</w:t>
      </w:r>
      <w:r>
        <w:rPr>
          <w:rFonts w:ascii="Arial" w:eastAsia="Arial" w:hAnsi="Arial" w:cs="Arial"/>
        </w:rPr>
        <w:t>Pós-Graduanda em Fisiologia Geral, Instituto de Biociências da Universidade de São Paulo, IB-USP</w:t>
      </w:r>
    </w:p>
    <w:p w14:paraId="00000005" w14:textId="77777777" w:rsidR="00985007" w:rsidRDefault="00B473D0">
      <w:pPr>
        <w:spacing w:after="0" w:line="360" w:lineRule="auto"/>
        <w:jc w:val="both"/>
      </w:pPr>
      <w:r>
        <w:rPr>
          <w:rFonts w:ascii="Arial" w:eastAsia="Arial" w:hAnsi="Arial" w:cs="Arial"/>
          <w:color w:val="000000"/>
        </w:rPr>
        <w:t>²Pós-Graduanda em Ecologia e Evolução, Programa de Pós-Graduação em Ecologia e Evolução (PPGEE), Universidade do Estado do Rio de Janeiro (UERJ)</w:t>
      </w:r>
      <w:r>
        <w:br/>
      </w:r>
    </w:p>
    <w:p w14:paraId="00000006" w14:textId="4CEA8B2F" w:rsidR="00985007" w:rsidRDefault="00B473D0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br/>
      </w:r>
      <w:r>
        <w:rPr>
          <w:rFonts w:ascii="Arial" w:eastAsia="Arial" w:hAnsi="Arial" w:cs="Arial"/>
        </w:rPr>
        <w:t>A ciência cidadã promove a colaboração entre cientistas e não profissionais através do engajamento da comunidade na produção de conhecimento científico. Essa ciência tem sido amplamente utilizada no mundo todo, apresentando grande sucesso para a conservação das espécies alvo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Esta ferramenta torna-se especialmente útil quando aplicada em locais remotos com alto fluxo turístico, como o Arquipélago de Fernando de Noronha, uma vez que permite o monitoramento participativo de longa duração por turistas e residentes. O programa cidadão cientista do projeto "Tubarões e Raias de Noronha" busca incluir, de forma ativa, os cidadãos não acadêmicos na pesquisa e monitoramento de tubarões e raias do Arquipéla</w:t>
      </w:r>
      <w:r>
        <w:rPr>
          <w:rFonts w:ascii="Arial" w:eastAsia="Arial" w:hAnsi="Arial" w:cs="Arial"/>
          <w:highlight w:val="white"/>
        </w:rPr>
        <w:t>go de Fernando de Noronha. O programa teve início em 8 de Maio de 2021, e compilou até 9 de outubro de 2022 um total de 1622 registros</w:t>
      </w:r>
      <w:r w:rsidR="00941730">
        <w:rPr>
          <w:rFonts w:ascii="Arial" w:eastAsia="Arial" w:hAnsi="Arial" w:cs="Arial"/>
          <w:highlight w:val="white"/>
        </w:rPr>
        <w:t xml:space="preserve"> datados de 1997 a 2022</w:t>
      </w:r>
      <w:r>
        <w:rPr>
          <w:rFonts w:ascii="Arial" w:eastAsia="Arial" w:hAnsi="Arial" w:cs="Arial"/>
          <w:highlight w:val="white"/>
        </w:rPr>
        <w:t>. Destes, 716 foram através de guias de turismo, 394 de fotógrafos, 195 de instrutores, 128 de turistas, e 173 do engenheiro de pesca Leonardo Veras, curador do Museu dos Tubarões de Fernando de Noronha. A maioria dos registros (73%) foram encontrados ou recebidos pelo Instagram da página do projeto (@tubaroes.raias.noronha), enquanto apenas 7% foram recebidos diretamente pelo WhatsApp e o restante (20%) recebido</w:t>
      </w:r>
      <w:bookmarkStart w:id="0" w:name="_GoBack"/>
      <w:bookmarkEnd w:id="0"/>
      <w:r>
        <w:rPr>
          <w:rFonts w:ascii="Arial" w:eastAsia="Arial" w:hAnsi="Arial" w:cs="Arial"/>
          <w:highlight w:val="white"/>
        </w:rPr>
        <w:t xml:space="preserve">s de banco de registros pessoais de alguns residentes e fotógrafos. Importante ressaltar que a maioria dos registros via Instagram são através de busca ativa, ou seja, do monitoramento diário no </w:t>
      </w:r>
      <w:r>
        <w:rPr>
          <w:rFonts w:ascii="Arial" w:eastAsia="Arial" w:hAnsi="Arial" w:cs="Arial"/>
          <w:i/>
          <w:highlight w:val="white"/>
        </w:rPr>
        <w:t xml:space="preserve">feed </w:t>
      </w:r>
      <w:r>
        <w:rPr>
          <w:rFonts w:ascii="Arial" w:eastAsia="Arial" w:hAnsi="Arial" w:cs="Arial"/>
          <w:highlight w:val="white"/>
        </w:rPr>
        <w:t xml:space="preserve">e </w:t>
      </w:r>
      <w:r>
        <w:rPr>
          <w:rFonts w:ascii="Arial" w:eastAsia="Arial" w:hAnsi="Arial" w:cs="Arial"/>
          <w:i/>
          <w:highlight w:val="white"/>
        </w:rPr>
        <w:t xml:space="preserve">stories </w:t>
      </w:r>
      <w:r>
        <w:rPr>
          <w:rFonts w:ascii="Arial" w:eastAsia="Arial" w:hAnsi="Arial" w:cs="Arial"/>
          <w:highlight w:val="white"/>
        </w:rPr>
        <w:t xml:space="preserve">pelas pesquisadoras do projeto, que atualmente somam duas pós-graduandas, uma </w:t>
      </w:r>
      <w:r w:rsidR="00803745">
        <w:rPr>
          <w:rFonts w:ascii="Arial" w:eastAsia="Arial" w:hAnsi="Arial" w:cs="Arial"/>
          <w:highlight w:val="white"/>
        </w:rPr>
        <w:t>profissional</w:t>
      </w:r>
      <w:r>
        <w:rPr>
          <w:rFonts w:ascii="Arial" w:eastAsia="Arial" w:hAnsi="Arial" w:cs="Arial"/>
          <w:highlight w:val="white"/>
        </w:rPr>
        <w:t xml:space="preserve"> mestre e </w:t>
      </w:r>
      <w:r>
        <w:rPr>
          <w:rFonts w:ascii="Arial" w:eastAsia="Arial" w:hAnsi="Arial" w:cs="Arial"/>
          <w:highlight w:val="white"/>
        </w:rPr>
        <w:t>três</w:t>
      </w:r>
      <w:r>
        <w:rPr>
          <w:rFonts w:ascii="Arial" w:eastAsia="Arial" w:hAnsi="Arial" w:cs="Arial"/>
          <w:highlight w:val="white"/>
        </w:rPr>
        <w:t xml:space="preserve"> estudantes de graduação. Neste período foram catalogados um total de 3598 elasmobrânquios avistados, incluindo as espécies </w:t>
      </w:r>
      <w:r>
        <w:rPr>
          <w:rFonts w:ascii="Arial" w:eastAsia="Arial" w:hAnsi="Arial" w:cs="Arial"/>
          <w:i/>
          <w:highlight w:val="white"/>
        </w:rPr>
        <w:t>Ginglymostoma cirratum</w:t>
      </w:r>
      <w:r>
        <w:rPr>
          <w:rFonts w:ascii="Arial" w:eastAsia="Arial" w:hAnsi="Arial" w:cs="Arial"/>
          <w:highlight w:val="white"/>
        </w:rPr>
        <w:t xml:space="preserve"> (n= 1162), </w:t>
      </w:r>
      <w:r>
        <w:rPr>
          <w:rFonts w:ascii="Arial" w:eastAsia="Arial" w:hAnsi="Arial" w:cs="Arial"/>
          <w:i/>
          <w:highlight w:val="white"/>
        </w:rPr>
        <w:t>Negaprion brevirostris</w:t>
      </w:r>
      <w:r>
        <w:rPr>
          <w:rFonts w:ascii="Arial" w:eastAsia="Arial" w:hAnsi="Arial" w:cs="Arial"/>
          <w:highlight w:val="white"/>
        </w:rPr>
        <w:t xml:space="preserve"> (n= 1157), </w:t>
      </w:r>
      <w:r>
        <w:rPr>
          <w:rFonts w:ascii="Arial" w:eastAsia="Arial" w:hAnsi="Arial" w:cs="Arial"/>
          <w:i/>
          <w:highlight w:val="white"/>
        </w:rPr>
        <w:t>Hypanus berthalutzae</w:t>
      </w:r>
      <w:r>
        <w:rPr>
          <w:rFonts w:ascii="Arial" w:eastAsia="Arial" w:hAnsi="Arial" w:cs="Arial"/>
          <w:highlight w:val="white"/>
        </w:rPr>
        <w:t xml:space="preserve"> (n= 724), </w:t>
      </w:r>
      <w:r>
        <w:rPr>
          <w:rFonts w:ascii="Arial" w:eastAsia="Arial" w:hAnsi="Arial" w:cs="Arial"/>
          <w:i/>
          <w:highlight w:val="white"/>
        </w:rPr>
        <w:t xml:space="preserve">Carcharhinus perezi </w:t>
      </w:r>
      <w:r>
        <w:rPr>
          <w:rFonts w:ascii="Arial" w:eastAsia="Arial" w:hAnsi="Arial" w:cs="Arial"/>
          <w:highlight w:val="white"/>
        </w:rPr>
        <w:t xml:space="preserve">(n= 185), </w:t>
      </w:r>
      <w:r>
        <w:rPr>
          <w:rFonts w:ascii="Arial" w:eastAsia="Arial" w:hAnsi="Arial" w:cs="Arial"/>
          <w:i/>
          <w:highlight w:val="white"/>
        </w:rPr>
        <w:t>Aetobatus narinari</w:t>
      </w:r>
      <w:r>
        <w:rPr>
          <w:rFonts w:ascii="Arial" w:eastAsia="Arial" w:hAnsi="Arial" w:cs="Arial"/>
          <w:highlight w:val="white"/>
        </w:rPr>
        <w:t xml:space="preserve"> (n= 131), </w:t>
      </w:r>
      <w:r>
        <w:rPr>
          <w:rFonts w:ascii="Arial" w:eastAsia="Arial" w:hAnsi="Arial" w:cs="Arial"/>
          <w:i/>
          <w:highlight w:val="white"/>
        </w:rPr>
        <w:t xml:space="preserve">Mobula birostris </w:t>
      </w:r>
      <w:r>
        <w:rPr>
          <w:rFonts w:ascii="Arial" w:eastAsia="Arial" w:hAnsi="Arial" w:cs="Arial"/>
          <w:highlight w:val="white"/>
        </w:rPr>
        <w:t xml:space="preserve">(n= 83), </w:t>
      </w:r>
      <w:r>
        <w:rPr>
          <w:rFonts w:ascii="Arial" w:eastAsia="Arial" w:hAnsi="Arial" w:cs="Arial"/>
          <w:i/>
          <w:highlight w:val="white"/>
        </w:rPr>
        <w:t>Galeocerdo cuvier</w:t>
      </w:r>
      <w:r>
        <w:rPr>
          <w:rFonts w:ascii="Arial" w:eastAsia="Arial" w:hAnsi="Arial" w:cs="Arial"/>
          <w:highlight w:val="white"/>
        </w:rPr>
        <w:t xml:space="preserve"> (n= 31), </w:t>
      </w:r>
      <w:r>
        <w:rPr>
          <w:rFonts w:ascii="Arial" w:eastAsia="Arial" w:hAnsi="Arial" w:cs="Arial"/>
          <w:i/>
          <w:highlight w:val="white"/>
        </w:rPr>
        <w:t>Mobula</w:t>
      </w:r>
      <w:r>
        <w:rPr>
          <w:rFonts w:ascii="Arial" w:eastAsia="Arial" w:hAnsi="Arial" w:cs="Arial"/>
          <w:highlight w:val="white"/>
        </w:rPr>
        <w:t xml:space="preserve"> spp. (n= 17), </w:t>
      </w:r>
      <w:r>
        <w:rPr>
          <w:rFonts w:ascii="Arial" w:eastAsia="Arial" w:hAnsi="Arial" w:cs="Arial"/>
          <w:i/>
          <w:highlight w:val="white"/>
        </w:rPr>
        <w:t>Sphyrna mokarran</w:t>
      </w:r>
      <w:r>
        <w:rPr>
          <w:rFonts w:ascii="Arial" w:eastAsia="Arial" w:hAnsi="Arial" w:cs="Arial"/>
          <w:highlight w:val="white"/>
        </w:rPr>
        <w:t xml:space="preserve"> (n= 3), </w:t>
      </w:r>
      <w:r>
        <w:rPr>
          <w:rFonts w:ascii="Arial" w:eastAsia="Arial" w:hAnsi="Arial" w:cs="Arial"/>
          <w:i/>
          <w:highlight w:val="white"/>
        </w:rPr>
        <w:t>Rhincodon typus</w:t>
      </w:r>
      <w:r>
        <w:rPr>
          <w:rFonts w:ascii="Arial" w:eastAsia="Arial" w:hAnsi="Arial" w:cs="Arial"/>
          <w:highlight w:val="white"/>
        </w:rPr>
        <w:t xml:space="preserve"> (n= 2)</w:t>
      </w:r>
      <w:r w:rsidR="00803745">
        <w:rPr>
          <w:rFonts w:ascii="Arial" w:eastAsia="Arial" w:hAnsi="Arial" w:cs="Arial"/>
          <w:highlight w:val="white"/>
        </w:rPr>
        <w:t xml:space="preserve"> e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i/>
          <w:highlight w:val="white"/>
        </w:rPr>
        <w:t>Hexanchus griseus</w:t>
      </w:r>
      <w:r>
        <w:rPr>
          <w:rFonts w:ascii="Arial" w:eastAsia="Arial" w:hAnsi="Arial" w:cs="Arial"/>
          <w:highlight w:val="white"/>
        </w:rPr>
        <w:t xml:space="preserve"> (n= 1). As praias com </w:t>
      </w:r>
      <w:r>
        <w:rPr>
          <w:rFonts w:ascii="Arial" w:eastAsia="Arial" w:hAnsi="Arial" w:cs="Arial"/>
          <w:highlight w:val="white"/>
        </w:rPr>
        <w:lastRenderedPageBreak/>
        <w:t>maior quantidade de elasmobrânquios regist</w:t>
      </w:r>
      <w:r>
        <w:rPr>
          <w:rFonts w:ascii="Arial" w:eastAsia="Arial" w:hAnsi="Arial" w:cs="Arial"/>
          <w:highlight w:val="white"/>
        </w:rPr>
        <w:t>r</w:t>
      </w:r>
      <w:r>
        <w:rPr>
          <w:rFonts w:ascii="Arial" w:eastAsia="Arial" w:hAnsi="Arial" w:cs="Arial"/>
          <w:highlight w:val="white"/>
        </w:rPr>
        <w:t>adas foram as praias do Porto (incluindo o Naufrágio do Porto), Anpesca, Conceição e Sancho. No período</w:t>
      </w:r>
      <w:r>
        <w:rPr>
          <w:rFonts w:ascii="Arial" w:eastAsia="Arial" w:hAnsi="Arial" w:cs="Arial"/>
          <w:highlight w:val="white"/>
        </w:rPr>
        <w:t>,</w:t>
      </w:r>
      <w:r>
        <w:rPr>
          <w:rFonts w:ascii="Arial" w:eastAsia="Arial" w:hAnsi="Arial" w:cs="Arial"/>
          <w:highlight w:val="white"/>
        </w:rPr>
        <w:t xml:space="preserve"> foram publicados um total de </w:t>
      </w:r>
      <w:r>
        <w:rPr>
          <w:rFonts w:ascii="Arial" w:eastAsia="Arial" w:hAnsi="Arial" w:cs="Arial"/>
          <w:highlight w:val="white"/>
        </w:rPr>
        <w:t>três</w:t>
      </w:r>
      <w:r>
        <w:rPr>
          <w:rFonts w:ascii="Arial" w:eastAsia="Arial" w:hAnsi="Arial" w:cs="Arial"/>
          <w:highlight w:val="white"/>
        </w:rPr>
        <w:t xml:space="preserve"> artigos em revistas internacionais indexadas com </w:t>
      </w:r>
      <w:r>
        <w:rPr>
          <w:rFonts w:ascii="Arial" w:eastAsia="Arial" w:hAnsi="Arial" w:cs="Arial"/>
          <w:highlight w:val="white"/>
        </w:rPr>
        <w:t xml:space="preserve">os </w:t>
      </w:r>
      <w:r>
        <w:rPr>
          <w:rFonts w:ascii="Arial" w:eastAsia="Arial" w:hAnsi="Arial" w:cs="Arial"/>
          <w:highlight w:val="white"/>
        </w:rPr>
        <w:t>dados obtidos pelo programa.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Nossos resultados em 17 meses de</w:t>
      </w:r>
      <w:r>
        <w:rPr>
          <w:rFonts w:ascii="Arial" w:eastAsia="Arial" w:hAnsi="Arial" w:cs="Arial"/>
          <w:highlight w:val="white"/>
        </w:rPr>
        <w:t>sse</w:t>
      </w:r>
      <w:r>
        <w:rPr>
          <w:rFonts w:ascii="Arial" w:eastAsia="Arial" w:hAnsi="Arial" w:cs="Arial"/>
          <w:highlight w:val="white"/>
        </w:rPr>
        <w:t xml:space="preserve"> programa mostram que esta ferramenta é eficiente não apenas para o monitoramento participativo e mapeamento dos elasmobrânquios no arquipélago, mas também para entender como as pessoas estão interagindo com os tubarões durante o mergulho. Esses dados são ainda constantemente compartilhados com os gestores locais para que sejam utilizados nas estratégias de conservação e manejo da Área de Proteção Ambiental de Fernando de Noronha, Rocas, São Pedro e São Paulo e Parque Nacional Marinho (PARNAMAR). Além disso, as iniciativas para aproximar a comunidade da pesquisa científica e monitoramento a longo prazo são essenciais para o sucesso das medidas de conservação e engajamento das pessoas nas questões socioambientais. </w:t>
      </w:r>
    </w:p>
    <w:p w14:paraId="00000007" w14:textId="77777777" w:rsidR="00985007" w:rsidRDefault="00985007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00000008" w14:textId="77777777" w:rsidR="00985007" w:rsidRDefault="00985007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00000009" w14:textId="77777777" w:rsidR="00985007" w:rsidRDefault="00B473D0">
      <w:pPr>
        <w:spacing w:after="0" w:line="360" w:lineRule="auto"/>
        <w:jc w:val="both"/>
      </w:pPr>
      <w:r>
        <w:rPr>
          <w:rFonts w:ascii="Arial" w:eastAsia="Arial" w:hAnsi="Arial" w:cs="Arial"/>
          <w:color w:val="000000"/>
        </w:rPr>
        <w:t xml:space="preserve">Palavras-chave: </w:t>
      </w:r>
      <w:r>
        <w:rPr>
          <w:rFonts w:ascii="Arial" w:eastAsia="Arial" w:hAnsi="Arial" w:cs="Arial"/>
        </w:rPr>
        <w:t>monitoramento participativo</w:t>
      </w:r>
      <w:r>
        <w:rPr>
          <w:rFonts w:ascii="Arial" w:eastAsia="Arial" w:hAnsi="Arial" w:cs="Arial"/>
          <w:color w:val="000000"/>
        </w:rPr>
        <w:t>; elas</w:t>
      </w:r>
      <w:r>
        <w:rPr>
          <w:rFonts w:ascii="Arial" w:eastAsia="Arial" w:hAnsi="Arial" w:cs="Arial"/>
        </w:rPr>
        <w:t>mobrânquios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highlight w:val="white"/>
        </w:rPr>
        <w:t>Parque Nacional Marinho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0A" w14:textId="77777777" w:rsidR="00985007" w:rsidRDefault="00B473D0">
      <w:pPr>
        <w:spacing w:after="0" w:line="360" w:lineRule="auto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br/>
      </w:r>
      <w:r>
        <w:rPr>
          <w:rFonts w:ascii="Arial" w:eastAsia="Arial" w:hAnsi="Arial" w:cs="Arial"/>
          <w:color w:val="000000"/>
        </w:rPr>
        <w:t xml:space="preserve">Apoio Financeiro: </w:t>
      </w:r>
      <w:r>
        <w:rPr>
          <w:rFonts w:ascii="Arial" w:eastAsia="Arial" w:hAnsi="Arial" w:cs="Arial"/>
        </w:rPr>
        <w:t>FUNBIO - Fundo Brasileiro para a Biodiversidade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0B" w14:textId="77777777" w:rsidR="00985007" w:rsidRDefault="00985007">
      <w:pPr>
        <w:spacing w:after="0" w:line="360" w:lineRule="auto"/>
      </w:pPr>
    </w:p>
    <w:sectPr w:rsidR="0098500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6379" w16cex:dateUtc="2022-10-18T20:40:00Z"/>
  <w16cex:commentExtensible w16cex:durableId="26F963A4" w16cex:dateUtc="2022-10-18T20:40:00Z"/>
  <w16cex:commentExtensible w16cex:durableId="26F963C4" w16cex:dateUtc="2022-10-18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B8EF8" w16cid:durableId="26F96379"/>
  <w16cid:commentId w16cid:paraId="533263F7" w16cid:durableId="26F963A4"/>
  <w16cid:commentId w16cid:paraId="57F29A84" w16cid:durableId="26F963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07"/>
    <w:rsid w:val="00803745"/>
    <w:rsid w:val="00941730"/>
    <w:rsid w:val="00985007"/>
    <w:rsid w:val="00B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02F6A"/>
  <w15:docId w15:val="{25B4D7CC-6F18-6C42-98F7-8C3FF9C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47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7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73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3D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Vkn9VhXmidbkXZEKioe+i92XA==">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Reviewer</cp:lastModifiedBy>
  <cp:revision>3</cp:revision>
  <dcterms:created xsi:type="dcterms:W3CDTF">2022-10-18T20:42:00Z</dcterms:created>
  <dcterms:modified xsi:type="dcterms:W3CDTF">2022-10-25T17:41:00Z</dcterms:modified>
</cp:coreProperties>
</file>