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4A48" w14:textId="282B6079" w:rsidR="00DC5B4B" w:rsidRPr="00E07E7C" w:rsidRDefault="000F15A5" w:rsidP="00DC5B4B">
      <w:pPr>
        <w:jc w:val="center"/>
        <w:rPr>
          <w:sz w:val="24"/>
          <w:szCs w:val="24"/>
        </w:rPr>
      </w:pPr>
      <w:r w:rsidRPr="000F15A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MONITORAMENTO REPRODUTIVO DO TUBARÃO-LIXA EM FERNANDO DE NORONHA ATRAVÉS DA CIÊNCIA CIDADÃ</w:t>
      </w:r>
    </w:p>
    <w:p w14:paraId="0A444A49" w14:textId="77777777" w:rsidR="00DC5B4B" w:rsidRPr="00E07E7C" w:rsidRDefault="00DC5B4B" w:rsidP="00DC5B4B">
      <w:pPr>
        <w:rPr>
          <w:sz w:val="24"/>
          <w:szCs w:val="24"/>
        </w:rPr>
      </w:pPr>
      <w:r w:rsidRPr="00E07E7C">
        <w:rPr>
          <w:sz w:val="24"/>
          <w:szCs w:val="24"/>
        </w:rPr>
        <w:br/>
      </w:r>
      <w:r w:rsidRPr="00E07E7C">
        <w:rPr>
          <w:sz w:val="24"/>
          <w:szCs w:val="24"/>
        </w:rPr>
        <w:br/>
      </w:r>
    </w:p>
    <w:p w14:paraId="0A444A4A" w14:textId="09E26BF7" w:rsidR="00DC5B4B" w:rsidRPr="00E07E7C" w:rsidRDefault="0077354E" w:rsidP="00DC5B4B">
      <w:pPr>
        <w:jc w:val="both"/>
        <w:rPr>
          <w:sz w:val="24"/>
          <w:szCs w:val="24"/>
        </w:rPr>
      </w:pPr>
      <w:r w:rsidRPr="00E07E7C">
        <w:rPr>
          <w:rFonts w:ascii="Arial" w:eastAsia="Arial" w:hAnsi="Arial" w:cs="Arial"/>
          <w:color w:val="000000" w:themeColor="text1"/>
          <w:sz w:val="24"/>
          <w:szCs w:val="24"/>
        </w:rPr>
        <w:t>Vanessa Bettcher</w:t>
      </w:r>
      <w:r w:rsidR="00DC5B4B" w:rsidRPr="00E07E7C">
        <w:rPr>
          <w:rFonts w:ascii="Arial" w:eastAsia="Arial" w:hAnsi="Arial" w:cs="Arial"/>
          <w:color w:val="000000" w:themeColor="text1"/>
          <w:sz w:val="24"/>
          <w:szCs w:val="24"/>
        </w:rPr>
        <w:t xml:space="preserve">¹; </w:t>
      </w:r>
      <w:r w:rsidR="00CA722F" w:rsidRPr="00E07E7C">
        <w:rPr>
          <w:rFonts w:ascii="Arial" w:eastAsia="Arial" w:hAnsi="Arial" w:cs="Arial"/>
          <w:color w:val="000000" w:themeColor="text1"/>
          <w:sz w:val="24"/>
          <w:szCs w:val="24"/>
        </w:rPr>
        <w:t>Bianca S. Rangel</w:t>
      </w:r>
      <w:r w:rsidR="00E07E7C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</w:p>
    <w:p w14:paraId="0A444A4B" w14:textId="77777777" w:rsidR="00DC5B4B" w:rsidRPr="00E07E7C" w:rsidRDefault="00DC5B4B" w:rsidP="00DC5B4B">
      <w:pPr>
        <w:rPr>
          <w:sz w:val="24"/>
          <w:szCs w:val="24"/>
        </w:rPr>
      </w:pPr>
      <w:r w:rsidRPr="00E07E7C">
        <w:rPr>
          <w:sz w:val="24"/>
          <w:szCs w:val="24"/>
        </w:rPr>
        <w:br/>
      </w:r>
      <w:r w:rsidRPr="00E07E7C">
        <w:rPr>
          <w:sz w:val="24"/>
          <w:szCs w:val="24"/>
        </w:rPr>
        <w:br/>
      </w:r>
    </w:p>
    <w:p w14:paraId="164C6AC4" w14:textId="46D280B8" w:rsidR="0025609E" w:rsidRPr="00E07E7C" w:rsidRDefault="00DC5B4B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07E7C">
        <w:rPr>
          <w:rFonts w:ascii="Arial" w:eastAsia="Arial" w:hAnsi="Arial" w:cs="Arial"/>
          <w:color w:val="000000" w:themeColor="text1"/>
          <w:sz w:val="24"/>
          <w:szCs w:val="24"/>
        </w:rPr>
        <w:t>¹</w:t>
      </w:r>
      <w:r w:rsidR="0025609E" w:rsidRPr="00E07E7C">
        <w:rPr>
          <w:rFonts w:ascii="Arial" w:eastAsia="Arial" w:hAnsi="Arial" w:cs="Arial"/>
          <w:color w:val="000000" w:themeColor="text1"/>
          <w:sz w:val="24"/>
          <w:szCs w:val="24"/>
        </w:rPr>
        <w:t xml:space="preserve"> Pós-Graduand</w:t>
      </w:r>
      <w:r w:rsidR="00C628BB" w:rsidRPr="00E07E7C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25609E" w:rsidRPr="00E07E7C">
        <w:rPr>
          <w:rFonts w:ascii="Arial" w:eastAsia="Arial" w:hAnsi="Arial" w:cs="Arial"/>
          <w:color w:val="000000" w:themeColor="text1"/>
          <w:sz w:val="24"/>
          <w:szCs w:val="24"/>
        </w:rPr>
        <w:t xml:space="preserve"> em Ecologia e Evolução (PPGEE), Universidade do Estado do Rio de Janeiro (UERJ), Rua São Francisco Xavier, 524, CEP 20550- 900, Rio de Janeiro, RJ, Bra</w:t>
      </w:r>
      <w:r w:rsidR="0099216C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25609E" w:rsidRPr="00E07E7C">
        <w:rPr>
          <w:rFonts w:ascii="Arial" w:eastAsia="Arial" w:hAnsi="Arial" w:cs="Arial"/>
          <w:color w:val="000000" w:themeColor="text1"/>
          <w:sz w:val="24"/>
          <w:szCs w:val="24"/>
        </w:rPr>
        <w:t>il;</w:t>
      </w:r>
    </w:p>
    <w:p w14:paraId="7B4EC53D" w14:textId="0F17A023" w:rsidR="0025609E" w:rsidRPr="00E07E7C" w:rsidRDefault="006C0CE0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07E7C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  <w:r w:rsidR="0025609E" w:rsidRPr="00E07E7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628BB" w:rsidRPr="00E07E7C">
        <w:rPr>
          <w:rFonts w:ascii="Arial" w:eastAsia="Arial" w:hAnsi="Arial" w:cs="Arial"/>
          <w:color w:val="000000" w:themeColor="text1"/>
          <w:sz w:val="24"/>
          <w:szCs w:val="24"/>
        </w:rPr>
        <w:t xml:space="preserve">Pós-Graduanda em </w:t>
      </w:r>
      <w:r w:rsidR="0025609E" w:rsidRPr="00E07E7C">
        <w:rPr>
          <w:rFonts w:ascii="Arial" w:eastAsia="Arial" w:hAnsi="Arial" w:cs="Arial"/>
          <w:color w:val="000000" w:themeColor="text1"/>
          <w:sz w:val="24"/>
          <w:szCs w:val="24"/>
        </w:rPr>
        <w:t>Fisiologia, Instituto de Biociências, Universidade de São Paulo. Rua do Matão, travessa 14, 321, CEP 05508-090, Cidade Universitária, São Paulo, SP, Bra</w:t>
      </w:r>
      <w:r w:rsidR="0099216C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25609E" w:rsidRPr="00E07E7C">
        <w:rPr>
          <w:rFonts w:ascii="Arial" w:eastAsia="Arial" w:hAnsi="Arial" w:cs="Arial"/>
          <w:color w:val="000000" w:themeColor="text1"/>
          <w:sz w:val="24"/>
          <w:szCs w:val="24"/>
        </w:rPr>
        <w:t>il.</w:t>
      </w:r>
    </w:p>
    <w:p w14:paraId="0A444A4F" w14:textId="77777777" w:rsidR="00DC5B4B" w:rsidRPr="00E07E7C" w:rsidRDefault="00DC5B4B" w:rsidP="0025609E">
      <w:pPr>
        <w:jc w:val="both"/>
        <w:rPr>
          <w:sz w:val="24"/>
          <w:szCs w:val="24"/>
        </w:rPr>
      </w:pPr>
      <w:r w:rsidRPr="00E07E7C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E07E7C">
        <w:rPr>
          <w:sz w:val="24"/>
          <w:szCs w:val="24"/>
        </w:rPr>
        <w:br/>
      </w:r>
    </w:p>
    <w:p w14:paraId="7E2987C3" w14:textId="079DF6ED" w:rsidR="006C6108" w:rsidRDefault="00266983" w:rsidP="00A2042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="00326970" w:rsidRPr="00326970">
        <w:rPr>
          <w:rFonts w:ascii="Arial" w:eastAsia="Arial" w:hAnsi="Arial" w:cs="Arial"/>
          <w:color w:val="000000" w:themeColor="text1"/>
          <w:sz w:val="24"/>
          <w:szCs w:val="24"/>
        </w:rPr>
        <w:t>ma redução populacional suspeita de 30-49% nos últimos 90 anos (três gerações) causou a atualização do status do tubarão-lixa</w:t>
      </w:r>
      <w:r w:rsidR="00F37A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37A6E" w:rsidRPr="007945B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Ginglymostoma</w:t>
      </w:r>
      <w:proofErr w:type="spellEnd"/>
      <w:r w:rsidR="00F37A6E" w:rsidRPr="007945B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37A6E" w:rsidRPr="007945B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cirratum</w:t>
      </w:r>
      <w:proofErr w:type="spellEnd"/>
      <w:r w:rsidR="00326970" w:rsidRPr="003269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de </w:t>
      </w:r>
      <w:r w:rsidR="00D822D3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326970">
        <w:rPr>
          <w:rFonts w:ascii="Arial" w:eastAsia="Arial" w:hAnsi="Arial" w:cs="Arial"/>
          <w:color w:val="000000" w:themeColor="text1"/>
          <w:sz w:val="24"/>
          <w:szCs w:val="24"/>
        </w:rPr>
        <w:t>Deficiente de Dados</w:t>
      </w:r>
      <w:r w:rsidR="00D822D3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Pr="003269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26970" w:rsidRPr="00326970">
        <w:rPr>
          <w:rFonts w:ascii="Arial" w:eastAsia="Arial" w:hAnsi="Arial" w:cs="Arial"/>
          <w:color w:val="000000" w:themeColor="text1"/>
          <w:sz w:val="24"/>
          <w:szCs w:val="24"/>
        </w:rPr>
        <w:t xml:space="preserve">para </w:t>
      </w:r>
      <w:r w:rsidR="00D822D3">
        <w:rPr>
          <w:rFonts w:ascii="Arial" w:eastAsia="Arial" w:hAnsi="Arial" w:cs="Arial"/>
          <w:color w:val="000000" w:themeColor="text1"/>
          <w:sz w:val="24"/>
          <w:szCs w:val="24"/>
        </w:rPr>
        <w:t>“Vulnerável”</w:t>
      </w:r>
      <w:r w:rsidR="00326970" w:rsidRPr="003269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822D3">
        <w:rPr>
          <w:rFonts w:ascii="Arial" w:eastAsia="Arial" w:hAnsi="Arial" w:cs="Arial"/>
          <w:color w:val="000000" w:themeColor="text1"/>
          <w:sz w:val="24"/>
          <w:szCs w:val="24"/>
        </w:rPr>
        <w:t xml:space="preserve">(VU) </w:t>
      </w:r>
      <w:r w:rsidR="00326970" w:rsidRPr="00326970">
        <w:rPr>
          <w:rFonts w:ascii="Arial" w:eastAsia="Arial" w:hAnsi="Arial" w:cs="Arial"/>
          <w:color w:val="000000" w:themeColor="text1"/>
          <w:sz w:val="24"/>
          <w:szCs w:val="24"/>
        </w:rPr>
        <w:t xml:space="preserve">sob os critérios A2bcd da </w:t>
      </w:r>
      <w:r w:rsidR="00326970">
        <w:rPr>
          <w:rFonts w:ascii="Arial" w:eastAsia="Arial" w:hAnsi="Arial" w:cs="Arial"/>
          <w:color w:val="000000" w:themeColor="text1"/>
          <w:sz w:val="24"/>
          <w:szCs w:val="24"/>
        </w:rPr>
        <w:t>União Internacional para Conservação da Biodiversidade (</w:t>
      </w:r>
      <w:r w:rsidR="00326970" w:rsidRPr="00326970">
        <w:rPr>
          <w:rFonts w:ascii="Arial" w:eastAsia="Arial" w:hAnsi="Arial" w:cs="Arial"/>
          <w:color w:val="000000" w:themeColor="text1"/>
          <w:sz w:val="24"/>
          <w:szCs w:val="24"/>
        </w:rPr>
        <w:t>IUCN</w:t>
      </w:r>
      <w:r w:rsidR="00326970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326970" w:rsidRPr="00326970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A0549" w:rsidRPr="00AA0549">
        <w:rPr>
          <w:rFonts w:ascii="Arial" w:eastAsia="Arial" w:hAnsi="Arial" w:cs="Arial"/>
          <w:color w:val="000000" w:themeColor="text1"/>
          <w:sz w:val="24"/>
          <w:szCs w:val="24"/>
        </w:rPr>
        <w:t>No Brasil, a espécie é listada como VU desde a Instrução Normativa 05/2004.</w:t>
      </w:r>
      <w:r w:rsidR="00AA05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E4DC8" w:rsidRPr="00FE4DC8">
        <w:rPr>
          <w:rFonts w:ascii="Arial" w:eastAsia="Arial" w:hAnsi="Arial" w:cs="Arial"/>
          <w:color w:val="000000" w:themeColor="text1"/>
          <w:sz w:val="24"/>
          <w:szCs w:val="24"/>
        </w:rPr>
        <w:t>Os aspectos reprodutivos d</w:t>
      </w:r>
      <w:r w:rsidR="00AA054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FE4DC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tubarões-lixa ainda são pouco compreendidos para as populações do hemisfério sul, incluindo o Arquipélago de Fernando de Noronha</w:t>
      </w:r>
      <w:r w:rsidR="00FA778E">
        <w:rPr>
          <w:rFonts w:ascii="Arial" w:eastAsia="Arial" w:hAnsi="Arial" w:cs="Arial"/>
          <w:color w:val="000000" w:themeColor="text1"/>
          <w:sz w:val="24"/>
          <w:szCs w:val="24"/>
        </w:rPr>
        <w:t xml:space="preserve"> (AFN)</w:t>
      </w:r>
      <w:r w:rsidR="00FE4DC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B16A85">
        <w:rPr>
          <w:rFonts w:ascii="Arial" w:eastAsia="Arial" w:hAnsi="Arial" w:cs="Arial"/>
          <w:color w:val="000000" w:themeColor="text1"/>
          <w:sz w:val="24"/>
          <w:szCs w:val="24"/>
        </w:rPr>
        <w:t xml:space="preserve">Além de ser um </w:t>
      </w:r>
      <w:r w:rsidR="00FA778E">
        <w:rPr>
          <w:rFonts w:ascii="Arial" w:eastAsia="Arial" w:hAnsi="Arial" w:cs="Arial"/>
          <w:color w:val="000000" w:themeColor="text1"/>
          <w:sz w:val="24"/>
          <w:szCs w:val="24"/>
        </w:rPr>
        <w:t>refúgio</w:t>
      </w:r>
      <w:r w:rsidR="00B16A85">
        <w:rPr>
          <w:rFonts w:ascii="Arial" w:eastAsia="Arial" w:hAnsi="Arial" w:cs="Arial"/>
          <w:color w:val="000000" w:themeColor="text1"/>
          <w:sz w:val="24"/>
          <w:szCs w:val="24"/>
        </w:rPr>
        <w:t xml:space="preserve"> oceânico pa</w:t>
      </w:r>
      <w:r w:rsidR="00FA778E">
        <w:rPr>
          <w:rFonts w:ascii="Arial" w:eastAsia="Arial" w:hAnsi="Arial" w:cs="Arial"/>
          <w:color w:val="000000" w:themeColor="text1"/>
          <w:sz w:val="24"/>
          <w:szCs w:val="24"/>
        </w:rPr>
        <w:t>ra alimentação, o</w:t>
      </w:r>
      <w:r w:rsidR="00B16A85" w:rsidRPr="00B16A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A778E">
        <w:rPr>
          <w:rFonts w:ascii="Arial" w:eastAsia="Arial" w:hAnsi="Arial" w:cs="Arial"/>
          <w:color w:val="000000" w:themeColor="text1"/>
          <w:sz w:val="24"/>
          <w:szCs w:val="24"/>
        </w:rPr>
        <w:t>AFN</w:t>
      </w:r>
      <w:r w:rsidR="00B16A85" w:rsidRPr="00B16A85">
        <w:rPr>
          <w:rFonts w:ascii="Arial" w:eastAsia="Arial" w:hAnsi="Arial" w:cs="Arial"/>
          <w:color w:val="000000" w:themeColor="text1"/>
          <w:sz w:val="24"/>
          <w:szCs w:val="24"/>
        </w:rPr>
        <w:t xml:space="preserve"> serve como área de berçário, reprodução e alimentação para mais de oito espécies de elasmobrânquios ameaçadas de extinção. </w:t>
      </w:r>
      <w:r w:rsidR="00D16A21" w:rsidRPr="00D16A21">
        <w:rPr>
          <w:rFonts w:ascii="Arial" w:eastAsia="Arial" w:hAnsi="Arial" w:cs="Arial"/>
          <w:color w:val="000000" w:themeColor="text1"/>
          <w:sz w:val="24"/>
          <w:szCs w:val="24"/>
        </w:rPr>
        <w:t xml:space="preserve">Apesar de abundante no </w:t>
      </w:r>
      <w:r w:rsidR="000D7F1C">
        <w:rPr>
          <w:rFonts w:ascii="Arial" w:eastAsia="Arial" w:hAnsi="Arial" w:cs="Arial"/>
          <w:color w:val="000000" w:themeColor="text1"/>
          <w:sz w:val="24"/>
          <w:szCs w:val="24"/>
        </w:rPr>
        <w:t>AFN</w:t>
      </w:r>
      <w:r w:rsidR="00D16A21" w:rsidRPr="00D16A21">
        <w:rPr>
          <w:rFonts w:ascii="Arial" w:eastAsia="Arial" w:hAnsi="Arial" w:cs="Arial"/>
          <w:color w:val="000000" w:themeColor="text1"/>
          <w:sz w:val="24"/>
          <w:szCs w:val="24"/>
        </w:rPr>
        <w:t xml:space="preserve">, a espécie é alvo da pesca artesanal e da caça submarina </w:t>
      </w:r>
      <w:r w:rsidR="00E21F9E">
        <w:rPr>
          <w:rFonts w:ascii="Arial" w:eastAsia="Arial" w:hAnsi="Arial" w:cs="Arial"/>
          <w:color w:val="000000" w:themeColor="text1"/>
          <w:sz w:val="24"/>
          <w:szCs w:val="24"/>
        </w:rPr>
        <w:t>na costa</w:t>
      </w:r>
      <w:r w:rsidR="00D16A21" w:rsidRPr="00D16A21">
        <w:rPr>
          <w:rFonts w:ascii="Arial" w:eastAsia="Arial" w:hAnsi="Arial" w:cs="Arial"/>
          <w:color w:val="000000" w:themeColor="text1"/>
          <w:sz w:val="24"/>
          <w:szCs w:val="24"/>
        </w:rPr>
        <w:t xml:space="preserve"> do Brasil</w:t>
      </w:r>
      <w:r w:rsidR="00D16A2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FE4DC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Relatos esporádicos indicam </w:t>
      </w:r>
      <w:r w:rsidR="009A522D">
        <w:rPr>
          <w:rFonts w:ascii="Arial" w:eastAsia="Arial" w:hAnsi="Arial" w:cs="Arial"/>
          <w:color w:val="000000" w:themeColor="text1"/>
          <w:sz w:val="24"/>
          <w:szCs w:val="24"/>
        </w:rPr>
        <w:t>agregação</w:t>
      </w:r>
      <w:r w:rsidR="006F2A3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F0678">
        <w:rPr>
          <w:rFonts w:ascii="Arial" w:eastAsia="Arial" w:hAnsi="Arial" w:cs="Arial"/>
          <w:color w:val="000000" w:themeColor="text1"/>
          <w:sz w:val="24"/>
          <w:szCs w:val="24"/>
        </w:rPr>
        <w:t xml:space="preserve">reprodutiva da espécie </w:t>
      </w:r>
      <w:r w:rsidR="006F2A3A">
        <w:rPr>
          <w:rFonts w:ascii="Arial" w:eastAsia="Arial" w:hAnsi="Arial" w:cs="Arial"/>
          <w:color w:val="000000" w:themeColor="text1"/>
          <w:sz w:val="24"/>
          <w:szCs w:val="24"/>
        </w:rPr>
        <w:t>na Enseada dos Tubarões</w:t>
      </w:r>
      <w:r w:rsidR="0022280E">
        <w:rPr>
          <w:rFonts w:ascii="Arial" w:eastAsia="Arial" w:hAnsi="Arial" w:cs="Arial"/>
          <w:color w:val="000000" w:themeColor="text1"/>
          <w:sz w:val="24"/>
          <w:szCs w:val="24"/>
        </w:rPr>
        <w:t xml:space="preserve"> de abril a agosto</w:t>
      </w:r>
      <w:r w:rsidR="006F2A3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AF0678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="00DE14A3">
        <w:rPr>
          <w:rFonts w:ascii="Arial" w:eastAsia="Arial" w:hAnsi="Arial" w:cs="Arial"/>
          <w:color w:val="000000" w:themeColor="text1"/>
          <w:sz w:val="24"/>
          <w:szCs w:val="24"/>
        </w:rPr>
        <w:t xml:space="preserve">neonatos de julho a </w:t>
      </w:r>
      <w:r w:rsidR="0029682A">
        <w:rPr>
          <w:rFonts w:ascii="Arial" w:eastAsia="Arial" w:hAnsi="Arial" w:cs="Arial"/>
          <w:color w:val="000000" w:themeColor="text1"/>
          <w:sz w:val="24"/>
          <w:szCs w:val="24"/>
        </w:rPr>
        <w:t>setembro e fevereiro</w:t>
      </w:r>
      <w:r w:rsidR="00A301EF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FA29D8">
        <w:rPr>
          <w:rFonts w:ascii="Arial" w:eastAsia="Arial" w:hAnsi="Arial" w:cs="Arial"/>
          <w:color w:val="000000" w:themeColor="text1"/>
          <w:sz w:val="24"/>
          <w:szCs w:val="24"/>
        </w:rPr>
        <w:t xml:space="preserve"> O 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FA29D8">
        <w:rPr>
          <w:rFonts w:ascii="Arial" w:eastAsia="Arial" w:hAnsi="Arial" w:cs="Arial"/>
          <w:color w:val="000000" w:themeColor="text1"/>
          <w:sz w:val="24"/>
          <w:szCs w:val="24"/>
        </w:rPr>
        <w:t>bjeti</w:t>
      </w:r>
      <w:r w:rsidR="0005126E">
        <w:rPr>
          <w:rFonts w:ascii="Arial" w:eastAsia="Arial" w:hAnsi="Arial" w:cs="Arial"/>
          <w:color w:val="000000" w:themeColor="text1"/>
          <w:sz w:val="24"/>
          <w:szCs w:val="24"/>
        </w:rPr>
        <w:t xml:space="preserve">vo do presente trabalho </w:t>
      </w:r>
      <w:r w:rsidR="00F37A6E">
        <w:rPr>
          <w:rFonts w:ascii="Arial" w:eastAsia="Arial" w:hAnsi="Arial" w:cs="Arial"/>
          <w:color w:val="000000" w:themeColor="text1"/>
          <w:sz w:val="24"/>
          <w:szCs w:val="24"/>
        </w:rPr>
        <w:t>foi</w:t>
      </w:r>
      <w:r w:rsidR="00F37A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A2222">
        <w:rPr>
          <w:rFonts w:ascii="Arial" w:eastAsia="Arial" w:hAnsi="Arial" w:cs="Arial"/>
          <w:color w:val="000000" w:themeColor="text1"/>
          <w:sz w:val="24"/>
          <w:szCs w:val="24"/>
        </w:rPr>
        <w:t>monitorar o período reprodutivo da espécie no Arquipélag</w:t>
      </w:r>
      <w:r w:rsidR="007305DC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527DEE">
        <w:rPr>
          <w:rFonts w:ascii="Arial" w:eastAsia="Arial" w:hAnsi="Arial" w:cs="Arial"/>
          <w:color w:val="000000" w:themeColor="text1"/>
          <w:sz w:val="24"/>
          <w:szCs w:val="24"/>
        </w:rPr>
        <w:t xml:space="preserve"> através da </w:t>
      </w:r>
      <w:r w:rsidR="00F37A6E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527DEE">
        <w:rPr>
          <w:rFonts w:ascii="Arial" w:eastAsia="Arial" w:hAnsi="Arial" w:cs="Arial"/>
          <w:color w:val="000000" w:themeColor="text1"/>
          <w:sz w:val="24"/>
          <w:szCs w:val="24"/>
        </w:rPr>
        <w:t xml:space="preserve">iência </w:t>
      </w:r>
      <w:r w:rsidR="00F37A6E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527DEE">
        <w:rPr>
          <w:rFonts w:ascii="Arial" w:eastAsia="Arial" w:hAnsi="Arial" w:cs="Arial"/>
          <w:color w:val="000000" w:themeColor="text1"/>
          <w:sz w:val="24"/>
          <w:szCs w:val="24"/>
        </w:rPr>
        <w:t>idadã</w:t>
      </w:r>
      <w:r w:rsidR="00A301EF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A301EF" w:rsidRPr="00A301E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36A6C">
        <w:rPr>
          <w:rFonts w:ascii="Arial" w:eastAsia="Arial" w:hAnsi="Arial" w:cs="Arial"/>
          <w:color w:val="000000" w:themeColor="text1"/>
          <w:sz w:val="24"/>
          <w:szCs w:val="24"/>
        </w:rPr>
        <w:t xml:space="preserve">Os dados foram </w:t>
      </w:r>
      <w:r w:rsidR="008745CD">
        <w:rPr>
          <w:rFonts w:ascii="Arial" w:eastAsia="Arial" w:hAnsi="Arial" w:cs="Arial"/>
          <w:color w:val="000000" w:themeColor="text1"/>
          <w:sz w:val="24"/>
          <w:szCs w:val="24"/>
        </w:rPr>
        <w:t xml:space="preserve">obtidos do banco de dados do Projeto de Ciência Cidadã Tubarões e Raias de </w:t>
      </w:r>
      <w:r w:rsidR="007305DC">
        <w:rPr>
          <w:rFonts w:ascii="Arial" w:eastAsia="Arial" w:hAnsi="Arial" w:cs="Arial"/>
          <w:color w:val="000000" w:themeColor="text1"/>
          <w:sz w:val="24"/>
          <w:szCs w:val="24"/>
        </w:rPr>
        <w:t xml:space="preserve">Fernando de </w:t>
      </w:r>
      <w:r w:rsidR="008745CD">
        <w:rPr>
          <w:rFonts w:ascii="Arial" w:eastAsia="Arial" w:hAnsi="Arial" w:cs="Arial"/>
          <w:color w:val="000000" w:themeColor="text1"/>
          <w:sz w:val="24"/>
          <w:szCs w:val="24"/>
        </w:rPr>
        <w:t xml:space="preserve">Noronha </w:t>
      </w:r>
      <w:r w:rsidR="00233D75">
        <w:rPr>
          <w:rFonts w:ascii="Arial" w:eastAsia="Arial" w:hAnsi="Arial" w:cs="Arial"/>
          <w:color w:val="000000" w:themeColor="text1"/>
          <w:sz w:val="24"/>
          <w:szCs w:val="24"/>
        </w:rPr>
        <w:t xml:space="preserve">que coleta informações sobre interações </w:t>
      </w:r>
      <w:r w:rsidR="00527DEE">
        <w:rPr>
          <w:rFonts w:ascii="Arial" w:eastAsia="Arial" w:hAnsi="Arial" w:cs="Arial"/>
          <w:color w:val="000000" w:themeColor="text1"/>
          <w:sz w:val="24"/>
          <w:szCs w:val="24"/>
        </w:rPr>
        <w:t xml:space="preserve">com elasmobrânquios </w:t>
      </w:r>
      <w:r w:rsidR="00233D75">
        <w:rPr>
          <w:rFonts w:ascii="Arial" w:eastAsia="Arial" w:hAnsi="Arial" w:cs="Arial"/>
          <w:color w:val="000000" w:themeColor="text1"/>
          <w:sz w:val="24"/>
          <w:szCs w:val="24"/>
        </w:rPr>
        <w:t>de guias, mergulhadores e turistas.</w:t>
      </w:r>
      <w:r w:rsidR="00D231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370DA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="00F466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85B64">
        <w:rPr>
          <w:rFonts w:ascii="Arial" w:eastAsia="Arial" w:hAnsi="Arial" w:cs="Arial"/>
          <w:color w:val="000000" w:themeColor="text1"/>
          <w:sz w:val="24"/>
          <w:szCs w:val="24"/>
        </w:rPr>
        <w:t>8 de</w:t>
      </w:r>
      <w:r w:rsidR="006370DA">
        <w:rPr>
          <w:rFonts w:ascii="Arial" w:eastAsia="Arial" w:hAnsi="Arial" w:cs="Arial"/>
          <w:color w:val="000000" w:themeColor="text1"/>
          <w:sz w:val="24"/>
          <w:szCs w:val="24"/>
        </w:rPr>
        <w:t xml:space="preserve"> maio de 2021 a </w:t>
      </w:r>
      <w:r w:rsidR="00053924">
        <w:rPr>
          <w:rFonts w:ascii="Arial" w:eastAsia="Arial" w:hAnsi="Arial" w:cs="Arial"/>
          <w:color w:val="000000" w:themeColor="text1"/>
          <w:sz w:val="24"/>
          <w:szCs w:val="24"/>
        </w:rPr>
        <w:t xml:space="preserve">8 de </w:t>
      </w:r>
      <w:r w:rsidR="006370DA">
        <w:rPr>
          <w:rFonts w:ascii="Arial" w:eastAsia="Arial" w:hAnsi="Arial" w:cs="Arial"/>
          <w:color w:val="000000" w:themeColor="text1"/>
          <w:sz w:val="24"/>
          <w:szCs w:val="24"/>
        </w:rPr>
        <w:t xml:space="preserve">outubro de 2022, foram </w:t>
      </w:r>
      <w:r w:rsidR="004217DE">
        <w:rPr>
          <w:rFonts w:ascii="Arial" w:eastAsia="Arial" w:hAnsi="Arial" w:cs="Arial"/>
          <w:color w:val="000000" w:themeColor="text1"/>
          <w:sz w:val="24"/>
          <w:szCs w:val="24"/>
        </w:rPr>
        <w:t>obtidos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370DA">
        <w:rPr>
          <w:rFonts w:ascii="Arial" w:eastAsia="Arial" w:hAnsi="Arial" w:cs="Arial"/>
          <w:color w:val="000000" w:themeColor="text1"/>
          <w:sz w:val="24"/>
          <w:szCs w:val="24"/>
        </w:rPr>
        <w:t>37 registros de agregação reprodutiva</w:t>
      </w:r>
      <w:r w:rsidR="0017792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6749F">
        <w:rPr>
          <w:rFonts w:ascii="Arial" w:eastAsia="Arial" w:hAnsi="Arial" w:cs="Arial"/>
          <w:color w:val="000000" w:themeColor="text1"/>
          <w:sz w:val="24"/>
          <w:szCs w:val="24"/>
        </w:rPr>
        <w:t xml:space="preserve">de até </w:t>
      </w:r>
      <w:r w:rsidR="00BE00B2">
        <w:rPr>
          <w:rFonts w:ascii="Arial" w:eastAsia="Arial" w:hAnsi="Arial" w:cs="Arial"/>
          <w:color w:val="000000" w:themeColor="text1"/>
          <w:sz w:val="24"/>
          <w:szCs w:val="24"/>
        </w:rPr>
        <w:t xml:space="preserve">27 indivíduos </w:t>
      </w:r>
      <w:r w:rsidR="00177922">
        <w:rPr>
          <w:rFonts w:ascii="Arial" w:eastAsia="Arial" w:hAnsi="Arial" w:cs="Arial"/>
          <w:color w:val="000000" w:themeColor="text1"/>
          <w:sz w:val="24"/>
          <w:szCs w:val="24"/>
        </w:rPr>
        <w:t>na Enseada dos Tubarões</w:t>
      </w:r>
      <w:r w:rsidR="001C4A19">
        <w:rPr>
          <w:rFonts w:ascii="Arial" w:eastAsia="Arial" w:hAnsi="Arial" w:cs="Arial"/>
          <w:color w:val="000000" w:themeColor="text1"/>
          <w:sz w:val="24"/>
          <w:szCs w:val="24"/>
        </w:rPr>
        <w:t xml:space="preserve"> (abril a setembro</w:t>
      </w:r>
      <w:r w:rsidR="00177922">
        <w:rPr>
          <w:rFonts w:ascii="Arial" w:eastAsia="Arial" w:hAnsi="Arial" w:cs="Arial"/>
          <w:color w:val="000000" w:themeColor="text1"/>
          <w:sz w:val="24"/>
          <w:szCs w:val="24"/>
        </w:rPr>
        <w:t xml:space="preserve">), </w:t>
      </w:r>
      <w:r w:rsidR="00293FAA">
        <w:rPr>
          <w:rFonts w:ascii="Arial" w:eastAsia="Arial" w:hAnsi="Arial" w:cs="Arial"/>
          <w:color w:val="000000" w:themeColor="text1"/>
          <w:sz w:val="24"/>
          <w:szCs w:val="24"/>
        </w:rPr>
        <w:t xml:space="preserve">18 de fêmeas grávidas </w:t>
      </w:r>
      <w:r w:rsidR="00293FAA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(junho a novembro)</w:t>
      </w:r>
      <w:r w:rsidR="00437B0F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927FC8">
        <w:rPr>
          <w:rFonts w:ascii="Arial" w:eastAsia="Arial" w:hAnsi="Arial" w:cs="Arial"/>
          <w:color w:val="000000" w:themeColor="text1"/>
          <w:sz w:val="24"/>
          <w:szCs w:val="24"/>
        </w:rPr>
        <w:t xml:space="preserve">6 de cápsulas </w:t>
      </w:r>
      <w:proofErr w:type="spellStart"/>
      <w:r w:rsidR="00927FC8">
        <w:rPr>
          <w:rFonts w:ascii="Arial" w:eastAsia="Arial" w:hAnsi="Arial" w:cs="Arial"/>
          <w:color w:val="000000" w:themeColor="text1"/>
          <w:sz w:val="24"/>
          <w:szCs w:val="24"/>
        </w:rPr>
        <w:t>ovígeras</w:t>
      </w:r>
      <w:proofErr w:type="spellEnd"/>
      <w:r w:rsidR="00927FC8">
        <w:rPr>
          <w:rFonts w:ascii="Arial" w:eastAsia="Arial" w:hAnsi="Arial" w:cs="Arial"/>
          <w:color w:val="000000" w:themeColor="text1"/>
          <w:sz w:val="24"/>
          <w:szCs w:val="24"/>
        </w:rPr>
        <w:t xml:space="preserve"> (agosto e setembro), </w:t>
      </w:r>
      <w:r w:rsidR="00437B0F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 xml:space="preserve">4 </w:t>
      </w:r>
      <w:r w:rsidR="00B04C4B">
        <w:rPr>
          <w:rFonts w:ascii="Arial" w:eastAsia="Arial" w:hAnsi="Arial" w:cs="Arial"/>
          <w:color w:val="000000" w:themeColor="text1"/>
          <w:sz w:val="24"/>
          <w:szCs w:val="24"/>
        </w:rPr>
        <w:t>de neonatos</w:t>
      </w:r>
      <w:r w:rsidR="00C702F5">
        <w:rPr>
          <w:rFonts w:ascii="Arial" w:eastAsia="Arial" w:hAnsi="Arial" w:cs="Arial"/>
          <w:color w:val="000000" w:themeColor="text1"/>
          <w:sz w:val="24"/>
          <w:szCs w:val="24"/>
        </w:rPr>
        <w:t xml:space="preserve"> na Praia do Porto</w:t>
      </w:r>
      <w:r w:rsidR="00B04C4B">
        <w:rPr>
          <w:rFonts w:ascii="Arial" w:eastAsia="Arial" w:hAnsi="Arial" w:cs="Arial"/>
          <w:color w:val="000000" w:themeColor="text1"/>
          <w:sz w:val="24"/>
          <w:szCs w:val="24"/>
        </w:rPr>
        <w:t xml:space="preserve"> (setembro a </w:t>
      </w:r>
      <w:r w:rsidR="00C702F5">
        <w:rPr>
          <w:rFonts w:ascii="Arial" w:eastAsia="Arial" w:hAnsi="Arial" w:cs="Arial"/>
          <w:color w:val="000000" w:themeColor="text1"/>
          <w:sz w:val="24"/>
          <w:szCs w:val="24"/>
        </w:rPr>
        <w:t>novembro)</w:t>
      </w:r>
      <w:r w:rsidR="00437B0F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927FC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11378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DA785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BE00B2">
        <w:rPr>
          <w:rFonts w:ascii="Arial" w:eastAsia="Arial" w:hAnsi="Arial" w:cs="Arial"/>
          <w:color w:val="000000" w:themeColor="text1"/>
          <w:sz w:val="24"/>
          <w:szCs w:val="24"/>
        </w:rPr>
        <w:t xml:space="preserve">gregação reprodutiva </w:t>
      </w:r>
      <w:r w:rsidR="00464C16">
        <w:rPr>
          <w:rFonts w:ascii="Arial" w:eastAsia="Arial" w:hAnsi="Arial" w:cs="Arial"/>
          <w:color w:val="000000" w:themeColor="text1"/>
          <w:sz w:val="24"/>
          <w:szCs w:val="24"/>
        </w:rPr>
        <w:t>na Enseada dos Tubarõ</w:t>
      </w:r>
      <w:r w:rsidR="00E53F19">
        <w:rPr>
          <w:rFonts w:ascii="Arial" w:eastAsia="Arial" w:hAnsi="Arial" w:cs="Arial"/>
          <w:color w:val="000000" w:themeColor="text1"/>
          <w:sz w:val="24"/>
          <w:szCs w:val="24"/>
        </w:rPr>
        <w:t xml:space="preserve">es </w:t>
      </w:r>
      <w:r w:rsidR="00130341">
        <w:rPr>
          <w:rFonts w:ascii="Arial" w:eastAsia="Arial" w:hAnsi="Arial" w:cs="Arial"/>
          <w:color w:val="000000" w:themeColor="text1"/>
          <w:sz w:val="24"/>
          <w:szCs w:val="24"/>
        </w:rPr>
        <w:t>é maior que a já descrita</w:t>
      </w:r>
      <w:r w:rsidR="00B11378">
        <w:rPr>
          <w:rFonts w:ascii="Arial" w:eastAsia="Arial" w:hAnsi="Arial" w:cs="Arial"/>
          <w:color w:val="000000" w:themeColor="text1"/>
          <w:sz w:val="24"/>
          <w:szCs w:val="24"/>
        </w:rPr>
        <w:t xml:space="preserve"> para o local</w:t>
      </w:r>
      <w:r w:rsidR="00130341">
        <w:rPr>
          <w:rFonts w:ascii="Arial" w:eastAsia="Arial" w:hAnsi="Arial" w:cs="Arial"/>
          <w:color w:val="000000" w:themeColor="text1"/>
          <w:sz w:val="24"/>
          <w:szCs w:val="24"/>
        </w:rPr>
        <w:t>, de até 14 tubarões.</w:t>
      </w:r>
      <w:r w:rsidR="0098748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D62BF">
        <w:rPr>
          <w:rFonts w:ascii="Arial" w:eastAsia="Arial" w:hAnsi="Arial" w:cs="Arial"/>
          <w:color w:val="000000" w:themeColor="text1"/>
          <w:sz w:val="24"/>
          <w:szCs w:val="24"/>
        </w:rPr>
        <w:t>Apesar do comportamento</w:t>
      </w:r>
      <w:r w:rsidR="00B1137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reprodutiv</w:t>
      </w:r>
      <w:r w:rsidR="00AD62BF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B1137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11378">
        <w:rPr>
          <w:rFonts w:ascii="Arial" w:eastAsia="Arial" w:hAnsi="Arial" w:cs="Arial"/>
          <w:color w:val="000000" w:themeColor="text1"/>
          <w:sz w:val="24"/>
          <w:szCs w:val="24"/>
        </w:rPr>
        <w:t>do tubarão-lixa</w:t>
      </w:r>
      <w:r w:rsidR="00B1137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no arquipélago se assemelha</w:t>
      </w:r>
      <w:r w:rsidR="001F5004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B1137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F5004">
        <w:rPr>
          <w:rFonts w:ascii="Arial" w:eastAsia="Arial" w:hAnsi="Arial" w:cs="Arial"/>
          <w:color w:val="000000" w:themeColor="text1"/>
          <w:sz w:val="24"/>
          <w:szCs w:val="24"/>
        </w:rPr>
        <w:t>ao das</w:t>
      </w:r>
      <w:r w:rsidR="00B1137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populações do </w:t>
      </w:r>
      <w:r w:rsidR="004054BA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B11378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emisfério </w:t>
      </w:r>
      <w:r w:rsidR="00CE02D6" w:rsidRPr="00FE4DC8">
        <w:rPr>
          <w:rFonts w:ascii="Arial" w:eastAsia="Arial" w:hAnsi="Arial" w:cs="Arial"/>
          <w:color w:val="000000" w:themeColor="text1"/>
          <w:sz w:val="24"/>
          <w:szCs w:val="24"/>
        </w:rPr>
        <w:t>Norte</w:t>
      </w:r>
      <w:r w:rsidR="001F5004">
        <w:rPr>
          <w:rFonts w:ascii="Arial" w:eastAsia="Arial" w:hAnsi="Arial" w:cs="Arial"/>
          <w:color w:val="000000" w:themeColor="text1"/>
          <w:sz w:val="24"/>
          <w:szCs w:val="24"/>
        </w:rPr>
        <w:t xml:space="preserve">, o período </w:t>
      </w:r>
      <w:r w:rsidR="00E94072">
        <w:rPr>
          <w:rFonts w:ascii="Arial" w:eastAsia="Arial" w:hAnsi="Arial" w:cs="Arial"/>
          <w:color w:val="000000" w:themeColor="text1"/>
          <w:sz w:val="24"/>
          <w:szCs w:val="24"/>
        </w:rPr>
        <w:t>de cópula e tempo de gravidez</w:t>
      </w:r>
      <w:r w:rsidR="00B1137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94072">
        <w:rPr>
          <w:rFonts w:ascii="Arial" w:eastAsia="Arial" w:hAnsi="Arial" w:cs="Arial"/>
          <w:color w:val="000000" w:themeColor="text1"/>
          <w:sz w:val="24"/>
          <w:szCs w:val="24"/>
        </w:rPr>
        <w:t xml:space="preserve">ainda são desconhecidos para o 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E94072">
        <w:rPr>
          <w:rFonts w:ascii="Arial" w:eastAsia="Arial" w:hAnsi="Arial" w:cs="Arial"/>
          <w:color w:val="000000" w:themeColor="text1"/>
          <w:sz w:val="24"/>
          <w:szCs w:val="24"/>
        </w:rPr>
        <w:t xml:space="preserve">emisfério 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E94072">
        <w:rPr>
          <w:rFonts w:ascii="Arial" w:eastAsia="Arial" w:hAnsi="Arial" w:cs="Arial"/>
          <w:color w:val="000000" w:themeColor="text1"/>
          <w:sz w:val="24"/>
          <w:szCs w:val="24"/>
        </w:rPr>
        <w:t xml:space="preserve">ul. </w:t>
      </w:r>
      <w:r w:rsidR="004054BA">
        <w:rPr>
          <w:rFonts w:ascii="Arial" w:eastAsia="Arial" w:hAnsi="Arial" w:cs="Arial"/>
          <w:color w:val="000000" w:themeColor="text1"/>
          <w:sz w:val="24"/>
          <w:szCs w:val="24"/>
        </w:rPr>
        <w:t>Os</w:t>
      </w:r>
      <w:r w:rsidR="00EF168D">
        <w:rPr>
          <w:rFonts w:ascii="Arial" w:eastAsia="Arial" w:hAnsi="Arial" w:cs="Arial"/>
          <w:color w:val="000000" w:themeColor="text1"/>
          <w:sz w:val="24"/>
          <w:szCs w:val="24"/>
        </w:rPr>
        <w:t xml:space="preserve"> dados encontrados sugerem que os filhotes nascem</w:t>
      </w:r>
      <w:r w:rsidR="00DF240D">
        <w:rPr>
          <w:rFonts w:ascii="Arial" w:eastAsia="Arial" w:hAnsi="Arial" w:cs="Arial"/>
          <w:color w:val="000000" w:themeColor="text1"/>
          <w:sz w:val="24"/>
          <w:szCs w:val="24"/>
        </w:rPr>
        <w:t xml:space="preserve"> a partir de setembro</w:t>
      </w:r>
      <w:r w:rsidR="00B11378" w:rsidRPr="00FE4DC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F24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321AC">
        <w:rPr>
          <w:rFonts w:ascii="Arial" w:eastAsia="Arial" w:hAnsi="Arial" w:cs="Arial"/>
          <w:color w:val="000000" w:themeColor="text1"/>
          <w:sz w:val="24"/>
          <w:szCs w:val="24"/>
        </w:rPr>
        <w:t xml:space="preserve">dois meses antes do </w:t>
      </w:r>
      <w:r w:rsidR="00CE02D6">
        <w:rPr>
          <w:rFonts w:ascii="Arial" w:eastAsia="Arial" w:hAnsi="Arial" w:cs="Arial"/>
          <w:color w:val="000000" w:themeColor="text1"/>
          <w:sz w:val="24"/>
          <w:szCs w:val="24"/>
        </w:rPr>
        <w:t>conhecido</w:t>
      </w:r>
      <w:r w:rsidR="00E321AC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316B63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00316B63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êmeas aparentemente grávidas com menos de 2 metros de comprimento total, </w:t>
      </w:r>
      <w:r w:rsidR="00316B63">
        <w:rPr>
          <w:rFonts w:ascii="Arial" w:eastAsia="Arial" w:hAnsi="Arial" w:cs="Arial"/>
          <w:color w:val="000000" w:themeColor="text1"/>
          <w:sz w:val="24"/>
          <w:szCs w:val="24"/>
        </w:rPr>
        <w:t>foram registradas, apesar</w:t>
      </w:r>
      <w:r w:rsidR="00FD4BAC">
        <w:rPr>
          <w:rFonts w:ascii="Arial" w:eastAsia="Arial" w:hAnsi="Arial" w:cs="Arial"/>
          <w:color w:val="000000" w:themeColor="text1"/>
          <w:sz w:val="24"/>
          <w:szCs w:val="24"/>
        </w:rPr>
        <w:t xml:space="preserve"> da maturidade</w:t>
      </w:r>
      <w:r w:rsidR="00316B63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sexual para a população da Flórida e Caribe </w:t>
      </w:r>
      <w:r w:rsidR="00FD4BAC">
        <w:rPr>
          <w:rFonts w:ascii="Arial" w:eastAsia="Arial" w:hAnsi="Arial" w:cs="Arial"/>
          <w:color w:val="000000" w:themeColor="text1"/>
          <w:sz w:val="24"/>
          <w:szCs w:val="24"/>
        </w:rPr>
        <w:t>ser</w:t>
      </w:r>
      <w:r w:rsidR="00316B63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entre 2</w:t>
      </w:r>
      <w:r w:rsidR="002A18C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316B63" w:rsidRPr="00FE4DC8">
        <w:rPr>
          <w:rFonts w:ascii="Arial" w:eastAsia="Arial" w:hAnsi="Arial" w:cs="Arial"/>
          <w:color w:val="000000" w:themeColor="text1"/>
          <w:sz w:val="24"/>
          <w:szCs w:val="24"/>
        </w:rPr>
        <w:t>2 e 2</w:t>
      </w:r>
      <w:r w:rsidR="002A18C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316B63" w:rsidRPr="00FE4DC8">
        <w:rPr>
          <w:rFonts w:ascii="Arial" w:eastAsia="Arial" w:hAnsi="Arial" w:cs="Arial"/>
          <w:color w:val="000000" w:themeColor="text1"/>
          <w:sz w:val="24"/>
          <w:szCs w:val="24"/>
        </w:rPr>
        <w:t>3 metros.</w:t>
      </w:r>
      <w:r w:rsidR="00316B6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071D5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Além disso, ainda não se sabe se o ciclo reprodutivo das fêmeas é bienal como as populações do 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A071D5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emisfério 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A071D5" w:rsidRPr="00FE4DC8">
        <w:rPr>
          <w:rFonts w:ascii="Arial" w:eastAsia="Arial" w:hAnsi="Arial" w:cs="Arial"/>
          <w:color w:val="000000" w:themeColor="text1"/>
          <w:sz w:val="24"/>
          <w:szCs w:val="24"/>
        </w:rPr>
        <w:t>orte</w:t>
      </w:r>
      <w:r w:rsidR="00A071D5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A071D5" w:rsidRPr="00FE4DC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05F66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4B7C9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34D50">
        <w:rPr>
          <w:rFonts w:ascii="Arial" w:eastAsia="Arial" w:hAnsi="Arial" w:cs="Arial"/>
          <w:color w:val="000000" w:themeColor="text1"/>
          <w:sz w:val="24"/>
          <w:szCs w:val="24"/>
        </w:rPr>
        <w:t xml:space="preserve">Ciência Cidadã </w:t>
      </w:r>
      <w:r w:rsidR="004B7C96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="002409A6">
        <w:rPr>
          <w:rFonts w:ascii="Arial" w:eastAsia="Arial" w:hAnsi="Arial" w:cs="Arial"/>
          <w:color w:val="000000" w:themeColor="text1"/>
          <w:sz w:val="24"/>
          <w:szCs w:val="24"/>
        </w:rPr>
        <w:t>mo</w:t>
      </w:r>
      <w:r w:rsidR="00105F66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2409A6">
        <w:rPr>
          <w:rFonts w:ascii="Arial" w:eastAsia="Arial" w:hAnsi="Arial" w:cs="Arial"/>
          <w:color w:val="000000" w:themeColor="text1"/>
          <w:sz w:val="24"/>
          <w:szCs w:val="24"/>
        </w:rPr>
        <w:t xml:space="preserve">strou ser uma excelente alternativa ao monitoramento de longo prazo e </w:t>
      </w:r>
      <w:r w:rsidR="006D044D">
        <w:rPr>
          <w:rFonts w:ascii="Arial" w:eastAsia="Arial" w:hAnsi="Arial" w:cs="Arial"/>
          <w:color w:val="000000" w:themeColor="text1"/>
          <w:sz w:val="24"/>
          <w:szCs w:val="24"/>
        </w:rPr>
        <w:t>baixo financiamento, além d</w:t>
      </w:r>
      <w:r w:rsidR="00175F83">
        <w:rPr>
          <w:rFonts w:ascii="Arial" w:eastAsia="Arial" w:hAnsi="Arial" w:cs="Arial"/>
          <w:color w:val="000000" w:themeColor="text1"/>
          <w:sz w:val="24"/>
          <w:szCs w:val="24"/>
        </w:rPr>
        <w:t>o potencial de</w:t>
      </w:r>
      <w:r w:rsidR="006D044D">
        <w:rPr>
          <w:rFonts w:ascii="Arial" w:eastAsia="Arial" w:hAnsi="Arial" w:cs="Arial"/>
          <w:color w:val="000000" w:themeColor="text1"/>
          <w:sz w:val="24"/>
          <w:szCs w:val="24"/>
        </w:rPr>
        <w:t xml:space="preserve"> envolver a comunidade local e turistas </w:t>
      </w:r>
      <w:r w:rsidR="00175F83">
        <w:rPr>
          <w:rFonts w:ascii="Arial" w:eastAsia="Arial" w:hAnsi="Arial" w:cs="Arial"/>
          <w:color w:val="000000" w:themeColor="text1"/>
          <w:sz w:val="24"/>
          <w:szCs w:val="24"/>
        </w:rPr>
        <w:t>na pesquisa e conservação da espécie</w:t>
      </w:r>
      <w:r w:rsidR="006C6108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6405DC" w:rsidRPr="006405D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755DD">
        <w:rPr>
          <w:rFonts w:ascii="Arial" w:eastAsia="Arial" w:hAnsi="Arial" w:cs="Arial"/>
          <w:color w:val="000000" w:themeColor="text1"/>
          <w:sz w:val="24"/>
          <w:szCs w:val="24"/>
        </w:rPr>
        <w:t>Além disso</w:t>
      </w:r>
      <w:r w:rsidR="006405DC">
        <w:rPr>
          <w:rFonts w:ascii="Arial" w:eastAsia="Arial" w:hAnsi="Arial" w:cs="Arial"/>
          <w:color w:val="000000" w:themeColor="text1"/>
          <w:sz w:val="24"/>
          <w:szCs w:val="24"/>
        </w:rPr>
        <w:t>, os dados também indicam</w:t>
      </w:r>
      <w:r w:rsidR="00473A5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32D36">
        <w:rPr>
          <w:rFonts w:ascii="Arial" w:eastAsia="Arial" w:hAnsi="Arial" w:cs="Arial"/>
          <w:color w:val="000000" w:themeColor="text1"/>
          <w:sz w:val="24"/>
          <w:szCs w:val="24"/>
        </w:rPr>
        <w:t xml:space="preserve">diferenças quando comparados à reprodução da espécie no 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932D36">
        <w:rPr>
          <w:rFonts w:ascii="Arial" w:eastAsia="Arial" w:hAnsi="Arial" w:cs="Arial"/>
          <w:color w:val="000000" w:themeColor="text1"/>
          <w:sz w:val="24"/>
          <w:szCs w:val="24"/>
        </w:rPr>
        <w:t xml:space="preserve">emisfério </w:t>
      </w:r>
      <w:r w:rsidR="001F22F6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932D36">
        <w:rPr>
          <w:rFonts w:ascii="Arial" w:eastAsia="Arial" w:hAnsi="Arial" w:cs="Arial"/>
          <w:color w:val="000000" w:themeColor="text1"/>
          <w:sz w:val="24"/>
          <w:szCs w:val="24"/>
        </w:rPr>
        <w:t xml:space="preserve">orte, ressaltando </w:t>
      </w:r>
      <w:r w:rsidR="00473A57">
        <w:rPr>
          <w:rFonts w:ascii="Arial" w:eastAsia="Arial" w:hAnsi="Arial" w:cs="Arial"/>
          <w:color w:val="000000" w:themeColor="text1"/>
          <w:sz w:val="24"/>
          <w:szCs w:val="24"/>
        </w:rPr>
        <w:t xml:space="preserve">lacunas </w:t>
      </w:r>
      <w:r w:rsidR="00932D36">
        <w:rPr>
          <w:rFonts w:ascii="Arial" w:eastAsia="Arial" w:hAnsi="Arial" w:cs="Arial"/>
          <w:color w:val="000000" w:themeColor="text1"/>
          <w:sz w:val="24"/>
          <w:szCs w:val="24"/>
        </w:rPr>
        <w:t xml:space="preserve">a serem </w:t>
      </w:r>
      <w:r w:rsidR="0019730A">
        <w:rPr>
          <w:rFonts w:ascii="Arial" w:eastAsia="Arial" w:hAnsi="Arial" w:cs="Arial"/>
          <w:color w:val="000000" w:themeColor="text1"/>
          <w:sz w:val="24"/>
          <w:szCs w:val="24"/>
        </w:rPr>
        <w:t xml:space="preserve">estudas como ciclo reprodutivo e tempo de gestação. </w:t>
      </w:r>
      <w:r w:rsidR="001C063C">
        <w:rPr>
          <w:rFonts w:ascii="Arial" w:eastAsia="Arial" w:hAnsi="Arial" w:cs="Arial"/>
          <w:color w:val="000000" w:themeColor="text1"/>
          <w:sz w:val="24"/>
          <w:szCs w:val="24"/>
        </w:rPr>
        <w:t xml:space="preserve">Portanto a </w:t>
      </w:r>
      <w:r w:rsidR="00FF311F">
        <w:rPr>
          <w:rFonts w:ascii="Arial" w:eastAsia="Arial" w:hAnsi="Arial" w:cs="Arial"/>
          <w:color w:val="000000" w:themeColor="text1"/>
          <w:sz w:val="24"/>
          <w:szCs w:val="24"/>
        </w:rPr>
        <w:t>combinação da ciência cidadã a outras metodologias p</w:t>
      </w:r>
      <w:r w:rsidR="00634B86">
        <w:rPr>
          <w:rFonts w:ascii="Arial" w:eastAsia="Arial" w:hAnsi="Arial" w:cs="Arial"/>
          <w:color w:val="000000" w:themeColor="text1"/>
          <w:sz w:val="24"/>
          <w:szCs w:val="24"/>
        </w:rPr>
        <w:t>ode</w:t>
      </w:r>
      <w:r w:rsidR="004755D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C19E9">
        <w:rPr>
          <w:rFonts w:ascii="Arial" w:eastAsia="Arial" w:hAnsi="Arial" w:cs="Arial"/>
          <w:color w:val="000000" w:themeColor="text1"/>
          <w:sz w:val="24"/>
          <w:szCs w:val="24"/>
        </w:rPr>
        <w:t>gerar importantes dados de h</w:t>
      </w:r>
      <w:r w:rsidR="00D73E79">
        <w:rPr>
          <w:rFonts w:ascii="Arial" w:eastAsia="Arial" w:hAnsi="Arial" w:cs="Arial"/>
          <w:color w:val="000000" w:themeColor="text1"/>
          <w:sz w:val="24"/>
          <w:szCs w:val="24"/>
        </w:rPr>
        <w:t>istória de vida</w:t>
      </w:r>
      <w:r w:rsidR="008C19E9">
        <w:rPr>
          <w:rFonts w:ascii="Arial" w:eastAsia="Arial" w:hAnsi="Arial" w:cs="Arial"/>
          <w:color w:val="000000" w:themeColor="text1"/>
          <w:sz w:val="24"/>
          <w:szCs w:val="24"/>
        </w:rPr>
        <w:t xml:space="preserve">, necessários </w:t>
      </w:r>
      <w:r w:rsidR="001F597F">
        <w:rPr>
          <w:rFonts w:ascii="Arial" w:eastAsia="Arial" w:hAnsi="Arial" w:cs="Arial"/>
          <w:color w:val="000000" w:themeColor="text1"/>
          <w:sz w:val="24"/>
          <w:szCs w:val="24"/>
        </w:rPr>
        <w:t>par</w:t>
      </w:r>
      <w:r w:rsidR="007D4E49">
        <w:rPr>
          <w:rFonts w:ascii="Arial" w:eastAsia="Arial" w:hAnsi="Arial" w:cs="Arial"/>
          <w:color w:val="000000" w:themeColor="text1"/>
          <w:sz w:val="24"/>
          <w:szCs w:val="24"/>
        </w:rPr>
        <w:t xml:space="preserve">a o manejo </w:t>
      </w:r>
      <w:r w:rsidR="008C19E9">
        <w:rPr>
          <w:rFonts w:ascii="Arial" w:eastAsia="Arial" w:hAnsi="Arial" w:cs="Arial"/>
          <w:color w:val="000000" w:themeColor="text1"/>
          <w:sz w:val="24"/>
          <w:szCs w:val="24"/>
        </w:rPr>
        <w:t xml:space="preserve">mais adequado </w:t>
      </w:r>
      <w:r w:rsidR="007D4E49">
        <w:rPr>
          <w:rFonts w:ascii="Arial" w:eastAsia="Arial" w:hAnsi="Arial" w:cs="Arial"/>
          <w:color w:val="000000" w:themeColor="text1"/>
          <w:sz w:val="24"/>
          <w:szCs w:val="24"/>
        </w:rPr>
        <w:t>dessa espécie</w:t>
      </w:r>
      <w:r w:rsidR="001B3ECB">
        <w:rPr>
          <w:rFonts w:ascii="Arial" w:eastAsia="Arial" w:hAnsi="Arial" w:cs="Arial"/>
          <w:color w:val="000000" w:themeColor="text1"/>
          <w:sz w:val="24"/>
          <w:szCs w:val="24"/>
        </w:rPr>
        <w:t>, como maior fiscalização no período reprodutivo,</w:t>
      </w:r>
      <w:r w:rsidR="007D4E49">
        <w:rPr>
          <w:rFonts w:ascii="Arial" w:eastAsia="Arial" w:hAnsi="Arial" w:cs="Arial"/>
          <w:color w:val="000000" w:themeColor="text1"/>
          <w:sz w:val="24"/>
          <w:szCs w:val="24"/>
        </w:rPr>
        <w:t xml:space="preserve"> principalmente em locais onde ela ainda não é protegida.</w:t>
      </w:r>
    </w:p>
    <w:p w14:paraId="0A444A51" w14:textId="1A4A34FC" w:rsidR="00DC5B4B" w:rsidRDefault="00DC5B4B" w:rsidP="00A2042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103F4A3" w14:textId="77777777" w:rsidR="00620C4F" w:rsidRPr="00A20427" w:rsidRDefault="00620C4F" w:rsidP="00A2042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A444A52" w14:textId="24592726" w:rsidR="00DC5B4B" w:rsidRPr="00E07E7C" w:rsidRDefault="00DC5B4B" w:rsidP="00E07E7C">
      <w:pPr>
        <w:spacing w:line="360" w:lineRule="auto"/>
        <w:jc w:val="both"/>
        <w:rPr>
          <w:sz w:val="24"/>
          <w:szCs w:val="24"/>
        </w:rPr>
      </w:pPr>
      <w:r w:rsidRPr="00E07E7C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A071D5">
        <w:rPr>
          <w:rFonts w:ascii="Arial" w:eastAsia="Arial" w:hAnsi="Arial" w:cs="Arial"/>
          <w:color w:val="000000" w:themeColor="text1"/>
          <w:sz w:val="24"/>
          <w:szCs w:val="24"/>
        </w:rPr>
        <w:t>reprodução; espécie ameaçada; Atlântico Sul</w:t>
      </w:r>
    </w:p>
    <w:p w14:paraId="0A444A53" w14:textId="6287890C" w:rsidR="00DC5B4B" w:rsidRPr="00E07E7C" w:rsidRDefault="00DC5B4B" w:rsidP="00E07E7C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07E7C">
        <w:rPr>
          <w:sz w:val="24"/>
          <w:szCs w:val="24"/>
        </w:rPr>
        <w:br/>
      </w:r>
      <w:r w:rsidRPr="00E07E7C">
        <w:rPr>
          <w:rFonts w:ascii="Arial" w:eastAsia="Arial" w:hAnsi="Arial" w:cs="Arial"/>
          <w:color w:val="000000" w:themeColor="text1"/>
          <w:sz w:val="24"/>
          <w:szCs w:val="24"/>
        </w:rPr>
        <w:t xml:space="preserve">Apoio Financeiro: </w:t>
      </w:r>
    </w:p>
    <w:p w14:paraId="0A444A54" w14:textId="77777777" w:rsidR="00D97ADF" w:rsidRPr="00E07E7C" w:rsidRDefault="00D97ADF">
      <w:pPr>
        <w:rPr>
          <w:sz w:val="24"/>
          <w:szCs w:val="24"/>
        </w:rPr>
      </w:pPr>
    </w:p>
    <w:sectPr w:rsidR="00D97ADF" w:rsidRPr="00E07E7C" w:rsidSect="00D1517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05126E"/>
    <w:rsid w:val="00053924"/>
    <w:rsid w:val="00054DD8"/>
    <w:rsid w:val="000A2222"/>
    <w:rsid w:val="000D7F1C"/>
    <w:rsid w:val="000E53C0"/>
    <w:rsid w:val="000E7729"/>
    <w:rsid w:val="000F15A5"/>
    <w:rsid w:val="00105F66"/>
    <w:rsid w:val="001133D1"/>
    <w:rsid w:val="00130341"/>
    <w:rsid w:val="001304DA"/>
    <w:rsid w:val="00154483"/>
    <w:rsid w:val="0016749F"/>
    <w:rsid w:val="00175F83"/>
    <w:rsid w:val="00177922"/>
    <w:rsid w:val="0019730A"/>
    <w:rsid w:val="001A431E"/>
    <w:rsid w:val="001A5AA1"/>
    <w:rsid w:val="001B2ED0"/>
    <w:rsid w:val="001B3ECB"/>
    <w:rsid w:val="001C063C"/>
    <w:rsid w:val="001C4A19"/>
    <w:rsid w:val="001F22F6"/>
    <w:rsid w:val="001F327B"/>
    <w:rsid w:val="001F5004"/>
    <w:rsid w:val="001F597F"/>
    <w:rsid w:val="0022280E"/>
    <w:rsid w:val="00233D75"/>
    <w:rsid w:val="002409A6"/>
    <w:rsid w:val="0024759D"/>
    <w:rsid w:val="0025609E"/>
    <w:rsid w:val="00256D23"/>
    <w:rsid w:val="00266983"/>
    <w:rsid w:val="00293FAA"/>
    <w:rsid w:val="0029682A"/>
    <w:rsid w:val="002A002F"/>
    <w:rsid w:val="002A18CB"/>
    <w:rsid w:val="002C6446"/>
    <w:rsid w:val="002E4A7D"/>
    <w:rsid w:val="002E6676"/>
    <w:rsid w:val="002F4390"/>
    <w:rsid w:val="00316B63"/>
    <w:rsid w:val="00326970"/>
    <w:rsid w:val="00337EF6"/>
    <w:rsid w:val="003B0F17"/>
    <w:rsid w:val="003B6674"/>
    <w:rsid w:val="003D73F0"/>
    <w:rsid w:val="004021F9"/>
    <w:rsid w:val="004054BA"/>
    <w:rsid w:val="004217DE"/>
    <w:rsid w:val="00437B0F"/>
    <w:rsid w:val="00456FE3"/>
    <w:rsid w:val="00464C16"/>
    <w:rsid w:val="00473A57"/>
    <w:rsid w:val="0047431A"/>
    <w:rsid w:val="00474C91"/>
    <w:rsid w:val="004755DD"/>
    <w:rsid w:val="00481A57"/>
    <w:rsid w:val="004B0FDA"/>
    <w:rsid w:val="004B1681"/>
    <w:rsid w:val="004B7C96"/>
    <w:rsid w:val="004C5DC5"/>
    <w:rsid w:val="004D5096"/>
    <w:rsid w:val="004E464B"/>
    <w:rsid w:val="00517468"/>
    <w:rsid w:val="00527DEE"/>
    <w:rsid w:val="005339A0"/>
    <w:rsid w:val="00536A6C"/>
    <w:rsid w:val="005411DE"/>
    <w:rsid w:val="00562736"/>
    <w:rsid w:val="00564E32"/>
    <w:rsid w:val="00596902"/>
    <w:rsid w:val="005B2B34"/>
    <w:rsid w:val="00620C4F"/>
    <w:rsid w:val="0062272F"/>
    <w:rsid w:val="00634B86"/>
    <w:rsid w:val="00634D50"/>
    <w:rsid w:val="006351EA"/>
    <w:rsid w:val="006370DA"/>
    <w:rsid w:val="006405DC"/>
    <w:rsid w:val="00644D92"/>
    <w:rsid w:val="00657A3D"/>
    <w:rsid w:val="00691A67"/>
    <w:rsid w:val="00691D84"/>
    <w:rsid w:val="00694B3B"/>
    <w:rsid w:val="006B6395"/>
    <w:rsid w:val="006B63A2"/>
    <w:rsid w:val="006C0CE0"/>
    <w:rsid w:val="006C6108"/>
    <w:rsid w:val="006C7E61"/>
    <w:rsid w:val="006D044D"/>
    <w:rsid w:val="006F2A3A"/>
    <w:rsid w:val="00707985"/>
    <w:rsid w:val="007125B0"/>
    <w:rsid w:val="007305DC"/>
    <w:rsid w:val="0077354E"/>
    <w:rsid w:val="007945BB"/>
    <w:rsid w:val="007D4E49"/>
    <w:rsid w:val="00826A03"/>
    <w:rsid w:val="00831C75"/>
    <w:rsid w:val="00846316"/>
    <w:rsid w:val="008745CD"/>
    <w:rsid w:val="008820BE"/>
    <w:rsid w:val="00897FC5"/>
    <w:rsid w:val="008C19E9"/>
    <w:rsid w:val="00927FC8"/>
    <w:rsid w:val="00932D36"/>
    <w:rsid w:val="00947ABD"/>
    <w:rsid w:val="00951452"/>
    <w:rsid w:val="00987489"/>
    <w:rsid w:val="0099216C"/>
    <w:rsid w:val="0099641B"/>
    <w:rsid w:val="009971F9"/>
    <w:rsid w:val="009A522D"/>
    <w:rsid w:val="009C73D9"/>
    <w:rsid w:val="009E2D52"/>
    <w:rsid w:val="00A071D5"/>
    <w:rsid w:val="00A17B96"/>
    <w:rsid w:val="00A20427"/>
    <w:rsid w:val="00A301EF"/>
    <w:rsid w:val="00A44176"/>
    <w:rsid w:val="00A60FD0"/>
    <w:rsid w:val="00A633C7"/>
    <w:rsid w:val="00A711A9"/>
    <w:rsid w:val="00AA0549"/>
    <w:rsid w:val="00AA2EEE"/>
    <w:rsid w:val="00AD62BF"/>
    <w:rsid w:val="00AF0678"/>
    <w:rsid w:val="00B04C4B"/>
    <w:rsid w:val="00B11378"/>
    <w:rsid w:val="00B16A85"/>
    <w:rsid w:val="00B32308"/>
    <w:rsid w:val="00B46456"/>
    <w:rsid w:val="00B72404"/>
    <w:rsid w:val="00B93AE8"/>
    <w:rsid w:val="00BB110D"/>
    <w:rsid w:val="00BE00B2"/>
    <w:rsid w:val="00BF2705"/>
    <w:rsid w:val="00C03B69"/>
    <w:rsid w:val="00C07B94"/>
    <w:rsid w:val="00C21C25"/>
    <w:rsid w:val="00C628BB"/>
    <w:rsid w:val="00C702F5"/>
    <w:rsid w:val="00C754CE"/>
    <w:rsid w:val="00C952BA"/>
    <w:rsid w:val="00CA722F"/>
    <w:rsid w:val="00CB2CBD"/>
    <w:rsid w:val="00CE02D6"/>
    <w:rsid w:val="00D1517F"/>
    <w:rsid w:val="00D16A21"/>
    <w:rsid w:val="00D23112"/>
    <w:rsid w:val="00D52B6B"/>
    <w:rsid w:val="00D73E79"/>
    <w:rsid w:val="00D822D3"/>
    <w:rsid w:val="00D97ADF"/>
    <w:rsid w:val="00DA7858"/>
    <w:rsid w:val="00DB7999"/>
    <w:rsid w:val="00DC5B4B"/>
    <w:rsid w:val="00DD1DF9"/>
    <w:rsid w:val="00DE14A3"/>
    <w:rsid w:val="00DF240D"/>
    <w:rsid w:val="00E0538C"/>
    <w:rsid w:val="00E07E7C"/>
    <w:rsid w:val="00E13A36"/>
    <w:rsid w:val="00E14DDD"/>
    <w:rsid w:val="00E21F9E"/>
    <w:rsid w:val="00E321AC"/>
    <w:rsid w:val="00E4489A"/>
    <w:rsid w:val="00E53F19"/>
    <w:rsid w:val="00E55F31"/>
    <w:rsid w:val="00E85B64"/>
    <w:rsid w:val="00E94072"/>
    <w:rsid w:val="00EB03A7"/>
    <w:rsid w:val="00EB2D86"/>
    <w:rsid w:val="00EF168D"/>
    <w:rsid w:val="00F16BF2"/>
    <w:rsid w:val="00F37A6E"/>
    <w:rsid w:val="00F46660"/>
    <w:rsid w:val="00F46DE5"/>
    <w:rsid w:val="00FA29D8"/>
    <w:rsid w:val="00FA778E"/>
    <w:rsid w:val="00FD0B28"/>
    <w:rsid w:val="00FD4BAC"/>
    <w:rsid w:val="00FE4DC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4A46"/>
  <w15:docId w15:val="{4472A15E-0D22-47FF-9679-3598EFB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1F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Vanessa Bettcher</cp:lastModifiedBy>
  <cp:revision>2</cp:revision>
  <dcterms:created xsi:type="dcterms:W3CDTF">2022-10-25T16:02:00Z</dcterms:created>
  <dcterms:modified xsi:type="dcterms:W3CDTF">2022-10-25T16:02:00Z</dcterms:modified>
</cp:coreProperties>
</file>