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96DC9" w14:textId="77777777" w:rsidR="00161D50" w:rsidRPr="00161D50" w:rsidRDefault="00161D50" w:rsidP="00630338">
      <w:pPr>
        <w:rPr>
          <w:rFonts w:ascii="Arial" w:hAnsi="Arial" w:cs="Arial"/>
          <w:b/>
          <w:bCs/>
          <w:sz w:val="24"/>
          <w:szCs w:val="24"/>
        </w:rPr>
      </w:pPr>
      <w:bookmarkStart w:id="0" w:name="_Hlk84403736"/>
    </w:p>
    <w:bookmarkEnd w:id="0"/>
    <w:p w14:paraId="77A19B3C" w14:textId="45C7512D" w:rsidR="004E0658" w:rsidRDefault="00704A87" w:rsidP="00D007E3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CONSTRUÇÃO DA AULA UNIVERSITÁRIA PELO PROFESSOR</w:t>
      </w:r>
      <w:r w:rsidR="00A32DB1">
        <w:rPr>
          <w:rFonts w:ascii="Arial" w:hAnsi="Arial" w:cs="Arial"/>
          <w:b/>
        </w:rPr>
        <w:t xml:space="preserve"> BACHAREL</w:t>
      </w:r>
      <w:r w:rsidR="004E0658">
        <w:rPr>
          <w:rFonts w:ascii="Arial" w:hAnsi="Arial" w:cs="Arial"/>
          <w:b/>
        </w:rPr>
        <w:t>:</w:t>
      </w:r>
    </w:p>
    <w:p w14:paraId="517EA5FE" w14:textId="421ABFE1" w:rsidR="00734A5C" w:rsidRDefault="004E0658" w:rsidP="00D007E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9F7BC9">
        <w:rPr>
          <w:rFonts w:ascii="Arial" w:hAnsi="Arial" w:cs="Arial"/>
          <w:b/>
        </w:rPr>
        <w:t>TRAJETÓRIAS</w:t>
      </w:r>
      <w:r w:rsidR="00B93BC3">
        <w:rPr>
          <w:rFonts w:ascii="Arial" w:hAnsi="Arial" w:cs="Arial"/>
          <w:b/>
        </w:rPr>
        <w:t xml:space="preserve"> FORMATIVAS</w:t>
      </w:r>
      <w:r w:rsidR="00F247A0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 xml:space="preserve">POSSIBILIDADES E DESAFIOS NO ENSINO SUPERIOR </w:t>
      </w:r>
    </w:p>
    <w:p w14:paraId="049B9C2E" w14:textId="77777777" w:rsidR="00D007E3" w:rsidRPr="00734A5C" w:rsidRDefault="00D007E3" w:rsidP="00D007E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EB09216" w14:textId="792C02B5" w:rsidR="00734A5C" w:rsidRPr="00076C72" w:rsidRDefault="00D007E3" w:rsidP="00734A5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76C72">
        <w:rPr>
          <w:rFonts w:ascii="Arial" w:hAnsi="Arial" w:cs="Arial"/>
          <w:b/>
          <w:bCs/>
          <w:sz w:val="24"/>
          <w:szCs w:val="24"/>
        </w:rPr>
        <w:t xml:space="preserve">Natanael Oliveira da Silva </w:t>
      </w:r>
      <w:r w:rsidR="00734A5C" w:rsidRPr="00076C72">
        <w:rPr>
          <w:rFonts w:ascii="Arial" w:hAnsi="Arial" w:cs="Arial"/>
          <w:sz w:val="24"/>
          <w:szCs w:val="24"/>
        </w:rPr>
        <w:t>(</w:t>
      </w:r>
      <w:r w:rsidR="002D569C">
        <w:rPr>
          <w:rFonts w:ascii="Arial" w:hAnsi="Arial" w:cs="Arial"/>
          <w:sz w:val="24"/>
          <w:szCs w:val="24"/>
        </w:rPr>
        <w:t>PPGE/</w:t>
      </w:r>
      <w:r w:rsidRPr="00076C72">
        <w:rPr>
          <w:rFonts w:ascii="Arial" w:hAnsi="Arial" w:cs="Arial"/>
          <w:sz w:val="24"/>
          <w:szCs w:val="24"/>
        </w:rPr>
        <w:t>UFAC</w:t>
      </w:r>
      <w:r w:rsidR="00EE12CC" w:rsidRPr="00076C72">
        <w:rPr>
          <w:rFonts w:ascii="Arial" w:hAnsi="Arial" w:cs="Arial"/>
          <w:sz w:val="24"/>
          <w:szCs w:val="24"/>
        </w:rPr>
        <w:t>)</w:t>
      </w:r>
    </w:p>
    <w:p w14:paraId="11151C32" w14:textId="782A0170" w:rsidR="00734A5C" w:rsidRPr="00076C72" w:rsidRDefault="00734A5C" w:rsidP="00734A5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76C72">
        <w:rPr>
          <w:rFonts w:ascii="Arial" w:hAnsi="Arial" w:cs="Arial"/>
          <w:sz w:val="24"/>
          <w:szCs w:val="24"/>
        </w:rPr>
        <w:t>(</w:t>
      </w:r>
      <w:r w:rsidR="00D007E3" w:rsidRPr="00076C72">
        <w:rPr>
          <w:rFonts w:ascii="Arial" w:hAnsi="Arial" w:cs="Arial"/>
          <w:sz w:val="24"/>
          <w:szCs w:val="24"/>
        </w:rPr>
        <w:t>natanoliveiras771@gmail.com</w:t>
      </w:r>
    </w:p>
    <w:p w14:paraId="56F0F115" w14:textId="3A4021EF" w:rsidR="00F44463" w:rsidRPr="00076C72" w:rsidRDefault="00D007E3" w:rsidP="00734A5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76C72">
        <w:rPr>
          <w:rFonts w:ascii="Arial" w:hAnsi="Arial" w:cs="Arial"/>
          <w:b/>
          <w:bCs/>
          <w:sz w:val="24"/>
          <w:szCs w:val="24"/>
        </w:rPr>
        <w:t>Adriana Ramos dos Santos</w:t>
      </w:r>
      <w:r w:rsidR="00EE12CC" w:rsidRPr="00076C72">
        <w:rPr>
          <w:rFonts w:ascii="Arial" w:hAnsi="Arial" w:cs="Arial"/>
          <w:b/>
          <w:bCs/>
          <w:sz w:val="24"/>
          <w:szCs w:val="24"/>
        </w:rPr>
        <w:t xml:space="preserve"> </w:t>
      </w:r>
      <w:r w:rsidR="00EE12CC" w:rsidRPr="00076C72">
        <w:rPr>
          <w:rFonts w:ascii="Arial" w:hAnsi="Arial" w:cs="Arial"/>
          <w:sz w:val="24"/>
          <w:szCs w:val="24"/>
        </w:rPr>
        <w:t>(</w:t>
      </w:r>
      <w:r w:rsidR="002D569C">
        <w:rPr>
          <w:rFonts w:ascii="Arial" w:hAnsi="Arial" w:cs="Arial"/>
          <w:sz w:val="24"/>
          <w:szCs w:val="24"/>
        </w:rPr>
        <w:t>PPGE/</w:t>
      </w:r>
      <w:r w:rsidRPr="00076C72">
        <w:rPr>
          <w:rFonts w:ascii="Arial" w:hAnsi="Arial" w:cs="Arial"/>
          <w:sz w:val="24"/>
          <w:szCs w:val="24"/>
        </w:rPr>
        <w:t>UFAC)</w:t>
      </w:r>
    </w:p>
    <w:p w14:paraId="7CC791F1" w14:textId="685EF485" w:rsidR="00F44463" w:rsidRDefault="00F44463" w:rsidP="00F444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76C72">
        <w:rPr>
          <w:rFonts w:ascii="Arial" w:hAnsi="Arial" w:cs="Arial"/>
          <w:sz w:val="24"/>
          <w:szCs w:val="24"/>
        </w:rPr>
        <w:t>(</w:t>
      </w:r>
      <w:r w:rsidR="00076C72" w:rsidRPr="00076C72">
        <w:rPr>
          <w:rFonts w:ascii="Arial" w:hAnsi="Arial" w:cs="Arial"/>
          <w:sz w:val="24"/>
          <w:szCs w:val="24"/>
        </w:rPr>
        <w:t>adriana.santos@ufac.br</w:t>
      </w:r>
      <w:r w:rsidRPr="00076C72">
        <w:rPr>
          <w:rFonts w:ascii="Arial" w:hAnsi="Arial" w:cs="Arial"/>
          <w:sz w:val="24"/>
          <w:szCs w:val="24"/>
        </w:rPr>
        <w:t>)</w:t>
      </w:r>
    </w:p>
    <w:p w14:paraId="61327232" w14:textId="17D8F8D6" w:rsidR="00076C72" w:rsidRDefault="00076C72" w:rsidP="00F444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9CEF1BF" w14:textId="131D1B95" w:rsidR="00076C72" w:rsidRDefault="00076C72" w:rsidP="00F444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EB7EBE2" w14:textId="77777777" w:rsidR="00076C72" w:rsidRPr="00076C72" w:rsidRDefault="00076C72" w:rsidP="00F444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90DDBA9" w14:textId="77777777" w:rsidR="00D12EAF" w:rsidRDefault="00D12EAF" w:rsidP="004E63DA">
      <w:pPr>
        <w:pStyle w:val="Abstract"/>
        <w:rPr>
          <w:rFonts w:ascii="Arial" w:hAnsi="Arial" w:cs="Arial"/>
          <w:b/>
          <w:i w:val="0"/>
          <w:szCs w:val="20"/>
        </w:rPr>
      </w:pPr>
    </w:p>
    <w:p w14:paraId="65CE7C8F" w14:textId="740D369F" w:rsidR="004E63DA" w:rsidRPr="0013567D" w:rsidRDefault="004E63DA" w:rsidP="00A23213">
      <w:pPr>
        <w:pStyle w:val="Defaul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3567D">
        <w:rPr>
          <w:rFonts w:ascii="Arial" w:hAnsi="Arial" w:cs="Arial"/>
          <w:b/>
          <w:sz w:val="20"/>
          <w:szCs w:val="20"/>
        </w:rPr>
        <w:t xml:space="preserve">RESUMO: </w:t>
      </w:r>
      <w:r w:rsidR="0013567D">
        <w:rPr>
          <w:rFonts w:ascii="Arial" w:hAnsi="Arial" w:cs="Arial"/>
          <w:color w:val="000000" w:themeColor="text1"/>
          <w:sz w:val="20"/>
          <w:szCs w:val="20"/>
        </w:rPr>
        <w:t>S</w:t>
      </w:r>
      <w:r w:rsidR="00C51337" w:rsidRPr="0013567D">
        <w:rPr>
          <w:rFonts w:ascii="Arial" w:hAnsi="Arial" w:cs="Arial"/>
          <w:color w:val="000000" w:themeColor="text1"/>
          <w:sz w:val="20"/>
          <w:szCs w:val="20"/>
        </w:rPr>
        <w:t xml:space="preserve">ituado no contexto da pedagogia </w:t>
      </w:r>
      <w:r w:rsidR="009B118E" w:rsidRPr="0013567D">
        <w:rPr>
          <w:rFonts w:ascii="Arial" w:hAnsi="Arial" w:cs="Arial"/>
          <w:color w:val="000000" w:themeColor="text1"/>
          <w:sz w:val="20"/>
          <w:szCs w:val="20"/>
        </w:rPr>
        <w:t>universitária,</w:t>
      </w:r>
      <w:r w:rsidR="0013567D">
        <w:rPr>
          <w:rFonts w:ascii="Arial" w:hAnsi="Arial" w:cs="Arial"/>
          <w:color w:val="000000" w:themeColor="text1"/>
          <w:sz w:val="20"/>
          <w:szCs w:val="20"/>
        </w:rPr>
        <w:t xml:space="preserve"> este trabalho</w:t>
      </w:r>
      <w:r w:rsidR="009B118E" w:rsidRPr="0013567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A3B13" w:rsidRPr="0013567D">
        <w:rPr>
          <w:rFonts w:ascii="Arial" w:hAnsi="Arial" w:cs="Arial"/>
          <w:color w:val="000000" w:themeColor="text1"/>
          <w:sz w:val="20"/>
          <w:szCs w:val="20"/>
        </w:rPr>
        <w:t>tem como objeto de estudo a aula universitária.</w:t>
      </w:r>
      <w:r w:rsidR="00F81CF3">
        <w:rPr>
          <w:rFonts w:ascii="Arial" w:hAnsi="Arial" w:cs="Arial"/>
          <w:color w:val="000000" w:themeColor="text1"/>
          <w:sz w:val="20"/>
          <w:szCs w:val="20"/>
        </w:rPr>
        <w:t xml:space="preserve"> A discussão está </w:t>
      </w:r>
      <w:r w:rsidR="00F81CF3" w:rsidRPr="0013567D">
        <w:rPr>
          <w:rFonts w:ascii="Arial" w:hAnsi="Arial" w:cs="Arial"/>
          <w:color w:val="000000" w:themeColor="text1"/>
          <w:sz w:val="20"/>
          <w:szCs w:val="20"/>
        </w:rPr>
        <w:t xml:space="preserve">pautada sobre a seguinte </w:t>
      </w:r>
      <w:r w:rsidR="00F81CF3">
        <w:rPr>
          <w:rFonts w:ascii="Arial" w:hAnsi="Arial" w:cs="Arial"/>
          <w:color w:val="000000" w:themeColor="text1"/>
          <w:sz w:val="20"/>
          <w:szCs w:val="20"/>
        </w:rPr>
        <w:t>questão</w:t>
      </w:r>
      <w:r w:rsidR="00F81CF3" w:rsidRPr="0013567D">
        <w:rPr>
          <w:rFonts w:ascii="Arial" w:hAnsi="Arial" w:cs="Arial"/>
          <w:color w:val="000000" w:themeColor="text1"/>
          <w:sz w:val="20"/>
          <w:szCs w:val="20"/>
        </w:rPr>
        <w:t>: Qual a trajetória percorrida, possibilidades, limites existentes e desafios vivenciados pelos professores bacharéis que atuam no ensino superior</w:t>
      </w:r>
      <w:r w:rsidR="00F81CF3">
        <w:rPr>
          <w:rFonts w:ascii="Arial" w:hAnsi="Arial" w:cs="Arial"/>
          <w:color w:val="000000" w:themeColor="text1"/>
          <w:sz w:val="20"/>
          <w:szCs w:val="20"/>
        </w:rPr>
        <w:t>,</w:t>
      </w:r>
      <w:r w:rsidR="00F81CF3" w:rsidRPr="0013567D">
        <w:rPr>
          <w:rFonts w:ascii="Arial" w:hAnsi="Arial" w:cs="Arial"/>
          <w:color w:val="000000" w:themeColor="text1"/>
          <w:sz w:val="20"/>
          <w:szCs w:val="20"/>
        </w:rPr>
        <w:t xml:space="preserve"> no tocante a construção da aula universitária?</w:t>
      </w:r>
      <w:r w:rsidR="00F81CF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3567D">
        <w:rPr>
          <w:rFonts w:ascii="Arial" w:hAnsi="Arial" w:cs="Arial"/>
          <w:color w:val="000000" w:themeColor="text1"/>
          <w:sz w:val="20"/>
          <w:szCs w:val="20"/>
        </w:rPr>
        <w:t>Escolheu-se como procedimento</w:t>
      </w:r>
      <w:r w:rsidR="0013567D" w:rsidRPr="0013567D">
        <w:rPr>
          <w:rFonts w:ascii="Arial" w:hAnsi="Arial" w:cs="Arial"/>
          <w:color w:val="000000" w:themeColor="text1"/>
          <w:sz w:val="20"/>
          <w:szCs w:val="20"/>
        </w:rPr>
        <w:t xml:space="preserve"> metod</w:t>
      </w:r>
      <w:r w:rsidR="0013567D">
        <w:rPr>
          <w:rFonts w:ascii="Arial" w:hAnsi="Arial" w:cs="Arial"/>
          <w:color w:val="000000" w:themeColor="text1"/>
          <w:sz w:val="20"/>
          <w:szCs w:val="20"/>
        </w:rPr>
        <w:t>ológico</w:t>
      </w:r>
      <w:r w:rsidR="0013567D" w:rsidRPr="0013567D">
        <w:rPr>
          <w:rFonts w:ascii="Arial" w:hAnsi="Arial" w:cs="Arial"/>
          <w:color w:val="000000" w:themeColor="text1"/>
          <w:sz w:val="20"/>
          <w:szCs w:val="20"/>
        </w:rPr>
        <w:t>,</w:t>
      </w:r>
      <w:r w:rsidR="0013567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858F8" w:rsidRPr="0013567D">
        <w:rPr>
          <w:rFonts w:ascii="Arial" w:hAnsi="Arial" w:cs="Arial"/>
          <w:color w:val="000000" w:themeColor="text1"/>
          <w:sz w:val="20"/>
          <w:szCs w:val="20"/>
        </w:rPr>
        <w:t>a</w:t>
      </w:r>
      <w:r w:rsidR="00B9745E" w:rsidRPr="0013567D">
        <w:rPr>
          <w:rFonts w:ascii="Arial" w:hAnsi="Arial" w:cs="Arial"/>
          <w:color w:val="000000" w:themeColor="text1"/>
          <w:sz w:val="20"/>
          <w:szCs w:val="20"/>
        </w:rPr>
        <w:t xml:space="preserve"> abordagem qualitativa</w:t>
      </w:r>
      <w:r w:rsidR="0013567D">
        <w:rPr>
          <w:rFonts w:ascii="Arial" w:hAnsi="Arial" w:cs="Arial"/>
          <w:color w:val="000000" w:themeColor="text1"/>
          <w:sz w:val="20"/>
          <w:szCs w:val="20"/>
        </w:rPr>
        <w:t>,</w:t>
      </w:r>
      <w:r w:rsidR="00B9745E" w:rsidRPr="0013567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3567D">
        <w:rPr>
          <w:rFonts w:ascii="Arial" w:hAnsi="Arial" w:cs="Arial"/>
          <w:color w:val="000000" w:themeColor="text1"/>
          <w:sz w:val="20"/>
          <w:szCs w:val="20"/>
        </w:rPr>
        <w:t xml:space="preserve">sendo realizada uma </w:t>
      </w:r>
      <w:r w:rsidR="00F81CF3">
        <w:rPr>
          <w:rFonts w:ascii="Arial" w:hAnsi="Arial" w:cs="Arial"/>
          <w:color w:val="000000" w:themeColor="text1"/>
          <w:sz w:val="20"/>
          <w:szCs w:val="20"/>
        </w:rPr>
        <w:t>pesquisa bibliográfica</w:t>
      </w:r>
      <w:r w:rsidR="005858F8" w:rsidRPr="0013567D">
        <w:rPr>
          <w:rFonts w:ascii="Arial" w:hAnsi="Arial" w:cs="Arial"/>
          <w:color w:val="000000" w:themeColor="text1"/>
          <w:sz w:val="20"/>
          <w:szCs w:val="20"/>
        </w:rPr>
        <w:t>.</w:t>
      </w:r>
      <w:r w:rsidR="009F7BC9" w:rsidRPr="0013567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F76DE" w:rsidRPr="0013567D">
        <w:rPr>
          <w:rFonts w:ascii="Arial" w:hAnsi="Arial" w:cs="Arial"/>
          <w:color w:val="000000" w:themeColor="text1"/>
          <w:sz w:val="20"/>
          <w:szCs w:val="20"/>
        </w:rPr>
        <w:t xml:space="preserve">O aporte teórico que embasa as discussões aqui apresentadas advém das produções de </w:t>
      </w:r>
      <w:r w:rsidR="00426E94" w:rsidRPr="0013567D">
        <w:rPr>
          <w:rFonts w:ascii="Arial" w:hAnsi="Arial" w:cs="Arial"/>
          <w:color w:val="000000" w:themeColor="text1"/>
          <w:sz w:val="20"/>
          <w:szCs w:val="20"/>
        </w:rPr>
        <w:t xml:space="preserve">Almeida (2012); </w:t>
      </w:r>
      <w:proofErr w:type="spellStart"/>
      <w:r w:rsidR="00EF76DE" w:rsidRPr="0013567D">
        <w:rPr>
          <w:rFonts w:ascii="Arial" w:hAnsi="Arial" w:cs="Arial"/>
          <w:color w:val="000000" w:themeColor="text1"/>
          <w:sz w:val="20"/>
          <w:szCs w:val="20"/>
        </w:rPr>
        <w:t>Anastasiou</w:t>
      </w:r>
      <w:proofErr w:type="spellEnd"/>
      <w:r w:rsidR="00EF76DE" w:rsidRPr="0013567D">
        <w:rPr>
          <w:rFonts w:ascii="Arial" w:hAnsi="Arial" w:cs="Arial"/>
          <w:color w:val="000000" w:themeColor="text1"/>
          <w:sz w:val="20"/>
          <w:szCs w:val="20"/>
        </w:rPr>
        <w:t xml:space="preserve"> e Alves (2015); </w:t>
      </w:r>
      <w:proofErr w:type="spellStart"/>
      <w:r w:rsidR="00EF76DE" w:rsidRPr="0013567D">
        <w:rPr>
          <w:rFonts w:ascii="Arial" w:hAnsi="Arial" w:cs="Arial"/>
          <w:color w:val="000000" w:themeColor="text1"/>
          <w:sz w:val="20"/>
          <w:szCs w:val="20"/>
        </w:rPr>
        <w:t>Dávila</w:t>
      </w:r>
      <w:proofErr w:type="spellEnd"/>
      <w:r w:rsidR="00EF76DE" w:rsidRPr="0013567D">
        <w:rPr>
          <w:rFonts w:ascii="Arial" w:hAnsi="Arial" w:cs="Arial"/>
          <w:color w:val="000000" w:themeColor="text1"/>
          <w:sz w:val="20"/>
          <w:szCs w:val="20"/>
        </w:rPr>
        <w:t xml:space="preserve"> (2019);</w:t>
      </w:r>
      <w:r w:rsidR="00A47E5D" w:rsidRPr="0013567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47E5D" w:rsidRPr="0013567D">
        <w:rPr>
          <w:rFonts w:ascii="Arial" w:hAnsi="Arial" w:cs="Arial"/>
          <w:color w:val="000000" w:themeColor="text1"/>
          <w:sz w:val="20"/>
          <w:szCs w:val="20"/>
        </w:rPr>
        <w:t>Geraldi</w:t>
      </w:r>
      <w:proofErr w:type="spellEnd"/>
      <w:r w:rsidR="00A47E5D" w:rsidRPr="0013567D">
        <w:rPr>
          <w:rFonts w:ascii="Arial" w:hAnsi="Arial" w:cs="Arial"/>
          <w:color w:val="000000" w:themeColor="text1"/>
          <w:sz w:val="20"/>
          <w:szCs w:val="20"/>
        </w:rPr>
        <w:t xml:space="preserve"> (2010); </w:t>
      </w:r>
      <w:r w:rsidR="00EF76DE" w:rsidRPr="0013567D">
        <w:rPr>
          <w:rFonts w:ascii="Arial" w:hAnsi="Arial" w:cs="Arial"/>
          <w:color w:val="000000" w:themeColor="text1"/>
          <w:sz w:val="20"/>
          <w:szCs w:val="20"/>
        </w:rPr>
        <w:t xml:space="preserve">Pimenta e </w:t>
      </w:r>
      <w:proofErr w:type="spellStart"/>
      <w:r w:rsidR="00EF76DE" w:rsidRPr="0013567D">
        <w:rPr>
          <w:rFonts w:ascii="Arial" w:hAnsi="Arial" w:cs="Arial"/>
          <w:color w:val="000000" w:themeColor="text1"/>
          <w:sz w:val="20"/>
          <w:szCs w:val="20"/>
        </w:rPr>
        <w:t>Anastasiou</w:t>
      </w:r>
      <w:proofErr w:type="spellEnd"/>
      <w:r w:rsidR="00EF76DE" w:rsidRPr="0013567D">
        <w:rPr>
          <w:rFonts w:ascii="Arial" w:hAnsi="Arial" w:cs="Arial"/>
          <w:color w:val="000000" w:themeColor="text1"/>
          <w:sz w:val="20"/>
          <w:szCs w:val="20"/>
        </w:rPr>
        <w:t xml:space="preserve"> (2014); Vasconcellos (1992); Veiga (2011).</w:t>
      </w:r>
      <w:r w:rsidR="00B9745E" w:rsidRPr="0013567D">
        <w:rPr>
          <w:rFonts w:ascii="Arial" w:hAnsi="Arial" w:cs="Arial"/>
          <w:color w:val="000000" w:themeColor="text1"/>
          <w:sz w:val="20"/>
          <w:szCs w:val="20"/>
        </w:rPr>
        <w:t xml:space="preserve"> Pode-se concluir que devem ser superados métodos tradicionais de ensinar</w:t>
      </w:r>
      <w:r w:rsidR="00745CFD" w:rsidRPr="0013567D">
        <w:rPr>
          <w:rFonts w:ascii="Arial" w:hAnsi="Arial" w:cs="Arial"/>
          <w:color w:val="000000" w:themeColor="text1"/>
          <w:sz w:val="20"/>
          <w:szCs w:val="20"/>
        </w:rPr>
        <w:t xml:space="preserve"> como mera transmissão de conteúdo</w:t>
      </w:r>
      <w:r w:rsidR="00B9745E" w:rsidRPr="0013567D">
        <w:rPr>
          <w:rFonts w:ascii="Arial" w:hAnsi="Arial" w:cs="Arial"/>
          <w:color w:val="000000" w:themeColor="text1"/>
          <w:sz w:val="20"/>
          <w:szCs w:val="20"/>
        </w:rPr>
        <w:t>, tendo em vista que a aula precisa ser significativa e fazer sentido para os alunos, a quem se destina o processo de ensino e aprendizagem</w:t>
      </w:r>
      <w:r w:rsidR="00F37925" w:rsidRPr="0013567D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3D8D5F8D" w14:textId="77777777" w:rsidR="004E63DA" w:rsidRPr="000D3EA2" w:rsidRDefault="004E63DA" w:rsidP="004E63DA">
      <w:pPr>
        <w:pStyle w:val="Abstract"/>
        <w:rPr>
          <w:rFonts w:ascii="Arial" w:hAnsi="Arial" w:cs="Arial"/>
          <w:i w:val="0"/>
          <w:szCs w:val="20"/>
        </w:rPr>
      </w:pPr>
    </w:p>
    <w:p w14:paraId="178C6950" w14:textId="47512B3C" w:rsidR="004E63DA" w:rsidRDefault="004E63DA" w:rsidP="00A23213">
      <w:pPr>
        <w:pStyle w:val="Keywords"/>
        <w:rPr>
          <w:rFonts w:ascii="Arial" w:hAnsi="Arial" w:cs="Arial"/>
          <w:i w:val="0"/>
          <w:szCs w:val="20"/>
        </w:rPr>
      </w:pPr>
      <w:r w:rsidRPr="000D3EA2">
        <w:rPr>
          <w:rFonts w:ascii="Arial" w:hAnsi="Arial" w:cs="Arial"/>
          <w:b/>
          <w:i w:val="0"/>
          <w:szCs w:val="20"/>
        </w:rPr>
        <w:t>PALAVRAS-CHAVE</w:t>
      </w:r>
      <w:r w:rsidRPr="000D3EA2">
        <w:rPr>
          <w:rFonts w:ascii="Arial" w:hAnsi="Arial" w:cs="Arial"/>
          <w:i w:val="0"/>
          <w:szCs w:val="20"/>
        </w:rPr>
        <w:t xml:space="preserve">: </w:t>
      </w:r>
      <w:r w:rsidR="00A23213">
        <w:rPr>
          <w:rFonts w:ascii="Arial" w:hAnsi="Arial" w:cs="Arial"/>
          <w:i w:val="0"/>
          <w:szCs w:val="20"/>
        </w:rPr>
        <w:t>Professor Bacharel</w:t>
      </w:r>
      <w:r w:rsidRPr="000D3EA2">
        <w:rPr>
          <w:rFonts w:ascii="Arial" w:hAnsi="Arial" w:cs="Arial"/>
          <w:i w:val="0"/>
          <w:szCs w:val="20"/>
        </w:rPr>
        <w:t xml:space="preserve">. </w:t>
      </w:r>
      <w:r w:rsidR="00A23213">
        <w:rPr>
          <w:rFonts w:ascii="Arial" w:hAnsi="Arial" w:cs="Arial"/>
          <w:i w:val="0"/>
          <w:szCs w:val="20"/>
        </w:rPr>
        <w:t>Ensino Superior. Aula Universitária</w:t>
      </w:r>
      <w:r w:rsidRPr="000D3EA2">
        <w:rPr>
          <w:rFonts w:ascii="Arial" w:hAnsi="Arial" w:cs="Arial"/>
          <w:i w:val="0"/>
          <w:szCs w:val="20"/>
        </w:rPr>
        <w:t xml:space="preserve">. </w:t>
      </w:r>
    </w:p>
    <w:p w14:paraId="2D28C765" w14:textId="10763480" w:rsidR="000F2791" w:rsidRDefault="000F2791" w:rsidP="00A23213">
      <w:pPr>
        <w:pStyle w:val="Keywords"/>
        <w:rPr>
          <w:rFonts w:ascii="Arial" w:hAnsi="Arial" w:cs="Arial"/>
          <w:i w:val="0"/>
          <w:szCs w:val="20"/>
        </w:rPr>
      </w:pPr>
    </w:p>
    <w:p w14:paraId="21C8DEEE" w14:textId="77777777" w:rsidR="000F2791" w:rsidRPr="000D3EA2" w:rsidRDefault="000F2791" w:rsidP="00A23213">
      <w:pPr>
        <w:pStyle w:val="Keywords"/>
        <w:rPr>
          <w:rFonts w:ascii="Arial" w:hAnsi="Arial" w:cs="Arial"/>
          <w:szCs w:val="20"/>
        </w:rPr>
      </w:pPr>
    </w:p>
    <w:p w14:paraId="34275103" w14:textId="77777777" w:rsidR="00D12EAF" w:rsidRDefault="00D12EAF" w:rsidP="00D12EAF">
      <w:pPr>
        <w:pStyle w:val="TtulodeSeodoArtigo"/>
        <w:spacing w:line="360" w:lineRule="auto"/>
        <w:rPr>
          <w:rFonts w:ascii="Arial" w:hAnsi="Arial" w:cs="Arial"/>
        </w:rPr>
      </w:pPr>
    </w:p>
    <w:p w14:paraId="6177DFC7" w14:textId="3E25EF4B" w:rsidR="001F29D1" w:rsidRPr="000D3EA2" w:rsidRDefault="00D12EAF" w:rsidP="00D12EAF">
      <w:pPr>
        <w:pStyle w:val="TtulodeSeodoArtigo"/>
        <w:spacing w:line="360" w:lineRule="auto"/>
        <w:rPr>
          <w:rFonts w:ascii="Arial" w:hAnsi="Arial" w:cs="Arial"/>
        </w:rPr>
      </w:pPr>
      <w:r w:rsidRPr="000D3EA2">
        <w:rPr>
          <w:rFonts w:ascii="Arial" w:hAnsi="Arial" w:cs="Arial"/>
        </w:rPr>
        <w:t>1 INTRODUÇÃO</w:t>
      </w:r>
    </w:p>
    <w:p w14:paraId="10B49877" w14:textId="563F941F" w:rsidR="002864B6" w:rsidRDefault="002864B6" w:rsidP="00635F8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aula universitária, objeto de estudo deste trabalho,</w:t>
      </w:r>
      <w:r w:rsidR="00635F89">
        <w:rPr>
          <w:rFonts w:ascii="Arial" w:hAnsi="Arial" w:cs="Arial"/>
          <w:sz w:val="24"/>
          <w:szCs w:val="24"/>
        </w:rPr>
        <w:t xml:space="preserve"> tem sido</w:t>
      </w:r>
      <w:r w:rsidR="001F29D1">
        <w:rPr>
          <w:rFonts w:ascii="Arial" w:hAnsi="Arial" w:cs="Arial"/>
          <w:sz w:val="24"/>
          <w:szCs w:val="24"/>
        </w:rPr>
        <w:t xml:space="preserve"> uma temática</w:t>
      </w:r>
      <w:r w:rsidR="00635F89">
        <w:rPr>
          <w:rFonts w:ascii="Arial" w:hAnsi="Arial" w:cs="Arial"/>
          <w:sz w:val="24"/>
          <w:szCs w:val="24"/>
        </w:rPr>
        <w:t xml:space="preserve"> </w:t>
      </w:r>
      <w:r w:rsidR="00D36C59">
        <w:rPr>
          <w:rFonts w:ascii="Arial" w:hAnsi="Arial" w:cs="Arial"/>
          <w:sz w:val="24"/>
          <w:szCs w:val="24"/>
        </w:rPr>
        <w:t>bastante</w:t>
      </w:r>
      <w:r w:rsidR="00635F89">
        <w:rPr>
          <w:rFonts w:ascii="Arial" w:hAnsi="Arial" w:cs="Arial"/>
          <w:sz w:val="24"/>
          <w:szCs w:val="24"/>
        </w:rPr>
        <w:t xml:space="preserve"> debatid</w:t>
      </w:r>
      <w:r w:rsidR="001F29D1">
        <w:rPr>
          <w:rFonts w:ascii="Arial" w:hAnsi="Arial" w:cs="Arial"/>
          <w:sz w:val="24"/>
          <w:szCs w:val="24"/>
        </w:rPr>
        <w:t>a</w:t>
      </w:r>
      <w:r w:rsidR="00635F89">
        <w:rPr>
          <w:rFonts w:ascii="Arial" w:hAnsi="Arial" w:cs="Arial"/>
          <w:sz w:val="24"/>
          <w:szCs w:val="24"/>
        </w:rPr>
        <w:t xml:space="preserve"> nas discussões </w:t>
      </w:r>
      <w:r w:rsidR="008E648A">
        <w:rPr>
          <w:rFonts w:ascii="Arial" w:hAnsi="Arial" w:cs="Arial"/>
          <w:sz w:val="24"/>
          <w:szCs w:val="24"/>
        </w:rPr>
        <w:t xml:space="preserve">que versam </w:t>
      </w:r>
      <w:r w:rsidR="00635F89">
        <w:rPr>
          <w:rFonts w:ascii="Arial" w:hAnsi="Arial" w:cs="Arial"/>
          <w:sz w:val="24"/>
          <w:szCs w:val="24"/>
        </w:rPr>
        <w:t>sobre a</w:t>
      </w:r>
      <w:r w:rsidR="00FE3BB2">
        <w:rPr>
          <w:rFonts w:ascii="Arial" w:hAnsi="Arial" w:cs="Arial"/>
          <w:sz w:val="24"/>
          <w:szCs w:val="24"/>
        </w:rPr>
        <w:t>s práticas</w:t>
      </w:r>
      <w:r w:rsidR="00635F89">
        <w:rPr>
          <w:rFonts w:ascii="Arial" w:hAnsi="Arial" w:cs="Arial"/>
          <w:sz w:val="24"/>
          <w:szCs w:val="24"/>
        </w:rPr>
        <w:t xml:space="preserve"> que</w:t>
      </w:r>
      <w:r w:rsidR="009C3CEE">
        <w:rPr>
          <w:rFonts w:ascii="Arial" w:hAnsi="Arial" w:cs="Arial"/>
          <w:sz w:val="24"/>
          <w:szCs w:val="24"/>
        </w:rPr>
        <w:t xml:space="preserve"> o</w:t>
      </w:r>
      <w:r w:rsidR="00635F89">
        <w:rPr>
          <w:rFonts w:ascii="Arial" w:hAnsi="Arial" w:cs="Arial"/>
          <w:sz w:val="24"/>
          <w:szCs w:val="24"/>
        </w:rPr>
        <w:t xml:space="preserve"> professor desenvolve no ensino superior</w:t>
      </w:r>
      <w:r w:rsidR="00C747DE">
        <w:rPr>
          <w:rFonts w:ascii="Arial" w:hAnsi="Arial" w:cs="Arial"/>
          <w:sz w:val="24"/>
          <w:szCs w:val="24"/>
        </w:rPr>
        <w:t>. O interesse</w:t>
      </w:r>
      <w:r w:rsidR="00D279AB">
        <w:rPr>
          <w:rFonts w:ascii="Arial" w:hAnsi="Arial" w:cs="Arial"/>
          <w:sz w:val="24"/>
          <w:szCs w:val="24"/>
        </w:rPr>
        <w:t xml:space="preserve"> com a temática</w:t>
      </w:r>
      <w:r w:rsidR="00C747DE">
        <w:rPr>
          <w:rFonts w:ascii="Arial" w:hAnsi="Arial" w:cs="Arial"/>
          <w:sz w:val="24"/>
          <w:szCs w:val="24"/>
        </w:rPr>
        <w:t xml:space="preserve"> </w:t>
      </w:r>
      <w:r w:rsidR="007468CF">
        <w:rPr>
          <w:rFonts w:ascii="Arial" w:hAnsi="Arial" w:cs="Arial"/>
          <w:sz w:val="24"/>
          <w:szCs w:val="24"/>
        </w:rPr>
        <w:t xml:space="preserve">surge </w:t>
      </w:r>
      <w:r w:rsidR="00F52B21">
        <w:rPr>
          <w:rFonts w:ascii="Arial" w:hAnsi="Arial" w:cs="Arial"/>
          <w:sz w:val="24"/>
          <w:szCs w:val="24"/>
        </w:rPr>
        <w:t>devido</w:t>
      </w:r>
      <w:r>
        <w:rPr>
          <w:rFonts w:ascii="Arial" w:hAnsi="Arial" w:cs="Arial"/>
          <w:sz w:val="24"/>
          <w:szCs w:val="24"/>
        </w:rPr>
        <w:t xml:space="preserve"> as várias lacunas existentes, principalmente</w:t>
      </w:r>
      <w:r w:rsidR="00F52B21">
        <w:rPr>
          <w:rFonts w:ascii="Arial" w:hAnsi="Arial" w:cs="Arial"/>
          <w:sz w:val="24"/>
          <w:szCs w:val="24"/>
        </w:rPr>
        <w:t xml:space="preserve"> as</w:t>
      </w:r>
      <w:r>
        <w:rPr>
          <w:rFonts w:ascii="Arial" w:hAnsi="Arial" w:cs="Arial"/>
          <w:sz w:val="24"/>
          <w:szCs w:val="24"/>
        </w:rPr>
        <w:t xml:space="preserve"> de ordem pedagógica</w:t>
      </w:r>
      <w:r w:rsidR="00F52B21">
        <w:rPr>
          <w:rFonts w:ascii="Arial" w:hAnsi="Arial" w:cs="Arial"/>
          <w:sz w:val="24"/>
          <w:szCs w:val="24"/>
        </w:rPr>
        <w:t>, tendo em vista a inexistência de</w:t>
      </w:r>
      <w:r>
        <w:rPr>
          <w:rFonts w:ascii="Arial" w:hAnsi="Arial" w:cs="Arial"/>
          <w:sz w:val="24"/>
          <w:szCs w:val="24"/>
        </w:rPr>
        <w:t xml:space="preserve"> formação específica para o ensino</w:t>
      </w:r>
      <w:r w:rsidR="00C6101A">
        <w:rPr>
          <w:rFonts w:ascii="Arial" w:hAnsi="Arial" w:cs="Arial"/>
          <w:sz w:val="24"/>
          <w:szCs w:val="24"/>
        </w:rPr>
        <w:t xml:space="preserve">, não obrigatória para os professores </w:t>
      </w:r>
      <w:r w:rsidR="004A31F3">
        <w:rPr>
          <w:rFonts w:ascii="Arial" w:hAnsi="Arial" w:cs="Arial"/>
          <w:sz w:val="24"/>
          <w:szCs w:val="24"/>
        </w:rPr>
        <w:lastRenderedPageBreak/>
        <w:t>que atuam no ensino superior</w:t>
      </w:r>
      <w:r w:rsidR="00CE1DA1">
        <w:rPr>
          <w:rFonts w:ascii="Arial" w:hAnsi="Arial" w:cs="Arial"/>
          <w:sz w:val="24"/>
          <w:szCs w:val="24"/>
        </w:rPr>
        <w:t>.</w:t>
      </w:r>
      <w:r w:rsidR="00F05847">
        <w:rPr>
          <w:rFonts w:ascii="Arial" w:hAnsi="Arial" w:cs="Arial"/>
          <w:sz w:val="24"/>
          <w:szCs w:val="24"/>
        </w:rPr>
        <w:t xml:space="preserve"> Partindo</w:t>
      </w:r>
      <w:r>
        <w:rPr>
          <w:rFonts w:ascii="Arial" w:hAnsi="Arial" w:cs="Arial"/>
          <w:sz w:val="24"/>
          <w:szCs w:val="24"/>
        </w:rPr>
        <w:t xml:space="preserve"> do pressuposto que a </w:t>
      </w:r>
      <w:r w:rsidR="009D10BC">
        <w:rPr>
          <w:rFonts w:ascii="Arial" w:hAnsi="Arial" w:cs="Arial"/>
          <w:sz w:val="24"/>
          <w:szCs w:val="24"/>
        </w:rPr>
        <w:t xml:space="preserve">aula </w:t>
      </w:r>
      <w:r>
        <w:rPr>
          <w:rFonts w:ascii="Arial" w:hAnsi="Arial" w:cs="Arial"/>
          <w:sz w:val="24"/>
          <w:szCs w:val="24"/>
        </w:rPr>
        <w:t xml:space="preserve">universitária é uma </w:t>
      </w:r>
      <w:r w:rsidR="009D10BC">
        <w:rPr>
          <w:rFonts w:ascii="Arial" w:hAnsi="Arial" w:cs="Arial"/>
          <w:sz w:val="24"/>
          <w:szCs w:val="24"/>
        </w:rPr>
        <w:t xml:space="preserve">prática </w:t>
      </w:r>
      <w:r>
        <w:rPr>
          <w:rFonts w:ascii="Arial" w:hAnsi="Arial" w:cs="Arial"/>
          <w:sz w:val="24"/>
          <w:szCs w:val="24"/>
        </w:rPr>
        <w:t xml:space="preserve">complexa e que necessita da mobilização de uma gama de saberes, são atribuídas aos professores diversas responsabilidades, que não se limitam a simples transmissão de </w:t>
      </w:r>
      <w:r w:rsidR="00F3737E">
        <w:rPr>
          <w:rFonts w:ascii="Arial" w:hAnsi="Arial" w:cs="Arial"/>
          <w:sz w:val="24"/>
          <w:szCs w:val="24"/>
        </w:rPr>
        <w:t>conteúdo</w:t>
      </w:r>
      <w:r w:rsidR="00F52B21">
        <w:rPr>
          <w:rFonts w:ascii="Arial" w:hAnsi="Arial" w:cs="Arial"/>
          <w:sz w:val="24"/>
          <w:szCs w:val="24"/>
        </w:rPr>
        <w:t xml:space="preserve">. </w:t>
      </w:r>
    </w:p>
    <w:p w14:paraId="37618761" w14:textId="6D609BEF" w:rsidR="00704A87" w:rsidRPr="00704A87" w:rsidRDefault="00704A87" w:rsidP="00635F89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Utilizando de abordagem qualitativa, buscaremos responder ao seguinte questionamento</w:t>
      </w:r>
      <w:r w:rsidRPr="00704A87">
        <w:rPr>
          <w:rFonts w:ascii="Arial" w:hAnsi="Arial" w:cs="Arial"/>
          <w:color w:val="000000" w:themeColor="text1"/>
          <w:sz w:val="24"/>
          <w:szCs w:val="24"/>
        </w:rPr>
        <w:t>: Qual a trajetória</w:t>
      </w:r>
      <w:r w:rsidR="0044148C">
        <w:rPr>
          <w:rFonts w:ascii="Arial" w:hAnsi="Arial" w:cs="Arial"/>
          <w:color w:val="000000" w:themeColor="text1"/>
          <w:sz w:val="24"/>
          <w:szCs w:val="24"/>
        </w:rPr>
        <w:t xml:space="preserve"> formativa</w:t>
      </w:r>
      <w:r w:rsidRPr="00704A87">
        <w:rPr>
          <w:rFonts w:ascii="Arial" w:hAnsi="Arial" w:cs="Arial"/>
          <w:color w:val="000000" w:themeColor="text1"/>
          <w:sz w:val="24"/>
          <w:szCs w:val="24"/>
        </w:rPr>
        <w:t xml:space="preserve"> percorrida, possibilidades, limites existentes e desafios vivenciados pelos professores bacharéis que atuam no ensino superior no tocante a construção da aula </w:t>
      </w:r>
      <w:r w:rsidR="00F3737E" w:rsidRPr="00704A87">
        <w:rPr>
          <w:rFonts w:ascii="Arial" w:hAnsi="Arial" w:cs="Arial"/>
          <w:color w:val="000000" w:themeColor="text1"/>
          <w:sz w:val="24"/>
          <w:szCs w:val="24"/>
        </w:rPr>
        <w:t>universitária?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sendo realizada uma revisão de literatura para responder a esta indagação.</w:t>
      </w:r>
      <w:r w:rsidRPr="009C3C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C3CEE" w:rsidRPr="009C3CEE">
        <w:rPr>
          <w:rFonts w:ascii="Arial" w:hAnsi="Arial" w:cs="Arial"/>
          <w:color w:val="000000" w:themeColor="text1"/>
          <w:sz w:val="24"/>
          <w:szCs w:val="24"/>
        </w:rPr>
        <w:t xml:space="preserve">O aporte teórico utiliza as produções de Almeida (2012); </w:t>
      </w:r>
      <w:proofErr w:type="spellStart"/>
      <w:r w:rsidR="009C3CEE" w:rsidRPr="009C3CEE">
        <w:rPr>
          <w:rFonts w:ascii="Arial" w:hAnsi="Arial" w:cs="Arial"/>
          <w:color w:val="000000" w:themeColor="text1"/>
          <w:sz w:val="24"/>
          <w:szCs w:val="24"/>
        </w:rPr>
        <w:t>Anastasiou</w:t>
      </w:r>
      <w:proofErr w:type="spellEnd"/>
      <w:r w:rsidR="009C3CEE" w:rsidRPr="009C3CEE">
        <w:rPr>
          <w:rFonts w:ascii="Arial" w:hAnsi="Arial" w:cs="Arial"/>
          <w:color w:val="000000" w:themeColor="text1"/>
          <w:sz w:val="24"/>
          <w:szCs w:val="24"/>
        </w:rPr>
        <w:t xml:space="preserve"> e Alves (2015); </w:t>
      </w:r>
      <w:proofErr w:type="spellStart"/>
      <w:r w:rsidR="009C3CEE" w:rsidRPr="009C3CEE">
        <w:rPr>
          <w:rFonts w:ascii="Arial" w:hAnsi="Arial" w:cs="Arial"/>
          <w:color w:val="000000" w:themeColor="text1"/>
          <w:sz w:val="24"/>
          <w:szCs w:val="24"/>
        </w:rPr>
        <w:t>Dávila</w:t>
      </w:r>
      <w:proofErr w:type="spellEnd"/>
      <w:r w:rsidR="009C3CEE" w:rsidRPr="009C3CEE">
        <w:rPr>
          <w:rFonts w:ascii="Arial" w:hAnsi="Arial" w:cs="Arial"/>
          <w:color w:val="000000" w:themeColor="text1"/>
          <w:sz w:val="24"/>
          <w:szCs w:val="24"/>
        </w:rPr>
        <w:t xml:space="preserve"> (2019); </w:t>
      </w:r>
      <w:proofErr w:type="spellStart"/>
      <w:r w:rsidR="009C3CEE" w:rsidRPr="009C3CEE">
        <w:rPr>
          <w:rFonts w:ascii="Arial" w:hAnsi="Arial" w:cs="Arial"/>
          <w:color w:val="000000" w:themeColor="text1"/>
          <w:sz w:val="24"/>
          <w:szCs w:val="24"/>
        </w:rPr>
        <w:t>Geraldi</w:t>
      </w:r>
      <w:proofErr w:type="spellEnd"/>
      <w:r w:rsidR="009C3CEE" w:rsidRPr="009C3CEE">
        <w:rPr>
          <w:rFonts w:ascii="Arial" w:hAnsi="Arial" w:cs="Arial"/>
          <w:color w:val="000000" w:themeColor="text1"/>
          <w:sz w:val="24"/>
          <w:szCs w:val="24"/>
        </w:rPr>
        <w:t xml:space="preserve"> (2010); Pimenta e </w:t>
      </w:r>
      <w:proofErr w:type="spellStart"/>
      <w:r w:rsidR="009C3CEE" w:rsidRPr="009C3CEE">
        <w:rPr>
          <w:rFonts w:ascii="Arial" w:hAnsi="Arial" w:cs="Arial"/>
          <w:color w:val="000000" w:themeColor="text1"/>
          <w:sz w:val="24"/>
          <w:szCs w:val="24"/>
        </w:rPr>
        <w:t>Anastasiou</w:t>
      </w:r>
      <w:proofErr w:type="spellEnd"/>
      <w:r w:rsidR="009C3CEE" w:rsidRPr="009C3CEE">
        <w:rPr>
          <w:rFonts w:ascii="Arial" w:hAnsi="Arial" w:cs="Arial"/>
          <w:color w:val="000000" w:themeColor="text1"/>
          <w:sz w:val="24"/>
          <w:szCs w:val="24"/>
        </w:rPr>
        <w:t xml:space="preserve"> (2014); Vasconcellos (1992); Veiga (2011)</w:t>
      </w:r>
      <w:r w:rsidR="009C3CEE">
        <w:rPr>
          <w:rFonts w:ascii="Arial" w:hAnsi="Arial" w:cs="Arial"/>
          <w:color w:val="000000" w:themeColor="text1"/>
          <w:sz w:val="24"/>
          <w:szCs w:val="24"/>
        </w:rPr>
        <w:t xml:space="preserve">, que versam sobre a formação do professor universitário bem como sua prática. </w:t>
      </w:r>
    </w:p>
    <w:p w14:paraId="2AF1833B" w14:textId="578AC004" w:rsidR="00EF76DE" w:rsidRDefault="00426E94" w:rsidP="00EF76D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acordo com Almeida (2012, p. 61) “</w:t>
      </w:r>
      <w:proofErr w:type="spellStart"/>
      <w:r w:rsidR="00562531"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docência constitui uma obrigação de todos os professores que trabalham no ensino superior.” Esta tem</w:t>
      </w:r>
      <w:r w:rsidR="006D1896" w:rsidRPr="006D1896">
        <w:rPr>
          <w:rFonts w:ascii="Arial" w:hAnsi="Arial" w:cs="Arial"/>
          <w:sz w:val="24"/>
          <w:szCs w:val="24"/>
        </w:rPr>
        <w:t xml:space="preserve"> sido exercida por profissionais graduados em diversas áreas de conhecimento, tanto licenciados quanto bacharéis. São provenientes das ciências da saúde, exatas, sociais, natureza, dentre outras</w:t>
      </w:r>
      <w:r w:rsidR="008E648A">
        <w:rPr>
          <w:rFonts w:ascii="Arial" w:hAnsi="Arial" w:cs="Arial"/>
          <w:sz w:val="24"/>
          <w:szCs w:val="24"/>
        </w:rPr>
        <w:t>.</w:t>
      </w:r>
      <w:r w:rsidR="006D1896">
        <w:rPr>
          <w:rFonts w:ascii="Arial" w:hAnsi="Arial" w:cs="Arial"/>
          <w:sz w:val="24"/>
          <w:szCs w:val="24"/>
        </w:rPr>
        <w:t xml:space="preserve"> </w:t>
      </w:r>
      <w:r w:rsidR="004A31F3">
        <w:rPr>
          <w:rFonts w:ascii="Arial" w:hAnsi="Arial" w:cs="Arial"/>
          <w:sz w:val="24"/>
          <w:szCs w:val="24"/>
        </w:rPr>
        <w:t xml:space="preserve">De uma forma muito repentina, </w:t>
      </w:r>
      <w:r w:rsidR="00704A87">
        <w:rPr>
          <w:rFonts w:ascii="Arial" w:hAnsi="Arial" w:cs="Arial"/>
          <w:sz w:val="24"/>
          <w:szCs w:val="24"/>
        </w:rPr>
        <w:t xml:space="preserve">tendo em vista não existir formação específica para a docência universitária, </w:t>
      </w:r>
      <w:r w:rsidR="00EF76DE">
        <w:rPr>
          <w:rFonts w:ascii="Arial" w:hAnsi="Arial" w:cs="Arial"/>
          <w:sz w:val="24"/>
          <w:szCs w:val="24"/>
        </w:rPr>
        <w:t>esses profissionais</w:t>
      </w:r>
      <w:r w:rsidR="004A31F3">
        <w:rPr>
          <w:rFonts w:ascii="Arial" w:hAnsi="Arial" w:cs="Arial"/>
          <w:sz w:val="24"/>
          <w:szCs w:val="24"/>
        </w:rPr>
        <w:t xml:space="preserve"> tornam-se professores universitários. </w:t>
      </w:r>
      <w:r w:rsidR="00A23213">
        <w:rPr>
          <w:rFonts w:ascii="Arial" w:hAnsi="Arial" w:cs="Arial"/>
          <w:sz w:val="24"/>
          <w:szCs w:val="24"/>
        </w:rPr>
        <w:t>Esses professores</w:t>
      </w:r>
      <w:r w:rsidR="00A23213" w:rsidRPr="00A23213">
        <w:rPr>
          <w:rFonts w:ascii="Arial" w:hAnsi="Arial" w:cs="Arial"/>
          <w:sz w:val="24"/>
          <w:szCs w:val="24"/>
        </w:rPr>
        <w:t xml:space="preserve"> retornam pra sala de aula, </w:t>
      </w:r>
      <w:r w:rsidR="0044148C">
        <w:rPr>
          <w:rFonts w:ascii="Arial" w:hAnsi="Arial" w:cs="Arial"/>
          <w:sz w:val="24"/>
          <w:szCs w:val="24"/>
        </w:rPr>
        <w:t xml:space="preserve">em alguns casos, </w:t>
      </w:r>
      <w:r w:rsidR="00A23213" w:rsidRPr="00A23213">
        <w:rPr>
          <w:rFonts w:ascii="Arial" w:hAnsi="Arial" w:cs="Arial"/>
          <w:sz w:val="24"/>
          <w:szCs w:val="24"/>
        </w:rPr>
        <w:t xml:space="preserve">sem terem tido qualquer contato com as </w:t>
      </w:r>
      <w:r w:rsidR="008E648A">
        <w:rPr>
          <w:rFonts w:ascii="Arial" w:hAnsi="Arial" w:cs="Arial"/>
          <w:sz w:val="24"/>
          <w:szCs w:val="24"/>
        </w:rPr>
        <w:t>matrizes curriculares</w:t>
      </w:r>
      <w:r w:rsidR="00A23213" w:rsidRPr="009C4AAB">
        <w:rPr>
          <w:rFonts w:ascii="Arial" w:hAnsi="Arial" w:cs="Arial"/>
          <w:sz w:val="24"/>
          <w:szCs w:val="24"/>
        </w:rPr>
        <w:t xml:space="preserve"> e saberes necessários para o ensinar</w:t>
      </w:r>
      <w:r w:rsidR="00D718E6">
        <w:rPr>
          <w:rFonts w:ascii="Arial" w:hAnsi="Arial" w:cs="Arial"/>
          <w:sz w:val="24"/>
          <w:szCs w:val="24"/>
        </w:rPr>
        <w:t>, ou seja, t</w:t>
      </w:r>
      <w:r w:rsidR="00A23213" w:rsidRPr="009C4AAB">
        <w:rPr>
          <w:rFonts w:ascii="Arial" w:hAnsi="Arial" w:cs="Arial"/>
          <w:sz w:val="24"/>
          <w:szCs w:val="24"/>
        </w:rPr>
        <w:t>ornam-se professores da noite para o dia</w:t>
      </w:r>
      <w:r w:rsidR="00293776">
        <w:rPr>
          <w:rFonts w:ascii="Arial" w:hAnsi="Arial" w:cs="Arial"/>
          <w:sz w:val="24"/>
          <w:szCs w:val="24"/>
        </w:rPr>
        <w:t>, “dormem’” bacharéis e “acordam” professores</w:t>
      </w:r>
      <w:r w:rsidR="00D718E6">
        <w:rPr>
          <w:rFonts w:ascii="Arial" w:hAnsi="Arial" w:cs="Arial"/>
          <w:sz w:val="24"/>
          <w:szCs w:val="24"/>
        </w:rPr>
        <w:t xml:space="preserve"> universitários</w:t>
      </w:r>
      <w:r w:rsidR="00293776">
        <w:rPr>
          <w:rFonts w:ascii="Arial" w:hAnsi="Arial" w:cs="Arial"/>
          <w:sz w:val="24"/>
          <w:szCs w:val="24"/>
        </w:rPr>
        <w:t>.</w:t>
      </w:r>
    </w:p>
    <w:p w14:paraId="3CA8E214" w14:textId="5EB8ECA7" w:rsidR="001C7C60" w:rsidRDefault="00293776" w:rsidP="00EF76D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8E648A">
        <w:rPr>
          <w:rFonts w:ascii="Arial" w:hAnsi="Arial" w:cs="Arial"/>
          <w:sz w:val="24"/>
          <w:szCs w:val="24"/>
        </w:rPr>
        <w:t>Apresentaremos a seguir alguns elementos para essa discussão que versa sobre a aula universitária,</w:t>
      </w:r>
      <w:r w:rsidR="002F17D5">
        <w:rPr>
          <w:rFonts w:ascii="Arial" w:hAnsi="Arial" w:cs="Arial"/>
          <w:sz w:val="24"/>
          <w:szCs w:val="24"/>
        </w:rPr>
        <w:t xml:space="preserve"> </w:t>
      </w:r>
      <w:r w:rsidR="00F52B21">
        <w:rPr>
          <w:rFonts w:ascii="Arial" w:hAnsi="Arial" w:cs="Arial"/>
          <w:sz w:val="24"/>
          <w:szCs w:val="24"/>
        </w:rPr>
        <w:t xml:space="preserve">sendo um </w:t>
      </w:r>
      <w:r w:rsidR="002F17D5">
        <w:rPr>
          <w:rFonts w:ascii="Arial" w:hAnsi="Arial" w:cs="Arial"/>
          <w:sz w:val="24"/>
          <w:szCs w:val="24"/>
        </w:rPr>
        <w:t>lugar privilegiado d</w:t>
      </w:r>
      <w:bookmarkStart w:id="1" w:name="_GoBack"/>
      <w:bookmarkEnd w:id="1"/>
      <w:r w:rsidR="002F17D5">
        <w:rPr>
          <w:rFonts w:ascii="Arial" w:hAnsi="Arial" w:cs="Arial"/>
          <w:sz w:val="24"/>
          <w:szCs w:val="24"/>
        </w:rPr>
        <w:t>a vida pedagógica, de produção cultural e formação humana, enraizada por muitos sentidos</w:t>
      </w:r>
      <w:r w:rsidR="00F3737E">
        <w:rPr>
          <w:rFonts w:ascii="Arial" w:hAnsi="Arial" w:cs="Arial"/>
          <w:sz w:val="24"/>
          <w:szCs w:val="24"/>
        </w:rPr>
        <w:t>,</w:t>
      </w:r>
      <w:r w:rsidR="002F17D5">
        <w:rPr>
          <w:rFonts w:ascii="Arial" w:hAnsi="Arial" w:cs="Arial"/>
          <w:sz w:val="24"/>
          <w:szCs w:val="24"/>
        </w:rPr>
        <w:t xml:space="preserve"> dimensões, e que acontece em diferentes momentos e espaços. </w:t>
      </w:r>
    </w:p>
    <w:p w14:paraId="54AEEDA9" w14:textId="55E054D8" w:rsidR="008E648A" w:rsidRDefault="008E648A" w:rsidP="00456BA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C53FDEB" w14:textId="77F5FA5A" w:rsidR="009C4AAB" w:rsidRDefault="000F2791" w:rsidP="00456BA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DOCÊNCIA E </w:t>
      </w:r>
      <w:r w:rsidR="009C4AAB" w:rsidRPr="009C4AAB">
        <w:rPr>
          <w:rFonts w:ascii="Arial" w:hAnsi="Arial" w:cs="Arial"/>
          <w:b/>
          <w:sz w:val="24"/>
          <w:szCs w:val="24"/>
        </w:rPr>
        <w:t>ENSIN</w:t>
      </w:r>
      <w:r>
        <w:rPr>
          <w:rFonts w:ascii="Arial" w:hAnsi="Arial" w:cs="Arial"/>
          <w:b/>
          <w:sz w:val="24"/>
          <w:szCs w:val="24"/>
        </w:rPr>
        <w:t>O</w:t>
      </w:r>
      <w:r w:rsidR="009C4AAB" w:rsidRPr="009C4AAB">
        <w:rPr>
          <w:rFonts w:ascii="Arial" w:hAnsi="Arial" w:cs="Arial"/>
          <w:b/>
          <w:sz w:val="24"/>
          <w:szCs w:val="24"/>
        </w:rPr>
        <w:t xml:space="preserve"> NA UNIVERSIDADE: ALGUMAS CONSIDERAÇÕES</w:t>
      </w:r>
    </w:p>
    <w:p w14:paraId="0E8B341D" w14:textId="0397D356" w:rsidR="009C4AAB" w:rsidRDefault="001F29D1" w:rsidP="00A932B6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ab/>
      </w:r>
      <w:r w:rsidRPr="00A932B6">
        <w:rPr>
          <w:rFonts w:ascii="Arial" w:hAnsi="Arial" w:cs="Arial"/>
          <w:color w:val="000000" w:themeColor="text1"/>
        </w:rPr>
        <w:t>O ensino é uma atividade milenar. Essa atividade acontece e se concretiza a partir da mobilização de diversos saberes bem como práticas desenvolvidas pelos professores no seio do trabalho pedagógico</w:t>
      </w:r>
      <w:r w:rsidR="00457571">
        <w:rPr>
          <w:rFonts w:ascii="Arial" w:hAnsi="Arial" w:cs="Arial"/>
          <w:color w:val="000000" w:themeColor="text1"/>
        </w:rPr>
        <w:t xml:space="preserve">. </w:t>
      </w:r>
      <w:r w:rsidR="00F73F2C" w:rsidRPr="00A932B6">
        <w:rPr>
          <w:rFonts w:ascii="Arial" w:hAnsi="Arial" w:cs="Arial"/>
          <w:color w:val="000000" w:themeColor="text1"/>
        </w:rPr>
        <w:t xml:space="preserve">O ensino vai além </w:t>
      </w:r>
      <w:r w:rsidR="00804A6F">
        <w:rPr>
          <w:rFonts w:ascii="Arial" w:hAnsi="Arial" w:cs="Arial"/>
          <w:color w:val="000000" w:themeColor="text1"/>
        </w:rPr>
        <w:t>da transmissão do</w:t>
      </w:r>
      <w:r w:rsidR="00F73F2C" w:rsidRPr="00A932B6">
        <w:rPr>
          <w:rFonts w:ascii="Arial" w:hAnsi="Arial" w:cs="Arial"/>
          <w:color w:val="000000" w:themeColor="text1"/>
        </w:rPr>
        <w:t xml:space="preserve"> conhecimento meramente técnico, </w:t>
      </w:r>
      <w:r w:rsidR="00A932B6">
        <w:rPr>
          <w:rFonts w:ascii="Arial" w:hAnsi="Arial" w:cs="Arial"/>
          <w:color w:val="000000" w:themeColor="text1"/>
        </w:rPr>
        <w:t xml:space="preserve">pois </w:t>
      </w:r>
      <w:r w:rsidR="00A932B6" w:rsidRPr="00A932B6">
        <w:rPr>
          <w:rFonts w:ascii="Arial" w:hAnsi="Arial" w:cs="Arial"/>
          <w:color w:val="000000" w:themeColor="text1"/>
        </w:rPr>
        <w:t xml:space="preserve">remete a um compromisso social, que deve proporcionar a aprendizagem, que consequentemente contribui para o processo de humanização e diminuição das desigualdades sociais. </w:t>
      </w:r>
      <w:r w:rsidR="00A932B6">
        <w:rPr>
          <w:rFonts w:ascii="Arial" w:hAnsi="Arial" w:cs="Arial"/>
          <w:color w:val="000000" w:themeColor="text1"/>
        </w:rPr>
        <w:t>Por isso</w:t>
      </w:r>
      <w:r w:rsidR="00A932B6" w:rsidRPr="00A932B6">
        <w:rPr>
          <w:rFonts w:ascii="Arial" w:hAnsi="Arial" w:cs="Arial"/>
          <w:color w:val="000000" w:themeColor="text1"/>
        </w:rPr>
        <w:t xml:space="preserve">, </w:t>
      </w:r>
      <w:r w:rsidR="00457571">
        <w:rPr>
          <w:rFonts w:ascii="Arial" w:hAnsi="Arial" w:cs="Arial"/>
          <w:color w:val="000000" w:themeColor="text1"/>
        </w:rPr>
        <w:t>a</w:t>
      </w:r>
      <w:r w:rsidR="00A932B6" w:rsidRPr="00A932B6">
        <w:rPr>
          <w:rFonts w:ascii="Arial" w:hAnsi="Arial" w:cs="Arial"/>
          <w:color w:val="000000" w:themeColor="text1"/>
        </w:rPr>
        <w:t xml:space="preserve"> atividade docente carrega consigo a reponsabilidade </w:t>
      </w:r>
      <w:r w:rsidR="00A932B6">
        <w:rPr>
          <w:rFonts w:ascii="Arial" w:hAnsi="Arial" w:cs="Arial"/>
          <w:color w:val="000000" w:themeColor="text1"/>
        </w:rPr>
        <w:t xml:space="preserve">de um </w:t>
      </w:r>
      <w:r w:rsidR="00A932B6" w:rsidRPr="00A932B6">
        <w:rPr>
          <w:rFonts w:ascii="Arial" w:hAnsi="Arial" w:cs="Arial"/>
          <w:color w:val="000000" w:themeColor="text1"/>
        </w:rPr>
        <w:t>compromisso ético, político e social</w:t>
      </w:r>
      <w:r w:rsidR="00A932B6">
        <w:rPr>
          <w:rFonts w:ascii="Arial" w:hAnsi="Arial" w:cs="Arial"/>
          <w:color w:val="000000" w:themeColor="text1"/>
        </w:rPr>
        <w:t>, nos diversos níveis de ensino.</w:t>
      </w:r>
      <w:r w:rsidR="00A932B6" w:rsidRPr="00A932B6">
        <w:rPr>
          <w:rFonts w:ascii="Arial" w:hAnsi="Arial" w:cs="Arial"/>
          <w:color w:val="000000" w:themeColor="text1"/>
        </w:rPr>
        <w:t xml:space="preserve"> (PIMENTA e ANASTASIOU, 2014)</w:t>
      </w:r>
    </w:p>
    <w:p w14:paraId="5A075FFA" w14:textId="75B16951" w:rsidR="003D3CFD" w:rsidRDefault="004A31F3" w:rsidP="00A932B6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ab/>
      </w:r>
      <w:r w:rsidRPr="002F17D5">
        <w:rPr>
          <w:rFonts w:ascii="Arial" w:hAnsi="Arial" w:cs="Arial"/>
          <w:color w:val="000000" w:themeColor="text1"/>
        </w:rPr>
        <w:t>A formação necessária para ser professor universitário não está regulamentada em curso específico</w:t>
      </w:r>
      <w:r w:rsidR="002F17D5">
        <w:rPr>
          <w:rFonts w:ascii="Arial" w:hAnsi="Arial" w:cs="Arial"/>
          <w:color w:val="000000" w:themeColor="text1"/>
        </w:rPr>
        <w:t>,</w:t>
      </w:r>
      <w:r w:rsidRPr="002F17D5">
        <w:rPr>
          <w:rFonts w:ascii="Arial" w:hAnsi="Arial" w:cs="Arial"/>
          <w:color w:val="000000" w:themeColor="text1"/>
        </w:rPr>
        <w:t xml:space="preserve"> conforme exigência para os demais níveis de ensino. De acordo com </w:t>
      </w:r>
      <w:r w:rsidRPr="002F17D5">
        <w:rPr>
          <w:rFonts w:ascii="Arial" w:hAnsi="Arial" w:cs="Arial"/>
        </w:rPr>
        <w:t xml:space="preserve">Pimenta e </w:t>
      </w:r>
      <w:proofErr w:type="spellStart"/>
      <w:r w:rsidRPr="002F17D5">
        <w:rPr>
          <w:rFonts w:ascii="Arial" w:hAnsi="Arial" w:cs="Arial"/>
        </w:rPr>
        <w:t>Anastasiou</w:t>
      </w:r>
      <w:proofErr w:type="spellEnd"/>
      <w:r w:rsidRPr="002F17D5">
        <w:rPr>
          <w:rFonts w:ascii="Arial" w:hAnsi="Arial" w:cs="Arial"/>
        </w:rPr>
        <w:t xml:space="preserve"> (2014, p.23) </w:t>
      </w:r>
      <w:r w:rsidR="002F17D5">
        <w:rPr>
          <w:rFonts w:ascii="Arial" w:hAnsi="Arial" w:cs="Arial"/>
        </w:rPr>
        <w:t xml:space="preserve">o que </w:t>
      </w:r>
      <w:r w:rsidRPr="002F17D5">
        <w:rPr>
          <w:rFonts w:ascii="Arial" w:hAnsi="Arial" w:cs="Arial"/>
        </w:rPr>
        <w:t xml:space="preserve">a LDB estabelece é que o professor universitário “seja preparado nos cursos de pós-graduação tanto </w:t>
      </w:r>
      <w:r w:rsidRPr="002F17D5">
        <w:rPr>
          <w:rFonts w:ascii="Arial" w:hAnsi="Arial" w:cs="Arial"/>
          <w:i/>
          <w:iCs/>
        </w:rPr>
        <w:t xml:space="preserve">stricto sensu </w:t>
      </w:r>
      <w:r w:rsidRPr="002F17D5">
        <w:rPr>
          <w:rFonts w:ascii="Arial" w:hAnsi="Arial" w:cs="Arial"/>
        </w:rPr>
        <w:t xml:space="preserve">como </w:t>
      </w:r>
      <w:r w:rsidRPr="002F17D5">
        <w:rPr>
          <w:rFonts w:ascii="Arial" w:hAnsi="Arial" w:cs="Arial"/>
          <w:i/>
          <w:iCs/>
        </w:rPr>
        <w:t>lato sensu</w:t>
      </w:r>
      <w:r w:rsidRPr="002F17D5">
        <w:rPr>
          <w:rFonts w:ascii="Arial" w:hAnsi="Arial" w:cs="Arial"/>
        </w:rPr>
        <w:t>, não se configurando estes como obrigatórios.”</w:t>
      </w:r>
    </w:p>
    <w:p w14:paraId="32222C28" w14:textId="43744617" w:rsidR="003D3CFD" w:rsidRPr="003D3CFD" w:rsidRDefault="003D3CFD" w:rsidP="00A932B6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No tocante as possibilidades, pode-se considerar alguns avanços na preparação pedagógica ofertado nos programas de </w:t>
      </w:r>
      <w:r w:rsidR="0044148C">
        <w:rPr>
          <w:rFonts w:ascii="Arial" w:hAnsi="Arial" w:cs="Arial"/>
        </w:rPr>
        <w:t>pós-graduação</w:t>
      </w:r>
      <w:r>
        <w:rPr>
          <w:rFonts w:ascii="Arial" w:hAnsi="Arial" w:cs="Arial"/>
        </w:rPr>
        <w:t xml:space="preserve">, com a inclusão do componente curricular metodologia do ensino superior bem como o estágio </w:t>
      </w:r>
      <w:r>
        <w:rPr>
          <w:rFonts w:ascii="Arial" w:hAnsi="Arial" w:cs="Arial"/>
        </w:rPr>
        <w:lastRenderedPageBreak/>
        <w:t>docência, criado em 1992 na Universidade de São Paulo e tornando-se obrigatório em 1999 aos alunos contemplados com bolsas. (ALMEIDA, 2012)</w:t>
      </w:r>
    </w:p>
    <w:p w14:paraId="79CB0713" w14:textId="3DC21AD6" w:rsidR="00F30E1A" w:rsidRDefault="00804A6F" w:rsidP="00A932B6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="002F17D5">
        <w:rPr>
          <w:rFonts w:ascii="Arial" w:hAnsi="Arial" w:cs="Arial"/>
          <w:color w:val="000000" w:themeColor="text1"/>
        </w:rPr>
        <w:t xml:space="preserve">A sala de aula atual, por sua vez, não é e nem pode ser comparada com a do século passado, onde o professor era detentor de um saber e o transmitia para os seus alunos. </w:t>
      </w:r>
      <w:proofErr w:type="spellStart"/>
      <w:r>
        <w:rPr>
          <w:rFonts w:ascii="Arial" w:hAnsi="Arial" w:cs="Arial"/>
          <w:color w:val="000000" w:themeColor="text1"/>
        </w:rPr>
        <w:t>Davila</w:t>
      </w:r>
      <w:proofErr w:type="spellEnd"/>
      <w:r>
        <w:rPr>
          <w:rFonts w:ascii="Arial" w:hAnsi="Arial" w:cs="Arial"/>
          <w:color w:val="000000" w:themeColor="text1"/>
        </w:rPr>
        <w:t xml:space="preserve"> (2019) afirma que </w:t>
      </w:r>
      <w:r w:rsidR="002F17D5">
        <w:rPr>
          <w:rFonts w:ascii="Arial" w:hAnsi="Arial" w:cs="Arial"/>
          <w:color w:val="000000" w:themeColor="text1"/>
        </w:rPr>
        <w:t>esse</w:t>
      </w:r>
      <w:r>
        <w:rPr>
          <w:rFonts w:ascii="Arial" w:hAnsi="Arial" w:cs="Arial"/>
          <w:color w:val="000000" w:themeColor="text1"/>
        </w:rPr>
        <w:t xml:space="preserve"> ensino tradicional, conteudista e baseado na transmissão de conhecimento já deu seus sinais de cansaço. O mundo contemporâneo, a sociedade da informação e do conhecimento que se transforma a todo instante, exige do professor uma superação dos modelos tradicionais de ensino.</w:t>
      </w:r>
    </w:p>
    <w:p w14:paraId="228B5907" w14:textId="236E1295" w:rsidR="00457571" w:rsidRDefault="00F30E1A" w:rsidP="00F30E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30E1A">
        <w:rPr>
          <w:rFonts w:ascii="Arial" w:hAnsi="Arial" w:cs="Arial"/>
          <w:color w:val="000000"/>
          <w:sz w:val="24"/>
          <w:szCs w:val="24"/>
        </w:rPr>
        <w:t xml:space="preserve">Com a finalidade de uma superação da exposição tradicional da aula, </w:t>
      </w:r>
      <w:proofErr w:type="spellStart"/>
      <w:r w:rsidRPr="00F30E1A">
        <w:rPr>
          <w:rFonts w:ascii="Arial" w:hAnsi="Arial" w:cs="Arial"/>
          <w:color w:val="000000"/>
          <w:sz w:val="24"/>
          <w:szCs w:val="24"/>
        </w:rPr>
        <w:t>Anastasiou</w:t>
      </w:r>
      <w:proofErr w:type="spellEnd"/>
      <w:r w:rsidRPr="00F30E1A">
        <w:rPr>
          <w:rFonts w:ascii="Arial" w:hAnsi="Arial" w:cs="Arial"/>
          <w:color w:val="000000"/>
          <w:sz w:val="24"/>
          <w:szCs w:val="24"/>
        </w:rPr>
        <w:t xml:space="preserve"> e Alves (2015, p. 20) utiliza</w:t>
      </w:r>
      <w:r w:rsidR="002F17D5">
        <w:rPr>
          <w:rFonts w:ascii="Arial" w:hAnsi="Arial" w:cs="Arial"/>
          <w:color w:val="000000"/>
          <w:sz w:val="24"/>
          <w:szCs w:val="24"/>
        </w:rPr>
        <w:t>m</w:t>
      </w:r>
      <w:r w:rsidRPr="00F30E1A">
        <w:rPr>
          <w:rFonts w:ascii="Arial" w:hAnsi="Arial" w:cs="Arial"/>
          <w:color w:val="000000"/>
          <w:sz w:val="24"/>
          <w:szCs w:val="24"/>
        </w:rPr>
        <w:t xml:space="preserve"> o termo </w:t>
      </w:r>
      <w:proofErr w:type="spellStart"/>
      <w:r w:rsidRPr="00F30E1A">
        <w:rPr>
          <w:rFonts w:ascii="Arial" w:hAnsi="Arial" w:cs="Arial"/>
          <w:color w:val="000000"/>
          <w:sz w:val="24"/>
          <w:szCs w:val="24"/>
        </w:rPr>
        <w:t>ensinagem</w:t>
      </w:r>
      <w:proofErr w:type="spellEnd"/>
      <w:r w:rsidRPr="00F30E1A">
        <w:rPr>
          <w:rFonts w:ascii="Arial" w:hAnsi="Arial" w:cs="Arial"/>
          <w:color w:val="000000"/>
          <w:sz w:val="24"/>
          <w:szCs w:val="24"/>
        </w:rPr>
        <w:t xml:space="preserve"> para se referir, </w:t>
      </w:r>
    </w:p>
    <w:p w14:paraId="50CBAADB" w14:textId="77777777" w:rsidR="006D5B34" w:rsidRDefault="006D5B34" w:rsidP="00F30E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54FAB60B" w14:textId="176F84F4" w:rsidR="005A097A" w:rsidRDefault="00F30E1A" w:rsidP="00457571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57571">
        <w:rPr>
          <w:rFonts w:ascii="Arial" w:hAnsi="Arial" w:cs="Arial"/>
          <w:sz w:val="20"/>
          <w:szCs w:val="20"/>
        </w:rPr>
        <w:t xml:space="preserve">a uma prática social complexa efetivada entre os sujeitos, professor e aluno, englobando tanto ação de ensinar quanto a de apreender, em um processo contratual, de parceria deliberada e consciente para o enfrentamento na construção do conhecimento escolar, decorrente de ações efetivadas na sala de aula e fora dela. </w:t>
      </w:r>
      <w:r w:rsidR="005A097A" w:rsidRPr="0045757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2C4C3BCA" w14:textId="77777777" w:rsidR="00457571" w:rsidRDefault="00457571" w:rsidP="00457571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34A51DE" w14:textId="77777777" w:rsidR="00457571" w:rsidRPr="00457571" w:rsidRDefault="00457571" w:rsidP="00457571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CE6CB38" w14:textId="0C98DDDF" w:rsidR="00FB1D45" w:rsidRDefault="00FB1D45" w:rsidP="00D513E5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B1D45">
        <w:rPr>
          <w:rFonts w:ascii="Arial" w:hAnsi="Arial" w:cs="Arial"/>
          <w:color w:val="000000" w:themeColor="text1"/>
          <w:sz w:val="24"/>
          <w:szCs w:val="24"/>
        </w:rPr>
        <w:t xml:space="preserve">O verbo ensinar, do latim </w:t>
      </w:r>
      <w:proofErr w:type="spellStart"/>
      <w:r w:rsidRPr="00FB1D45">
        <w:rPr>
          <w:rFonts w:ascii="Arial" w:hAnsi="Arial" w:cs="Arial"/>
          <w:i/>
          <w:iCs/>
          <w:color w:val="000000" w:themeColor="text1"/>
          <w:sz w:val="24"/>
          <w:szCs w:val="24"/>
        </w:rPr>
        <w:t>insignare</w:t>
      </w:r>
      <w:proofErr w:type="spellEnd"/>
      <w:r w:rsidRPr="00FB1D45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, </w:t>
      </w:r>
      <w:r w:rsidRPr="00FB1D45">
        <w:rPr>
          <w:rFonts w:ascii="Arial" w:hAnsi="Arial" w:cs="Arial"/>
          <w:color w:val="000000" w:themeColor="text1"/>
          <w:sz w:val="24"/>
          <w:szCs w:val="24"/>
        </w:rPr>
        <w:t>significa marcar com um sinal</w:t>
      </w:r>
      <w:r w:rsidRPr="00FB1D45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. </w:t>
      </w:r>
      <w:r w:rsidRPr="00FB1D45">
        <w:rPr>
          <w:rFonts w:ascii="Arial" w:hAnsi="Arial" w:cs="Arial"/>
          <w:color w:val="000000" w:themeColor="text1"/>
          <w:sz w:val="24"/>
          <w:szCs w:val="24"/>
        </w:rPr>
        <w:t xml:space="preserve">Esse sinal, pode ser caracterizado como algum anseio de vida ou de um despertar para adquirir conhecimento. De acordo com </w:t>
      </w:r>
      <w:proofErr w:type="spellStart"/>
      <w:r w:rsidRPr="00FB1D45">
        <w:rPr>
          <w:rFonts w:ascii="Arial" w:hAnsi="Arial" w:cs="Arial"/>
          <w:color w:val="000000" w:themeColor="text1"/>
          <w:sz w:val="24"/>
          <w:szCs w:val="24"/>
        </w:rPr>
        <w:t>Anastasiou</w:t>
      </w:r>
      <w:proofErr w:type="spellEnd"/>
      <w:r w:rsidRPr="00FB1D45">
        <w:rPr>
          <w:rFonts w:ascii="Arial" w:hAnsi="Arial" w:cs="Arial"/>
          <w:color w:val="000000" w:themeColor="text1"/>
          <w:sz w:val="24"/>
          <w:szCs w:val="24"/>
        </w:rPr>
        <w:t xml:space="preserve"> e Alves (2015, p.18), o ensinar possui duas dimensões, sendo elas “</w:t>
      </w:r>
      <w:r w:rsidRPr="00FB1D45">
        <w:rPr>
          <w:rFonts w:ascii="Arial" w:hAnsi="Arial" w:cs="Arial"/>
          <w:i/>
          <w:iCs/>
          <w:color w:val="000000" w:themeColor="text1"/>
          <w:sz w:val="24"/>
          <w:szCs w:val="24"/>
        </w:rPr>
        <w:t>uma utilização intencional e uma de resultado</w:t>
      </w:r>
      <w:r w:rsidRPr="00FB1D45">
        <w:rPr>
          <w:rFonts w:ascii="Arial" w:hAnsi="Arial" w:cs="Arial"/>
          <w:color w:val="000000" w:themeColor="text1"/>
          <w:sz w:val="24"/>
          <w:szCs w:val="24"/>
        </w:rPr>
        <w:t>, ou seja, a intenção de ensinar e a efetivação dessa meta pretendida.” De acordo a autora, ao realizar essa afirmação, o processo de ensinar só se concretiza se o aluno efetivamente aprender, conforme afirma Paulo Freire (1996) que “ensinar inexiste sem aprender.”</w:t>
      </w:r>
    </w:p>
    <w:p w14:paraId="5F846324" w14:textId="48A94FC5" w:rsidR="00FB1D45" w:rsidRDefault="00FB1D45" w:rsidP="00FB1D45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B1D45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Adentrando no campo da relação dos sujeitos com o conhecimento, tem-se a as ações aprender e apreender, que são estabelecidas nos espaços de aula. O verbo </w:t>
      </w:r>
      <w:r w:rsidRPr="00FB1D45">
        <w:rPr>
          <w:rFonts w:ascii="Arial" w:hAnsi="Arial" w:cs="Arial"/>
          <w:i/>
          <w:iCs/>
          <w:color w:val="000000" w:themeColor="text1"/>
          <w:sz w:val="24"/>
          <w:szCs w:val="24"/>
        </w:rPr>
        <w:t>aprender</w:t>
      </w:r>
      <w:r w:rsidRPr="00FB1D45">
        <w:rPr>
          <w:rFonts w:ascii="Arial" w:hAnsi="Arial" w:cs="Arial"/>
          <w:color w:val="000000" w:themeColor="text1"/>
          <w:sz w:val="24"/>
          <w:szCs w:val="24"/>
        </w:rPr>
        <w:t xml:space="preserve">, significa tomar conhecimento, reter na memória [...] e o </w:t>
      </w:r>
      <w:r w:rsidRPr="00FB1D45">
        <w:rPr>
          <w:rFonts w:ascii="Arial" w:hAnsi="Arial" w:cs="Arial"/>
          <w:i/>
          <w:iCs/>
          <w:color w:val="000000" w:themeColor="text1"/>
          <w:sz w:val="24"/>
          <w:szCs w:val="24"/>
        </w:rPr>
        <w:t>apreender</w:t>
      </w:r>
      <w:r w:rsidRPr="00FB1D45">
        <w:rPr>
          <w:rFonts w:ascii="Arial" w:hAnsi="Arial" w:cs="Arial"/>
          <w:color w:val="000000" w:themeColor="text1"/>
          <w:sz w:val="24"/>
          <w:szCs w:val="24"/>
        </w:rPr>
        <w:t xml:space="preserve">, do latim </w:t>
      </w:r>
      <w:proofErr w:type="spellStart"/>
      <w:r w:rsidRPr="00FB1D45">
        <w:rPr>
          <w:rFonts w:ascii="Arial" w:hAnsi="Arial" w:cs="Arial"/>
          <w:i/>
          <w:iCs/>
          <w:color w:val="000000" w:themeColor="text1"/>
          <w:sz w:val="24"/>
          <w:szCs w:val="24"/>
        </w:rPr>
        <w:t>apprehendere</w:t>
      </w:r>
      <w:proofErr w:type="spellEnd"/>
      <w:r w:rsidRPr="00FB1D45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, </w:t>
      </w:r>
      <w:r w:rsidRPr="00FB1D45">
        <w:rPr>
          <w:rFonts w:ascii="Arial" w:hAnsi="Arial" w:cs="Arial"/>
          <w:color w:val="000000" w:themeColor="text1"/>
          <w:sz w:val="24"/>
          <w:szCs w:val="24"/>
        </w:rPr>
        <w:t xml:space="preserve">significa segurar, prender, pegar, assimilar mentalmente, entender, compreender, </w:t>
      </w:r>
      <w:r w:rsidRPr="00FB1D45">
        <w:rPr>
          <w:rFonts w:ascii="Arial" w:hAnsi="Arial" w:cs="Arial"/>
          <w:i/>
          <w:iCs/>
          <w:color w:val="000000" w:themeColor="text1"/>
          <w:sz w:val="24"/>
          <w:szCs w:val="24"/>
        </w:rPr>
        <w:t>agarrar. (</w:t>
      </w:r>
      <w:r w:rsidRPr="00FB1D45">
        <w:rPr>
          <w:rFonts w:ascii="Arial" w:hAnsi="Arial" w:cs="Arial"/>
          <w:color w:val="000000" w:themeColor="text1"/>
          <w:sz w:val="24"/>
          <w:szCs w:val="24"/>
        </w:rPr>
        <w:t>ANASTASIOU e ALVES, 2015, p. 19)</w:t>
      </w:r>
    </w:p>
    <w:p w14:paraId="37C7C20E" w14:textId="77777777" w:rsidR="002F17D5" w:rsidRDefault="00FB1D45" w:rsidP="00FB1D4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B1D45">
        <w:rPr>
          <w:rFonts w:ascii="Arial" w:hAnsi="Arial" w:cs="Arial"/>
          <w:color w:val="000000" w:themeColor="text1"/>
          <w:sz w:val="24"/>
          <w:szCs w:val="24"/>
        </w:rPr>
        <w:t>A partir disso, deve-se haver uma distinção das ações estabelecidas no processo de ensinar. Deve-se haver uma superação do aprender, chegando ao momento de apreender, que, conforme definido anteriormente, significa “apropriar, agarrar, prender, pegar, assimilar mentalmente, entender e compreender.” (ANASTASIOU e ALVES, 2015, p. 19).</w:t>
      </w:r>
    </w:p>
    <w:p w14:paraId="22661BC6" w14:textId="056C7313" w:rsidR="00FB1D45" w:rsidRPr="00FB1D45" w:rsidRDefault="00FB1D45" w:rsidP="00FB1D4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FB1D45">
        <w:rPr>
          <w:rFonts w:ascii="Arial" w:hAnsi="Arial" w:cs="Arial"/>
          <w:color w:val="000000" w:themeColor="text1"/>
          <w:sz w:val="24"/>
          <w:szCs w:val="24"/>
        </w:rPr>
        <w:t>Anastasiou</w:t>
      </w:r>
      <w:proofErr w:type="spellEnd"/>
      <w:r w:rsidRPr="00FB1D45">
        <w:rPr>
          <w:rFonts w:ascii="Arial" w:hAnsi="Arial" w:cs="Arial"/>
          <w:color w:val="000000" w:themeColor="text1"/>
          <w:sz w:val="24"/>
          <w:szCs w:val="24"/>
        </w:rPr>
        <w:t xml:space="preserve"> e Alves (2015) aborda a necessidade de uma revisão dos termos “</w:t>
      </w:r>
      <w:r w:rsidRPr="00FB1D45">
        <w:rPr>
          <w:rFonts w:ascii="Arial" w:hAnsi="Arial" w:cs="Arial"/>
          <w:i/>
          <w:iCs/>
          <w:color w:val="000000" w:themeColor="text1"/>
          <w:sz w:val="24"/>
          <w:szCs w:val="24"/>
        </w:rPr>
        <w:t>assistir a aulas</w:t>
      </w:r>
      <w:r w:rsidRPr="00FB1D45">
        <w:rPr>
          <w:rFonts w:ascii="Arial" w:hAnsi="Arial" w:cs="Arial"/>
          <w:color w:val="000000" w:themeColor="text1"/>
          <w:sz w:val="24"/>
          <w:szCs w:val="24"/>
        </w:rPr>
        <w:t>”, tendo em vista que ação estabelecida com os alunos no momento de aprendizagem não é, nem deve ser, passiva. Após a redefinição, a utilização do “</w:t>
      </w:r>
      <w:r w:rsidRPr="00FB1D45">
        <w:rPr>
          <w:rFonts w:ascii="Arial" w:hAnsi="Arial" w:cs="Arial"/>
          <w:i/>
          <w:iCs/>
          <w:color w:val="000000" w:themeColor="text1"/>
          <w:sz w:val="24"/>
          <w:szCs w:val="24"/>
        </w:rPr>
        <w:t>fazer aulas</w:t>
      </w:r>
      <w:r w:rsidRPr="00FB1D45">
        <w:rPr>
          <w:rFonts w:ascii="Arial" w:hAnsi="Arial" w:cs="Arial"/>
          <w:color w:val="000000" w:themeColor="text1"/>
          <w:sz w:val="24"/>
          <w:szCs w:val="24"/>
        </w:rPr>
        <w:t xml:space="preserve">” teria sentido mais sentido apropriado tendo em vista que essa ação conjunta acontece na mediação entre professor, aluno e conhecimento. A autora destaca que “o </w:t>
      </w:r>
      <w:r w:rsidRPr="00FB1D45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agarrar </w:t>
      </w:r>
      <w:r w:rsidRPr="00FB1D45">
        <w:rPr>
          <w:rFonts w:ascii="Arial" w:hAnsi="Arial" w:cs="Arial"/>
          <w:color w:val="000000" w:themeColor="text1"/>
          <w:sz w:val="24"/>
          <w:szCs w:val="24"/>
        </w:rPr>
        <w:t>por parte do estudante exige ação constante e consciente: informar-se, exercitar-se, instruir-se.” (ANASTASIOU E ALVES, 2015, p. 19)</w:t>
      </w:r>
    </w:p>
    <w:p w14:paraId="74B8584C" w14:textId="77777777" w:rsidR="009F41D6" w:rsidRPr="009F41D6" w:rsidRDefault="009F41D6" w:rsidP="009F41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F41D6">
        <w:rPr>
          <w:rFonts w:ascii="Arial" w:hAnsi="Arial" w:cs="Arial"/>
          <w:color w:val="000000"/>
          <w:sz w:val="24"/>
          <w:szCs w:val="24"/>
        </w:rPr>
        <w:t xml:space="preserve">O saber escolar como conhecimento estruturado inclui, na visão de </w:t>
      </w:r>
      <w:proofErr w:type="spellStart"/>
      <w:r w:rsidRPr="009F41D6">
        <w:rPr>
          <w:rFonts w:ascii="Arial" w:hAnsi="Arial" w:cs="Arial"/>
          <w:color w:val="000000"/>
          <w:sz w:val="24"/>
          <w:szCs w:val="24"/>
        </w:rPr>
        <w:t>Anastasiou</w:t>
      </w:r>
      <w:proofErr w:type="spellEnd"/>
      <w:r w:rsidRPr="009F41D6">
        <w:rPr>
          <w:rFonts w:ascii="Arial" w:hAnsi="Arial" w:cs="Arial"/>
          <w:color w:val="000000"/>
          <w:sz w:val="24"/>
          <w:szCs w:val="24"/>
        </w:rPr>
        <w:t xml:space="preserve"> e Alves (2015, p.20) um </w:t>
      </w:r>
      <w:r w:rsidRPr="009F41D6">
        <w:rPr>
          <w:rFonts w:ascii="Arial" w:hAnsi="Arial" w:cs="Arial"/>
          <w:i/>
          <w:iCs/>
          <w:color w:val="000000"/>
          <w:sz w:val="24"/>
          <w:szCs w:val="24"/>
        </w:rPr>
        <w:t>saber o quê</w:t>
      </w:r>
      <w:r w:rsidRPr="009F41D6">
        <w:rPr>
          <w:rFonts w:ascii="Arial" w:hAnsi="Arial" w:cs="Arial"/>
          <w:color w:val="000000"/>
          <w:sz w:val="24"/>
          <w:szCs w:val="24"/>
        </w:rPr>
        <w:t xml:space="preserve">, um </w:t>
      </w:r>
      <w:r w:rsidRPr="009F41D6">
        <w:rPr>
          <w:rFonts w:ascii="Arial" w:hAnsi="Arial" w:cs="Arial"/>
          <w:i/>
          <w:iCs/>
          <w:color w:val="000000"/>
          <w:sz w:val="24"/>
          <w:szCs w:val="24"/>
        </w:rPr>
        <w:t>saber como</w:t>
      </w:r>
      <w:r w:rsidRPr="009F41D6">
        <w:rPr>
          <w:rFonts w:ascii="Arial" w:hAnsi="Arial" w:cs="Arial"/>
          <w:color w:val="000000"/>
          <w:sz w:val="24"/>
          <w:szCs w:val="24"/>
        </w:rPr>
        <w:t xml:space="preserve">, um </w:t>
      </w:r>
      <w:r w:rsidRPr="009F41D6">
        <w:rPr>
          <w:rFonts w:ascii="Arial" w:hAnsi="Arial" w:cs="Arial"/>
          <w:i/>
          <w:iCs/>
          <w:color w:val="000000"/>
          <w:sz w:val="24"/>
          <w:szCs w:val="24"/>
        </w:rPr>
        <w:t xml:space="preserve">saber </w:t>
      </w:r>
      <w:proofErr w:type="spellStart"/>
      <w:r w:rsidRPr="009F41D6">
        <w:rPr>
          <w:rFonts w:ascii="Arial" w:hAnsi="Arial" w:cs="Arial"/>
          <w:i/>
          <w:iCs/>
          <w:color w:val="000000"/>
          <w:sz w:val="24"/>
          <w:szCs w:val="24"/>
        </w:rPr>
        <w:t>porquê</w:t>
      </w:r>
      <w:proofErr w:type="spellEnd"/>
      <w:r w:rsidRPr="009F41D6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9F41D6">
        <w:rPr>
          <w:rFonts w:ascii="Arial" w:hAnsi="Arial" w:cs="Arial"/>
          <w:color w:val="000000"/>
          <w:sz w:val="24"/>
          <w:szCs w:val="24"/>
        </w:rPr>
        <w:t xml:space="preserve">e um </w:t>
      </w:r>
      <w:r w:rsidRPr="009F41D6">
        <w:rPr>
          <w:rFonts w:ascii="Arial" w:hAnsi="Arial" w:cs="Arial"/>
          <w:i/>
          <w:iCs/>
          <w:color w:val="000000"/>
          <w:sz w:val="24"/>
          <w:szCs w:val="24"/>
        </w:rPr>
        <w:t>saber para quê</w:t>
      </w:r>
      <w:r w:rsidRPr="009F41D6">
        <w:rPr>
          <w:rFonts w:ascii="Arial" w:hAnsi="Arial" w:cs="Arial"/>
          <w:color w:val="000000"/>
          <w:sz w:val="24"/>
          <w:szCs w:val="24"/>
        </w:rPr>
        <w:t xml:space="preserve">. Desta forma, existe um conjunto de relações e interações com o conhecimento, que devem ser estabelecidas com o objetivo de compreensão e apreensão por parte dos alunos. </w:t>
      </w:r>
    </w:p>
    <w:p w14:paraId="2D0F8D37" w14:textId="3BF0FC33" w:rsidR="00FB1D45" w:rsidRDefault="009F41D6" w:rsidP="009F41D6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F41D6">
        <w:rPr>
          <w:rFonts w:ascii="Arial" w:hAnsi="Arial" w:cs="Arial"/>
          <w:color w:val="000000" w:themeColor="text1"/>
          <w:sz w:val="24"/>
          <w:szCs w:val="24"/>
        </w:rPr>
        <w:t xml:space="preserve">Um dos grandes desafios neste contexto da </w:t>
      </w:r>
      <w:proofErr w:type="spellStart"/>
      <w:r w:rsidRPr="009F41D6">
        <w:rPr>
          <w:rFonts w:ascii="Arial" w:hAnsi="Arial" w:cs="Arial"/>
          <w:color w:val="000000" w:themeColor="text1"/>
          <w:sz w:val="24"/>
          <w:szCs w:val="24"/>
        </w:rPr>
        <w:t>ensinagem</w:t>
      </w:r>
      <w:proofErr w:type="spellEnd"/>
      <w:r w:rsidRPr="009F41D6">
        <w:rPr>
          <w:rFonts w:ascii="Arial" w:hAnsi="Arial" w:cs="Arial"/>
          <w:color w:val="000000" w:themeColor="text1"/>
          <w:sz w:val="24"/>
          <w:szCs w:val="24"/>
        </w:rPr>
        <w:t xml:space="preserve">, é possibilitar a apreensão por parte dos alunos, tão heterogêneos e provenientes de tantos contextos </w:t>
      </w:r>
      <w:r w:rsidRPr="009F41D6">
        <w:rPr>
          <w:rFonts w:ascii="Arial" w:hAnsi="Arial" w:cs="Arial"/>
          <w:color w:val="000000" w:themeColor="text1"/>
          <w:sz w:val="24"/>
          <w:szCs w:val="24"/>
        </w:rPr>
        <w:lastRenderedPageBreak/>
        <w:t>culturais, econômicos e sociais distintos, ou seja, os alunos que chegam nos espaços de aula possuem identidades únicas e particulares. Sabe-se que a aprendizagem não acontece do mesmo modo com todos os sujeitos, devido a herança cultural que o aluno traz consigo. Desta forma, “compete ao professor planejar esse processo contínuo de ações que possibilitem aos estudantes, inclusive aos que têm maiores dificuldades, ir construindo, agarrando, apreendendo o quadro teórico-prático pretendido, em momento sequenciais e de complexidade crescente.” (ANASTASIOU E ALVES, 2015, p. 23)</w:t>
      </w:r>
    </w:p>
    <w:p w14:paraId="45D1D5F6" w14:textId="1E11658F" w:rsidR="009F41D6" w:rsidRPr="009F41D6" w:rsidRDefault="009F41D6" w:rsidP="009F41D6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F41D6">
        <w:rPr>
          <w:rFonts w:ascii="Arial" w:hAnsi="Arial" w:cs="Arial"/>
          <w:color w:val="000000" w:themeColor="text1"/>
          <w:sz w:val="24"/>
          <w:szCs w:val="24"/>
        </w:rPr>
        <w:t xml:space="preserve">Desta forma, o processo de ensinar não pode ser caracterizado como meramente transmissor. A medida que os sistemas escolares foram se expandindo e ampliando o acesso a todas as camadas sociais, tem-se a necessidade de mais professores dotados de diversos saberes para atender a essa demanda crescente, multicultural e heterogênea. Paralelo a esse crescimento, surge também a preocupação relativa a qualidade formativa desse professor, ou seja, se atende as necessidades </w:t>
      </w:r>
      <w:r w:rsidR="009D10BC">
        <w:rPr>
          <w:rFonts w:ascii="Arial" w:hAnsi="Arial" w:cs="Arial"/>
          <w:color w:val="000000" w:themeColor="text1"/>
          <w:sz w:val="24"/>
          <w:szCs w:val="24"/>
        </w:rPr>
        <w:t>dos sistemas de ensino</w:t>
      </w:r>
      <w:r w:rsidRPr="009F41D6">
        <w:rPr>
          <w:rFonts w:ascii="Arial" w:hAnsi="Arial" w:cs="Arial"/>
          <w:color w:val="000000" w:themeColor="text1"/>
          <w:sz w:val="24"/>
          <w:szCs w:val="24"/>
        </w:rPr>
        <w:t xml:space="preserve"> com vias de possibilitar uma formação sólida para os futuros profissionais que atuarão nas diversas áreas de conhecimento da sociedade.</w:t>
      </w:r>
    </w:p>
    <w:p w14:paraId="7DA2CC58" w14:textId="77777777" w:rsidR="001F29D1" w:rsidRPr="001F29D1" w:rsidRDefault="001F29D1" w:rsidP="00456BA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9F5D28C" w14:textId="77777777" w:rsidR="00457571" w:rsidRDefault="000F2791" w:rsidP="0045757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F2791">
        <w:rPr>
          <w:rFonts w:ascii="Arial" w:hAnsi="Arial" w:cs="Arial"/>
          <w:b/>
          <w:sz w:val="24"/>
          <w:szCs w:val="24"/>
        </w:rPr>
        <w:t xml:space="preserve">A ORGANIZAÇÃO </w:t>
      </w:r>
      <w:r>
        <w:rPr>
          <w:rFonts w:ascii="Arial" w:hAnsi="Arial" w:cs="Arial"/>
          <w:b/>
          <w:sz w:val="24"/>
          <w:szCs w:val="24"/>
        </w:rPr>
        <w:t xml:space="preserve">E A ESTRUTURA </w:t>
      </w:r>
      <w:r w:rsidRPr="000F2791">
        <w:rPr>
          <w:rFonts w:ascii="Arial" w:hAnsi="Arial" w:cs="Arial"/>
          <w:b/>
          <w:sz w:val="24"/>
          <w:szCs w:val="24"/>
        </w:rPr>
        <w:t>DA AULA</w:t>
      </w:r>
    </w:p>
    <w:p w14:paraId="0DFFBD72" w14:textId="5E2FB2A9" w:rsidR="000F2791" w:rsidRPr="00457571" w:rsidRDefault="006372CB" w:rsidP="00457571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 aula universitária no contexto contemporâneo não é e nem deve ser a mesma do século passado. </w:t>
      </w:r>
      <w:r w:rsidR="00F9587E">
        <w:rPr>
          <w:rFonts w:ascii="Arial" w:hAnsi="Arial" w:cs="Arial"/>
          <w:color w:val="000000" w:themeColor="text1"/>
          <w:sz w:val="24"/>
          <w:szCs w:val="24"/>
        </w:rPr>
        <w:t>A aula</w:t>
      </w:r>
      <w:r w:rsidR="00293776" w:rsidRPr="005D7DC9">
        <w:rPr>
          <w:rFonts w:ascii="Arial" w:hAnsi="Arial" w:cs="Arial"/>
          <w:color w:val="000000" w:themeColor="text1"/>
          <w:sz w:val="24"/>
          <w:szCs w:val="24"/>
        </w:rPr>
        <w:t>, segundo Veiga (2011), acima de tudo, é um processo complexo, devendo serem superados improvisos, estratégias mecanicistas, simplistas, não sendo um receituário pronto a ser reproduzido.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Start w:id="2" w:name="_Hlk116905242"/>
      <w:proofErr w:type="spellStart"/>
      <w:r w:rsidRPr="006372CB">
        <w:rPr>
          <w:rFonts w:ascii="Arial" w:hAnsi="Arial" w:cs="Arial"/>
          <w:sz w:val="24"/>
          <w:szCs w:val="24"/>
        </w:rPr>
        <w:t>Geraldi</w:t>
      </w:r>
      <w:proofErr w:type="spellEnd"/>
      <w:r w:rsidRPr="006372CB">
        <w:rPr>
          <w:rFonts w:ascii="Arial" w:hAnsi="Arial" w:cs="Arial"/>
          <w:sz w:val="24"/>
          <w:szCs w:val="24"/>
        </w:rPr>
        <w:t xml:space="preserve"> (2010, p. 95-</w:t>
      </w:r>
      <w:r w:rsidRPr="006372CB">
        <w:rPr>
          <w:rFonts w:ascii="Arial" w:hAnsi="Arial" w:cs="Arial"/>
          <w:sz w:val="24"/>
          <w:szCs w:val="24"/>
        </w:rPr>
        <w:lastRenderedPageBreak/>
        <w:t>96) afirma “que o ensino do futuro não estará lastreado nas respostas, mas nas perguntas.”</w:t>
      </w:r>
      <w:bookmarkEnd w:id="2"/>
      <w:r w:rsidR="00B82603">
        <w:rPr>
          <w:rFonts w:ascii="Arial" w:hAnsi="Arial" w:cs="Arial"/>
          <w:sz w:val="24"/>
          <w:szCs w:val="24"/>
        </w:rPr>
        <w:t xml:space="preserve"> </w:t>
      </w:r>
      <w:r w:rsidR="00B82603" w:rsidRPr="00B82603">
        <w:rPr>
          <w:rFonts w:ascii="Arial" w:hAnsi="Arial" w:cs="Arial"/>
          <w:sz w:val="24"/>
          <w:szCs w:val="24"/>
        </w:rPr>
        <w:t>Afinal, “aprender não é se tornar um depósito de respostas já dadas. Saber não é dispor de um repertório de respostas. Saber é ser capaz de compreender problemas, formular perguntas e saber caminhos para construir respostas.” (GERALDI, 2010, p.96)</w:t>
      </w:r>
      <w:r w:rsidR="00B826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943925" w14:textId="476ADC55" w:rsidR="00293776" w:rsidRPr="005D7DC9" w:rsidRDefault="00293776" w:rsidP="005D7DC9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D7DC9">
        <w:rPr>
          <w:rFonts w:ascii="Arial" w:hAnsi="Arial" w:cs="Arial"/>
          <w:color w:val="000000" w:themeColor="text1"/>
          <w:sz w:val="24"/>
          <w:szCs w:val="24"/>
        </w:rPr>
        <w:t>Na construção do conhecimento nos espaços de aula, o papel do professor será “de desafiar, estimular, ajudar os estudantes na construção de uma relação com o objeto de aprendizagem que, em algum nível, atenda a uma necessidade deles, auxiliando-os a tomar consciência das necessidades socialmente existentes numa formação universitária.” (ANASTASIOU E ALVES, 2015, p. 37)</w:t>
      </w:r>
    </w:p>
    <w:p w14:paraId="7506007B" w14:textId="77777777" w:rsidR="00F9587E" w:rsidRDefault="00293776" w:rsidP="002976F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93776">
        <w:rPr>
          <w:rFonts w:ascii="Arial" w:hAnsi="Arial" w:cs="Arial"/>
          <w:color w:val="000000" w:themeColor="text1"/>
          <w:sz w:val="24"/>
          <w:szCs w:val="24"/>
        </w:rPr>
        <w:t>Vasconcellos (1992) apresenta em sua obra a metodologia dialética de conhecimento em sala aula</w:t>
      </w:r>
      <w:r w:rsidR="004B22F4">
        <w:rPr>
          <w:rFonts w:ascii="Arial" w:hAnsi="Arial" w:cs="Arial"/>
          <w:color w:val="000000" w:themeColor="text1"/>
          <w:sz w:val="24"/>
          <w:szCs w:val="24"/>
        </w:rPr>
        <w:t xml:space="preserve">, que </w:t>
      </w:r>
      <w:r w:rsidRPr="00293776">
        <w:rPr>
          <w:rFonts w:ascii="Arial" w:hAnsi="Arial" w:cs="Arial"/>
          <w:color w:val="000000" w:themeColor="text1"/>
          <w:sz w:val="24"/>
          <w:szCs w:val="24"/>
        </w:rPr>
        <w:t xml:space="preserve">consiste em entender o homem com um ser ativamente atuante e de relações. </w:t>
      </w:r>
    </w:p>
    <w:p w14:paraId="69938869" w14:textId="409D2071" w:rsidR="00293776" w:rsidRDefault="00293776" w:rsidP="00F9587E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9587E">
        <w:rPr>
          <w:rFonts w:ascii="Arial" w:hAnsi="Arial" w:cs="Arial"/>
          <w:color w:val="000000" w:themeColor="text1"/>
          <w:sz w:val="20"/>
          <w:szCs w:val="20"/>
        </w:rPr>
        <w:t xml:space="preserve">Assim, entende que o conhecimento não é "transferido" ou "depositado" pelo outro (conforme a concepção tradicional), nem é "inventado" pelo sujeito (concepção </w:t>
      </w:r>
      <w:proofErr w:type="spellStart"/>
      <w:r w:rsidRPr="00F9587E">
        <w:rPr>
          <w:rFonts w:ascii="Arial" w:hAnsi="Arial" w:cs="Arial"/>
          <w:color w:val="000000" w:themeColor="text1"/>
          <w:sz w:val="20"/>
          <w:szCs w:val="20"/>
        </w:rPr>
        <w:t>espontaneísta</w:t>
      </w:r>
      <w:proofErr w:type="spellEnd"/>
      <w:r w:rsidRPr="00F9587E">
        <w:rPr>
          <w:rFonts w:ascii="Arial" w:hAnsi="Arial" w:cs="Arial"/>
          <w:color w:val="000000" w:themeColor="text1"/>
          <w:sz w:val="20"/>
          <w:szCs w:val="20"/>
        </w:rPr>
        <w:t xml:space="preserve">), mas sim que o conhecimento é construído pelo sujeito na sua relação com os outros e com o mundo. Isto significa que o conteúdo que o professor apresenta precisa ser trabalhado, refletido, </w:t>
      </w:r>
      <w:proofErr w:type="spellStart"/>
      <w:r w:rsidRPr="00F9587E">
        <w:rPr>
          <w:rFonts w:ascii="Arial" w:hAnsi="Arial" w:cs="Arial"/>
          <w:color w:val="000000" w:themeColor="text1"/>
          <w:sz w:val="20"/>
          <w:szCs w:val="20"/>
        </w:rPr>
        <w:t>re-elaborado</w:t>
      </w:r>
      <w:proofErr w:type="spellEnd"/>
      <w:r w:rsidRPr="00F9587E">
        <w:rPr>
          <w:rFonts w:ascii="Arial" w:hAnsi="Arial" w:cs="Arial"/>
          <w:color w:val="000000" w:themeColor="text1"/>
          <w:sz w:val="20"/>
          <w:szCs w:val="20"/>
        </w:rPr>
        <w:t>, pelo aluno, para se constituir em conhecimento dele. Caso contrário, o educando não aprende, podendo, quando muito, apresentar um comportamento condicionado, baseado na memória superficial. (VASCONCELLOS, 1992, p. 02)</w:t>
      </w:r>
    </w:p>
    <w:p w14:paraId="35462F78" w14:textId="77777777" w:rsidR="00F9587E" w:rsidRPr="00F9587E" w:rsidRDefault="00F9587E" w:rsidP="00F9587E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2F982B9" w14:textId="2D877254" w:rsidR="00293776" w:rsidRPr="005D7DC9" w:rsidRDefault="00293776" w:rsidP="002976F9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D7DC9">
        <w:rPr>
          <w:rFonts w:ascii="Arial" w:hAnsi="Arial" w:cs="Arial"/>
          <w:color w:val="000000" w:themeColor="text1"/>
          <w:sz w:val="24"/>
          <w:szCs w:val="24"/>
        </w:rPr>
        <w:t xml:space="preserve">A organização e planejamento da aula busca estabelecer estratégias fundamentadas que visam responder as perguntas: “PARA QUE, O QUE, PARA QUEM, QUEM, COM O QUE, QUANDO, ONDE…? (VEIGA, 2011). </w:t>
      </w:r>
    </w:p>
    <w:p w14:paraId="2535A11D" w14:textId="52370D62" w:rsidR="00293776" w:rsidRDefault="00293776" w:rsidP="004B22F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 w:themeColor="text1"/>
          <w:sz w:val="24"/>
          <w:szCs w:val="24"/>
        </w:rPr>
      </w:pPr>
      <w:r w:rsidRPr="00293776">
        <w:rPr>
          <w:rFonts w:ascii="Arial" w:hAnsi="Arial" w:cs="Arial"/>
          <w:color w:val="000000" w:themeColor="text1"/>
          <w:sz w:val="24"/>
          <w:szCs w:val="24"/>
        </w:rPr>
        <w:t xml:space="preserve">No tocante ao momento de entrada na sala de aula, </w:t>
      </w:r>
      <w:proofErr w:type="spellStart"/>
      <w:r w:rsidRPr="00293776">
        <w:rPr>
          <w:rFonts w:ascii="Arial" w:hAnsi="Arial" w:cs="Arial"/>
          <w:color w:val="000000" w:themeColor="text1"/>
          <w:sz w:val="24"/>
          <w:szCs w:val="24"/>
        </w:rPr>
        <w:t>Tardif</w:t>
      </w:r>
      <w:proofErr w:type="spellEnd"/>
      <w:r w:rsidRPr="00293776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proofErr w:type="spellStart"/>
      <w:r w:rsidRPr="00293776">
        <w:rPr>
          <w:rFonts w:ascii="Arial" w:hAnsi="Arial" w:cs="Arial"/>
          <w:color w:val="000000" w:themeColor="text1"/>
          <w:sz w:val="24"/>
          <w:szCs w:val="24"/>
        </w:rPr>
        <w:t>Lessard</w:t>
      </w:r>
      <w:proofErr w:type="spellEnd"/>
      <w:r w:rsidRPr="00293776">
        <w:rPr>
          <w:rFonts w:ascii="Arial" w:hAnsi="Arial" w:cs="Arial"/>
          <w:color w:val="000000" w:themeColor="text1"/>
          <w:sz w:val="24"/>
          <w:szCs w:val="24"/>
        </w:rPr>
        <w:t xml:space="preserve"> (2014) afirmam que: </w:t>
      </w:r>
    </w:p>
    <w:p w14:paraId="25095925" w14:textId="77777777" w:rsidR="005858F8" w:rsidRPr="00293776" w:rsidRDefault="005858F8" w:rsidP="004B22F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4039DDF4" w14:textId="72ADB389" w:rsidR="00293776" w:rsidRDefault="00293776" w:rsidP="005858F8">
      <w:pPr>
        <w:spacing w:line="240" w:lineRule="auto"/>
        <w:ind w:left="226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976F9">
        <w:rPr>
          <w:rFonts w:ascii="Arial" w:hAnsi="Arial" w:cs="Arial"/>
          <w:color w:val="000000" w:themeColor="text1"/>
          <w:sz w:val="20"/>
          <w:szCs w:val="20"/>
        </w:rPr>
        <w:lastRenderedPageBreak/>
        <w:t>Entrar numa sala e dar uma aula é mais que simplesmente penetrar num espaço neutro, é ser absorvido pelas estruturas práticas do trabalho escolar marcando a vida, a experiência e a identidade das gerações de professores; é fazer e refazer pessoalmente essa experiência, apropriar-se dela, prová-la e suportá-la, dando lhe sentido para si e para os alunos.” (TARDIF e LESSARD, 2014, p. 277)</w:t>
      </w:r>
    </w:p>
    <w:p w14:paraId="0CCD7979" w14:textId="77777777" w:rsidR="005858F8" w:rsidRDefault="005858F8" w:rsidP="005858F8">
      <w:pPr>
        <w:spacing w:line="240" w:lineRule="auto"/>
        <w:ind w:left="2268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61F72C0" w14:textId="6CC99263" w:rsidR="002976F9" w:rsidRDefault="009D10BC" w:rsidP="009D10BC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>A partir disso,</w:t>
      </w:r>
      <w:r w:rsidR="002139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para que uma aula seja significativa e faça sentido para os alunos, cabe ao professor universitário buscar colaboração</w:t>
      </w:r>
      <w:r w:rsidR="0021390E">
        <w:rPr>
          <w:rFonts w:ascii="Arial" w:hAnsi="Arial" w:cs="Arial"/>
          <w:color w:val="000000" w:themeColor="text1"/>
          <w:sz w:val="24"/>
          <w:szCs w:val="24"/>
        </w:rPr>
        <w:t xml:space="preserve"> 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participação</w:t>
      </w:r>
      <w:r w:rsidR="0021390E">
        <w:rPr>
          <w:rFonts w:ascii="Arial" w:hAnsi="Arial" w:cs="Arial"/>
          <w:color w:val="000000" w:themeColor="text1"/>
          <w:sz w:val="24"/>
          <w:szCs w:val="24"/>
        </w:rPr>
        <w:t xml:space="preserve"> com os alunos e </w:t>
      </w:r>
      <w:r>
        <w:rPr>
          <w:rFonts w:ascii="Arial" w:hAnsi="Arial" w:cs="Arial"/>
          <w:color w:val="000000" w:themeColor="text1"/>
          <w:sz w:val="24"/>
          <w:szCs w:val="24"/>
        </w:rPr>
        <w:t>sistematização dos conhecimentos, nos diversos tempos, momentos e espaços em que a aula acontece.</w:t>
      </w:r>
      <w:r w:rsidR="00183529">
        <w:rPr>
          <w:rFonts w:ascii="Arial" w:hAnsi="Arial" w:cs="Arial"/>
          <w:color w:val="000000" w:themeColor="text1"/>
          <w:sz w:val="24"/>
          <w:szCs w:val="24"/>
        </w:rPr>
        <w:t xml:space="preserve"> Afinal, o</w:t>
      </w:r>
      <w:r w:rsidR="0014625E">
        <w:rPr>
          <w:rFonts w:ascii="Arial" w:hAnsi="Arial" w:cs="Arial"/>
          <w:color w:val="000000" w:themeColor="text1"/>
          <w:sz w:val="24"/>
          <w:szCs w:val="24"/>
        </w:rPr>
        <w:t xml:space="preserve"> modelo de professor universitário, detentor de um saber que é apenas transferido não consegue atender as demandas e mudanças que ocorrem na sociedade da tecnologia, do conhecimento e da informação. </w:t>
      </w:r>
    </w:p>
    <w:p w14:paraId="51219422" w14:textId="77777777" w:rsidR="009D10BC" w:rsidRPr="009D10BC" w:rsidRDefault="009D10BC" w:rsidP="009D10BC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1A5D6C0" w14:textId="28174865" w:rsidR="000F2791" w:rsidRDefault="000F2791" w:rsidP="00456BA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CONSIDERAÇÕES FINAIS </w:t>
      </w:r>
    </w:p>
    <w:p w14:paraId="77B6F130" w14:textId="22365E84" w:rsidR="004B22F4" w:rsidRDefault="00EB58A3" w:rsidP="00456BA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Neste trabalho, buscamos apresentar a trajetória (percurso formativo), as possibilidades (caminhos para a aula ideal e significativa) e desafios (lacunas de natureza pedagógica) que entrecruzam a prática do professor bacharel. </w:t>
      </w:r>
      <w:r w:rsidR="00704A87">
        <w:rPr>
          <w:rFonts w:ascii="Arial" w:hAnsi="Arial" w:cs="Arial"/>
          <w:sz w:val="24"/>
          <w:szCs w:val="24"/>
        </w:rPr>
        <w:t xml:space="preserve">Podemos considerar que, um dos desafios enfrentados </w:t>
      </w:r>
      <w:r w:rsidR="00426E94">
        <w:rPr>
          <w:rFonts w:ascii="Arial" w:hAnsi="Arial" w:cs="Arial"/>
          <w:sz w:val="24"/>
          <w:szCs w:val="24"/>
        </w:rPr>
        <w:t xml:space="preserve">diz respeito </w:t>
      </w:r>
      <w:r w:rsidR="00704A87">
        <w:rPr>
          <w:rFonts w:ascii="Arial" w:hAnsi="Arial" w:cs="Arial"/>
          <w:sz w:val="24"/>
          <w:szCs w:val="24"/>
        </w:rPr>
        <w:t xml:space="preserve">a falta de formação específica para o ensino. </w:t>
      </w:r>
      <w:r w:rsidR="004B22F4">
        <w:rPr>
          <w:rFonts w:ascii="Arial" w:hAnsi="Arial" w:cs="Arial"/>
          <w:sz w:val="24"/>
          <w:szCs w:val="24"/>
        </w:rPr>
        <w:t>Não podendo ser comparada como um dom ou vocação, o professor, principalmente o que não passou por um curso de licenciatura, precisa se desenvolver em conformidade com o seu trabalho. Os professores universitários, por sua vez, precisam de uma sistematização e organização do seu trabalho pedagógico, ação e reflexão.</w:t>
      </w:r>
    </w:p>
    <w:p w14:paraId="7628DCC2" w14:textId="3F069DB5" w:rsidR="000F2791" w:rsidRDefault="004B22F4" w:rsidP="00456BA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 xml:space="preserve">Pode-se concluir, então, que deve haver uma superação de modelos tradicionais de ensinar, o aluno como ouvinte e o professor transmissor. A aula ocorre em diferentes momentos e espaços, e a relação aluno, professor e conhecimento deve ocorrer harmoniosamente, afinal, a aula precisa ser significativa e fazer sentindo para os alunos, através de uma construção coletiva e colaborativa, que todos os agentes contribuem para o processo de ensino e aprendizagem. </w:t>
      </w:r>
    </w:p>
    <w:p w14:paraId="7BDCF913" w14:textId="77777777" w:rsidR="00F703C9" w:rsidRDefault="00F703C9" w:rsidP="00456BA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08076A7" w14:textId="3191CAC0" w:rsidR="00675732" w:rsidRDefault="000F2791" w:rsidP="00456BA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REFERÊNCIAS </w:t>
      </w:r>
    </w:p>
    <w:p w14:paraId="411BE843" w14:textId="2FA168E4" w:rsidR="00122477" w:rsidRPr="00122477" w:rsidRDefault="00122477" w:rsidP="00456BA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2477">
        <w:rPr>
          <w:rFonts w:ascii="Arial" w:hAnsi="Arial" w:cs="Arial"/>
          <w:sz w:val="24"/>
          <w:szCs w:val="24"/>
        </w:rPr>
        <w:t xml:space="preserve">ALMEIDA, M. I. </w:t>
      </w:r>
      <w:r w:rsidRPr="00122477">
        <w:rPr>
          <w:rFonts w:ascii="Arial" w:hAnsi="Arial" w:cs="Arial"/>
          <w:b/>
          <w:sz w:val="24"/>
          <w:szCs w:val="24"/>
        </w:rPr>
        <w:t xml:space="preserve">Formação do professor do ensino superior: </w:t>
      </w:r>
      <w:r w:rsidRPr="00122477">
        <w:rPr>
          <w:rFonts w:ascii="Arial" w:hAnsi="Arial" w:cs="Arial"/>
          <w:sz w:val="24"/>
          <w:szCs w:val="24"/>
        </w:rPr>
        <w:t xml:space="preserve">desafios e políticas institucionais. São Paulo: Cortez, 2012. </w:t>
      </w:r>
    </w:p>
    <w:p w14:paraId="1E557BD3" w14:textId="77777777" w:rsidR="002F17D5" w:rsidRPr="00DA4B57" w:rsidRDefault="002F17D5" w:rsidP="002F17D5">
      <w:pPr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B57">
        <w:rPr>
          <w:rFonts w:ascii="Arial" w:hAnsi="Arial" w:cs="Arial"/>
          <w:color w:val="000000" w:themeColor="text1"/>
          <w:sz w:val="24"/>
          <w:szCs w:val="24"/>
        </w:rPr>
        <w:t xml:space="preserve">ANASTASIOU, L. G. C.; ALVES, L. P. (ORG) Processos de </w:t>
      </w:r>
      <w:proofErr w:type="spellStart"/>
      <w:r w:rsidRPr="00DA4B57">
        <w:rPr>
          <w:rFonts w:ascii="Arial" w:hAnsi="Arial" w:cs="Arial"/>
          <w:color w:val="000000" w:themeColor="text1"/>
          <w:sz w:val="24"/>
          <w:szCs w:val="24"/>
        </w:rPr>
        <w:t>Ensinagem</w:t>
      </w:r>
      <w:proofErr w:type="spellEnd"/>
      <w:r w:rsidRPr="00DA4B57">
        <w:rPr>
          <w:rFonts w:ascii="Arial" w:hAnsi="Arial" w:cs="Arial"/>
          <w:color w:val="000000" w:themeColor="text1"/>
          <w:sz w:val="24"/>
          <w:szCs w:val="24"/>
        </w:rPr>
        <w:t xml:space="preserve"> na Universidade: pressupostos para as estratégias de trabalho em aula. </w:t>
      </w:r>
      <w:proofErr w:type="spellStart"/>
      <w:r w:rsidRPr="00DA4B57">
        <w:rPr>
          <w:rFonts w:ascii="Arial" w:hAnsi="Arial" w:cs="Arial"/>
          <w:color w:val="000000" w:themeColor="text1"/>
          <w:sz w:val="24"/>
          <w:szCs w:val="24"/>
        </w:rPr>
        <w:t>Joinvile</w:t>
      </w:r>
      <w:proofErr w:type="spellEnd"/>
      <w:r w:rsidRPr="00DA4B57">
        <w:rPr>
          <w:rFonts w:ascii="Arial" w:hAnsi="Arial" w:cs="Arial"/>
          <w:color w:val="000000" w:themeColor="text1"/>
          <w:sz w:val="24"/>
          <w:szCs w:val="24"/>
        </w:rPr>
        <w:t xml:space="preserve">: Editora </w:t>
      </w:r>
      <w:proofErr w:type="spellStart"/>
      <w:r w:rsidRPr="00DA4B57">
        <w:rPr>
          <w:rFonts w:ascii="Arial" w:hAnsi="Arial" w:cs="Arial"/>
          <w:color w:val="000000" w:themeColor="text1"/>
          <w:sz w:val="24"/>
          <w:szCs w:val="24"/>
        </w:rPr>
        <w:t>Univille</w:t>
      </w:r>
      <w:proofErr w:type="spellEnd"/>
      <w:r w:rsidRPr="00DA4B57">
        <w:rPr>
          <w:rFonts w:ascii="Arial" w:hAnsi="Arial" w:cs="Arial"/>
          <w:color w:val="000000" w:themeColor="text1"/>
          <w:sz w:val="24"/>
          <w:szCs w:val="24"/>
        </w:rPr>
        <w:t xml:space="preserve">, 2015. </w:t>
      </w:r>
    </w:p>
    <w:p w14:paraId="71DC470A" w14:textId="77777777" w:rsidR="00DF6E24" w:rsidRPr="00DA4B57" w:rsidRDefault="00DF6E24" w:rsidP="00DF6E24">
      <w:pPr>
        <w:spacing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DA4B57">
        <w:rPr>
          <w:rFonts w:ascii="Arial" w:hAnsi="Arial" w:cs="Arial"/>
          <w:color w:val="000000" w:themeColor="text1"/>
          <w:sz w:val="24"/>
          <w:szCs w:val="24"/>
        </w:rPr>
        <w:t xml:space="preserve">DAVILA, C. M.; VEIGA, I. P. A. (ORG). </w:t>
      </w:r>
      <w:r w:rsidRPr="00DA4B57">
        <w:rPr>
          <w:rFonts w:ascii="Arial" w:hAnsi="Arial" w:cs="Arial"/>
          <w:b/>
          <w:color w:val="000000" w:themeColor="text1"/>
          <w:sz w:val="24"/>
          <w:szCs w:val="24"/>
        </w:rPr>
        <w:t xml:space="preserve">Didática e docência na educação superior: </w:t>
      </w:r>
      <w:r w:rsidRPr="00DA4B57">
        <w:rPr>
          <w:rFonts w:ascii="Arial" w:hAnsi="Arial" w:cs="Arial"/>
          <w:color w:val="000000" w:themeColor="text1"/>
          <w:sz w:val="24"/>
          <w:szCs w:val="24"/>
        </w:rPr>
        <w:t xml:space="preserve">implicações para formação de professores. Papirus, 2019. </w:t>
      </w:r>
    </w:p>
    <w:p w14:paraId="15ACA54A" w14:textId="77777777" w:rsidR="00DF6E24" w:rsidRPr="00DA4B57" w:rsidRDefault="00DF6E24" w:rsidP="00DF6E24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A4B57">
        <w:rPr>
          <w:rFonts w:ascii="Arial" w:hAnsi="Arial" w:cs="Arial"/>
          <w:color w:val="000000" w:themeColor="text1"/>
          <w:sz w:val="24"/>
          <w:szCs w:val="24"/>
        </w:rPr>
        <w:t>GERALDI, João Wanderley</w:t>
      </w:r>
      <w:r w:rsidRPr="00DA4B57">
        <w:rPr>
          <w:rFonts w:ascii="Arial" w:hAnsi="Arial" w:cs="Arial"/>
          <w:b/>
          <w:color w:val="000000" w:themeColor="text1"/>
          <w:sz w:val="24"/>
          <w:szCs w:val="24"/>
        </w:rPr>
        <w:t>. A aula como acontecimento</w:t>
      </w:r>
      <w:r w:rsidRPr="00DA4B57">
        <w:rPr>
          <w:rFonts w:ascii="Arial" w:hAnsi="Arial" w:cs="Arial"/>
          <w:color w:val="000000" w:themeColor="text1"/>
          <w:sz w:val="24"/>
          <w:szCs w:val="24"/>
        </w:rPr>
        <w:t xml:space="preserve">. São Carlos: Pedro &amp; João Editores, 2010. cap. 08, p.81-101. </w:t>
      </w:r>
    </w:p>
    <w:p w14:paraId="0F6A31FC" w14:textId="77777777" w:rsidR="00DF6E24" w:rsidRPr="00DA4B57" w:rsidRDefault="00DF6E24" w:rsidP="00DF6E24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A4B57">
        <w:rPr>
          <w:rFonts w:ascii="Arial" w:hAnsi="Arial" w:cs="Arial"/>
          <w:color w:val="000000" w:themeColor="text1"/>
          <w:sz w:val="24"/>
          <w:szCs w:val="24"/>
        </w:rPr>
        <w:t xml:space="preserve">PIMENTA, S. G.; ANASTASIOU, L. G. C. </w:t>
      </w:r>
      <w:r w:rsidRPr="00DA4B57">
        <w:rPr>
          <w:rFonts w:ascii="Arial" w:hAnsi="Arial" w:cs="Arial"/>
          <w:b/>
          <w:color w:val="000000" w:themeColor="text1"/>
          <w:sz w:val="24"/>
          <w:szCs w:val="24"/>
        </w:rPr>
        <w:t>Docência no ensino superior</w:t>
      </w:r>
      <w:r w:rsidRPr="00DA4B57">
        <w:rPr>
          <w:rFonts w:ascii="Arial" w:hAnsi="Arial" w:cs="Arial"/>
          <w:color w:val="000000" w:themeColor="text1"/>
          <w:sz w:val="24"/>
          <w:szCs w:val="24"/>
        </w:rPr>
        <w:t>. São Paulo: Cortez, 2014.</w:t>
      </w:r>
    </w:p>
    <w:p w14:paraId="0CB6A808" w14:textId="77777777" w:rsidR="00DF6E24" w:rsidRPr="00DA4B57" w:rsidRDefault="00DF6E24" w:rsidP="00DF6E24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A4B57">
        <w:rPr>
          <w:rFonts w:ascii="Arial" w:hAnsi="Arial" w:cs="Arial"/>
          <w:color w:val="000000" w:themeColor="text1"/>
          <w:sz w:val="24"/>
          <w:szCs w:val="24"/>
        </w:rPr>
        <w:t xml:space="preserve">TARDIF, M.; LESSARD, C. </w:t>
      </w:r>
      <w:r w:rsidRPr="00DA4B57">
        <w:rPr>
          <w:rFonts w:ascii="Arial" w:hAnsi="Arial" w:cs="Arial"/>
          <w:b/>
          <w:color w:val="000000" w:themeColor="text1"/>
          <w:sz w:val="24"/>
          <w:szCs w:val="24"/>
        </w:rPr>
        <w:t>O trabalho docente: elementos para uma teoria da docência como profissão de interações humanas</w:t>
      </w:r>
      <w:r w:rsidRPr="00DA4B57">
        <w:rPr>
          <w:rFonts w:ascii="Arial" w:hAnsi="Arial" w:cs="Arial"/>
          <w:color w:val="000000" w:themeColor="text1"/>
          <w:sz w:val="24"/>
          <w:szCs w:val="24"/>
        </w:rPr>
        <w:t>. Petrópolis, RJ: Vozes, 2014.</w:t>
      </w:r>
    </w:p>
    <w:p w14:paraId="2E16E7C1" w14:textId="77777777" w:rsidR="00DF6E24" w:rsidRPr="00DA4B57" w:rsidRDefault="00DF6E24" w:rsidP="00DF6E24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A4B57">
        <w:rPr>
          <w:rFonts w:ascii="Arial" w:hAnsi="Arial" w:cs="Arial"/>
          <w:color w:val="000000" w:themeColor="text1"/>
          <w:sz w:val="24"/>
          <w:szCs w:val="24"/>
        </w:rPr>
        <w:t xml:space="preserve">VASCONCELLOS, C. S. </w:t>
      </w:r>
      <w:r w:rsidRPr="00DA4B57">
        <w:rPr>
          <w:rFonts w:ascii="Arial" w:hAnsi="Arial" w:cs="Arial"/>
          <w:b/>
          <w:color w:val="000000" w:themeColor="text1"/>
          <w:sz w:val="24"/>
          <w:szCs w:val="24"/>
        </w:rPr>
        <w:t>Metodologia dialética em sala de aula</w:t>
      </w:r>
      <w:r w:rsidRPr="00DA4B57">
        <w:rPr>
          <w:rFonts w:ascii="Arial" w:hAnsi="Arial" w:cs="Arial"/>
          <w:color w:val="000000" w:themeColor="text1"/>
          <w:sz w:val="24"/>
          <w:szCs w:val="24"/>
        </w:rPr>
        <w:t>. In: Revista de Educação AEC. Brasília: abril 1992 (n. 83)</w:t>
      </w:r>
    </w:p>
    <w:p w14:paraId="1EB20BD9" w14:textId="77777777" w:rsidR="00DF6E24" w:rsidRPr="00DA4B57" w:rsidRDefault="00DF6E24" w:rsidP="00DF6E24">
      <w:pPr>
        <w:rPr>
          <w:rFonts w:ascii="Arial" w:hAnsi="Arial" w:cs="Arial"/>
          <w:color w:val="000000" w:themeColor="text1"/>
          <w:sz w:val="24"/>
          <w:szCs w:val="24"/>
        </w:rPr>
      </w:pPr>
      <w:r w:rsidRPr="00DA4B57">
        <w:rPr>
          <w:rFonts w:ascii="Arial" w:hAnsi="Arial" w:cs="Arial"/>
          <w:color w:val="000000" w:themeColor="text1"/>
          <w:sz w:val="24"/>
          <w:szCs w:val="24"/>
        </w:rPr>
        <w:t xml:space="preserve">VEIGA, I. P. A. (ORG) et al. </w:t>
      </w:r>
      <w:r w:rsidRPr="00DA4B5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Aula Gênese, Dimensões, Princípios e Práticas.  </w:t>
      </w:r>
      <w:r w:rsidRPr="00DA4B57">
        <w:rPr>
          <w:rFonts w:ascii="Arial" w:hAnsi="Arial" w:cs="Arial"/>
          <w:color w:val="000000" w:themeColor="text1"/>
          <w:sz w:val="24"/>
          <w:szCs w:val="24"/>
        </w:rPr>
        <w:t>Campinas</w:t>
      </w:r>
      <w:r w:rsidRPr="00DA4B5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: </w:t>
      </w:r>
      <w:r w:rsidRPr="00DA4B57">
        <w:rPr>
          <w:rFonts w:ascii="Arial" w:hAnsi="Arial" w:cs="Arial"/>
          <w:color w:val="000000" w:themeColor="text1"/>
          <w:sz w:val="24"/>
          <w:szCs w:val="24"/>
        </w:rPr>
        <w:t xml:space="preserve">Papirus, 2011. </w:t>
      </w:r>
    </w:p>
    <w:sectPr w:rsidR="00DF6E24" w:rsidRPr="00DA4B57" w:rsidSect="00A175AA">
      <w:headerReference w:type="default" r:id="rId8"/>
      <w:footerReference w:type="default" r:id="rId9"/>
      <w:pgSz w:w="11906" w:h="16838"/>
      <w:pgMar w:top="1134" w:right="1134" w:bottom="284" w:left="1701" w:header="709" w:footer="383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F948DD" w16cex:dateUtc="2022-10-18T20:46:00Z"/>
  <w16cex:commentExtensible w16cex:durableId="26F94983" w16cex:dateUtc="2022-10-18T20:49:00Z"/>
  <w16cex:commentExtensible w16cex:durableId="26F94661" w16cex:dateUtc="2022-10-18T20:36:00Z"/>
  <w16cex:commentExtensible w16cex:durableId="26F949C0" w16cex:dateUtc="2022-10-18T20:50:00Z"/>
  <w16cex:commentExtensible w16cex:durableId="26F946A8" w16cex:dateUtc="2022-10-18T20:37:00Z"/>
  <w16cex:commentExtensible w16cex:durableId="26F9785D" w16cex:dateUtc="2022-10-19T00:0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1E5F7" w14:textId="77777777" w:rsidR="00AC009E" w:rsidRDefault="00AC009E" w:rsidP="001B1D38">
      <w:pPr>
        <w:spacing w:after="0" w:line="240" w:lineRule="auto"/>
      </w:pPr>
      <w:r>
        <w:separator/>
      </w:r>
    </w:p>
  </w:endnote>
  <w:endnote w:type="continuationSeparator" w:id="0">
    <w:p w14:paraId="2993C256" w14:textId="77777777" w:rsidR="00AC009E" w:rsidRDefault="00AC009E" w:rsidP="001B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5206224"/>
      <w:docPartObj>
        <w:docPartGallery w:val="Page Numbers (Bottom of Page)"/>
        <w:docPartUnique/>
      </w:docPartObj>
    </w:sdtPr>
    <w:sdtEndPr/>
    <w:sdtContent>
      <w:p w14:paraId="5D6F86AA" w14:textId="58B17048" w:rsidR="001B1D38" w:rsidRDefault="001B1D3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42EDAE" w14:textId="77777777" w:rsidR="00C83AD4" w:rsidRDefault="00C83AD4" w:rsidP="003A734A">
    <w:pPr>
      <w:pStyle w:val="Rodap"/>
      <w:jc w:val="center"/>
      <w:rPr>
        <w:noProof/>
      </w:rPr>
    </w:pPr>
  </w:p>
  <w:p w14:paraId="064ECE9B" w14:textId="22AD6686" w:rsidR="001B1D38" w:rsidRDefault="00C83AD4" w:rsidP="003A734A">
    <w:pPr>
      <w:pStyle w:val="Rodap"/>
      <w:jc w:val="center"/>
    </w:pPr>
    <w:r>
      <w:rPr>
        <w:noProof/>
      </w:rPr>
      <w:drawing>
        <wp:inline distT="0" distB="0" distL="0" distR="0" wp14:anchorId="47A1CC16" wp14:editId="482F2054">
          <wp:extent cx="5760085" cy="104902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621"/>
                  <a:stretch/>
                </pic:blipFill>
                <pic:spPr bwMode="auto">
                  <a:xfrm>
                    <a:off x="0" y="0"/>
                    <a:ext cx="5760085" cy="1049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C11A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02EA1" w14:textId="77777777" w:rsidR="00AC009E" w:rsidRDefault="00AC009E" w:rsidP="001B1D38">
      <w:pPr>
        <w:spacing w:after="0" w:line="240" w:lineRule="auto"/>
      </w:pPr>
      <w:r>
        <w:separator/>
      </w:r>
    </w:p>
  </w:footnote>
  <w:footnote w:type="continuationSeparator" w:id="0">
    <w:p w14:paraId="696F0563" w14:textId="77777777" w:rsidR="00AC009E" w:rsidRDefault="00AC009E" w:rsidP="001B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8DBED" w14:textId="77777777" w:rsidR="00E1583B" w:rsidRDefault="00E1583B" w:rsidP="00774D2F">
    <w:pPr>
      <w:pStyle w:val="Cabealho"/>
      <w:rPr>
        <w:noProof/>
      </w:rPr>
    </w:pPr>
  </w:p>
  <w:p w14:paraId="752505DF" w14:textId="3313FFCB" w:rsidR="00C83AD4" w:rsidRPr="00774D2F" w:rsidRDefault="00774D2F" w:rsidP="00774D2F">
    <w:pPr>
      <w:pStyle w:val="Cabealho"/>
    </w:pPr>
    <w:r>
      <w:rPr>
        <w:noProof/>
      </w:rPr>
      <w:drawing>
        <wp:inline distT="0" distB="0" distL="0" distR="0" wp14:anchorId="560CAF68" wp14:editId="60297FAD">
          <wp:extent cx="5760085" cy="1914525"/>
          <wp:effectExtent l="0" t="0" r="0" b="9525"/>
          <wp:docPr id="3" name="Imagem 3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990" b="15916"/>
                  <a:stretch/>
                </pic:blipFill>
                <pic:spPr bwMode="auto">
                  <a:xfrm>
                    <a:off x="0" y="0"/>
                    <a:ext cx="5760085" cy="1914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16FC3"/>
    <w:multiLevelType w:val="multilevel"/>
    <w:tmpl w:val="C744F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A5C"/>
    <w:rsid w:val="00032C5A"/>
    <w:rsid w:val="00076C72"/>
    <w:rsid w:val="000B6BBF"/>
    <w:rsid w:val="000C06E8"/>
    <w:rsid w:val="000E0407"/>
    <w:rsid w:val="000E361F"/>
    <w:rsid w:val="000E6C92"/>
    <w:rsid w:val="000F2791"/>
    <w:rsid w:val="00116F80"/>
    <w:rsid w:val="00122477"/>
    <w:rsid w:val="001250D4"/>
    <w:rsid w:val="0013567D"/>
    <w:rsid w:val="001439E4"/>
    <w:rsid w:val="0014625E"/>
    <w:rsid w:val="00161D50"/>
    <w:rsid w:val="00166890"/>
    <w:rsid w:val="00183529"/>
    <w:rsid w:val="00195FAD"/>
    <w:rsid w:val="001B1D38"/>
    <w:rsid w:val="001C5276"/>
    <w:rsid w:val="001C5299"/>
    <w:rsid w:val="001C7C60"/>
    <w:rsid w:val="001F29D1"/>
    <w:rsid w:val="00205F04"/>
    <w:rsid w:val="0021390E"/>
    <w:rsid w:val="0027485E"/>
    <w:rsid w:val="00275C98"/>
    <w:rsid w:val="002864B6"/>
    <w:rsid w:val="00293776"/>
    <w:rsid w:val="002976F9"/>
    <w:rsid w:val="00297737"/>
    <w:rsid w:val="002A4832"/>
    <w:rsid w:val="002D569C"/>
    <w:rsid w:val="002F17D5"/>
    <w:rsid w:val="00316E36"/>
    <w:rsid w:val="00362B9C"/>
    <w:rsid w:val="0036430F"/>
    <w:rsid w:val="0039243F"/>
    <w:rsid w:val="003A734A"/>
    <w:rsid w:val="003C6F2D"/>
    <w:rsid w:val="003D3CFD"/>
    <w:rsid w:val="004211F7"/>
    <w:rsid w:val="00426E94"/>
    <w:rsid w:val="0043615F"/>
    <w:rsid w:val="0044148C"/>
    <w:rsid w:val="004564FA"/>
    <w:rsid w:val="00456BAE"/>
    <w:rsid w:val="00457571"/>
    <w:rsid w:val="004856E0"/>
    <w:rsid w:val="004A31F3"/>
    <w:rsid w:val="004B22F4"/>
    <w:rsid w:val="004E0658"/>
    <w:rsid w:val="004E63DA"/>
    <w:rsid w:val="00562531"/>
    <w:rsid w:val="005858F8"/>
    <w:rsid w:val="00592E73"/>
    <w:rsid w:val="005A097A"/>
    <w:rsid w:val="005C7FAA"/>
    <w:rsid w:val="005D7DC9"/>
    <w:rsid w:val="00600586"/>
    <w:rsid w:val="00630338"/>
    <w:rsid w:val="00630B17"/>
    <w:rsid w:val="0063310B"/>
    <w:rsid w:val="00635F89"/>
    <w:rsid w:val="006372CB"/>
    <w:rsid w:val="0067458E"/>
    <w:rsid w:val="00675732"/>
    <w:rsid w:val="006C0456"/>
    <w:rsid w:val="006D1896"/>
    <w:rsid w:val="006D5B34"/>
    <w:rsid w:val="00703B82"/>
    <w:rsid w:val="00704A87"/>
    <w:rsid w:val="00721A49"/>
    <w:rsid w:val="00734A5C"/>
    <w:rsid w:val="00745CFD"/>
    <w:rsid w:val="007468CF"/>
    <w:rsid w:val="00772CEA"/>
    <w:rsid w:val="00774D2F"/>
    <w:rsid w:val="007C279C"/>
    <w:rsid w:val="007C5468"/>
    <w:rsid w:val="00804A6F"/>
    <w:rsid w:val="0081267D"/>
    <w:rsid w:val="008E648A"/>
    <w:rsid w:val="00901BCF"/>
    <w:rsid w:val="00917D3B"/>
    <w:rsid w:val="0095640F"/>
    <w:rsid w:val="00992B65"/>
    <w:rsid w:val="009B118E"/>
    <w:rsid w:val="009C3CEE"/>
    <w:rsid w:val="009C4AAB"/>
    <w:rsid w:val="009D10BC"/>
    <w:rsid w:val="009F41D6"/>
    <w:rsid w:val="009F7BC9"/>
    <w:rsid w:val="00A175AA"/>
    <w:rsid w:val="00A23213"/>
    <w:rsid w:val="00A32DB1"/>
    <w:rsid w:val="00A47E5D"/>
    <w:rsid w:val="00A50CAD"/>
    <w:rsid w:val="00A932B6"/>
    <w:rsid w:val="00AB1FEC"/>
    <w:rsid w:val="00AC009E"/>
    <w:rsid w:val="00AD1F3D"/>
    <w:rsid w:val="00AD60E0"/>
    <w:rsid w:val="00B143DB"/>
    <w:rsid w:val="00B513D5"/>
    <w:rsid w:val="00B56AA9"/>
    <w:rsid w:val="00B67CD3"/>
    <w:rsid w:val="00B82603"/>
    <w:rsid w:val="00B92AF6"/>
    <w:rsid w:val="00B93BC3"/>
    <w:rsid w:val="00B9745E"/>
    <w:rsid w:val="00BD74CD"/>
    <w:rsid w:val="00BF0AE0"/>
    <w:rsid w:val="00C111B0"/>
    <w:rsid w:val="00C14F37"/>
    <w:rsid w:val="00C51337"/>
    <w:rsid w:val="00C53251"/>
    <w:rsid w:val="00C53B52"/>
    <w:rsid w:val="00C54DC9"/>
    <w:rsid w:val="00C6101A"/>
    <w:rsid w:val="00C747DE"/>
    <w:rsid w:val="00C83AD4"/>
    <w:rsid w:val="00CE1DA1"/>
    <w:rsid w:val="00D007E3"/>
    <w:rsid w:val="00D12EAF"/>
    <w:rsid w:val="00D279AB"/>
    <w:rsid w:val="00D36C59"/>
    <w:rsid w:val="00D41288"/>
    <w:rsid w:val="00D513E5"/>
    <w:rsid w:val="00D52029"/>
    <w:rsid w:val="00D718E6"/>
    <w:rsid w:val="00DA4B57"/>
    <w:rsid w:val="00DD0DCB"/>
    <w:rsid w:val="00DF6E24"/>
    <w:rsid w:val="00E1583B"/>
    <w:rsid w:val="00E67E61"/>
    <w:rsid w:val="00E72517"/>
    <w:rsid w:val="00E73D13"/>
    <w:rsid w:val="00EA3B13"/>
    <w:rsid w:val="00EB58A3"/>
    <w:rsid w:val="00EE0088"/>
    <w:rsid w:val="00EE12CC"/>
    <w:rsid w:val="00EF3832"/>
    <w:rsid w:val="00EF76DE"/>
    <w:rsid w:val="00F05847"/>
    <w:rsid w:val="00F247A0"/>
    <w:rsid w:val="00F30E1A"/>
    <w:rsid w:val="00F3737E"/>
    <w:rsid w:val="00F37925"/>
    <w:rsid w:val="00F44463"/>
    <w:rsid w:val="00F46A5A"/>
    <w:rsid w:val="00F52B21"/>
    <w:rsid w:val="00F62283"/>
    <w:rsid w:val="00F703C9"/>
    <w:rsid w:val="00F73F2C"/>
    <w:rsid w:val="00F81CF3"/>
    <w:rsid w:val="00F9587E"/>
    <w:rsid w:val="00FB1D45"/>
    <w:rsid w:val="00FC11A2"/>
    <w:rsid w:val="00FE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95731F"/>
  <w15:chartTrackingRefBased/>
  <w15:docId w15:val="{78087027-D868-4A01-9C86-FB40F24E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61D50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41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B1D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1D38"/>
  </w:style>
  <w:style w:type="paragraph" w:styleId="Rodap">
    <w:name w:val="footer"/>
    <w:basedOn w:val="Normal"/>
    <w:link w:val="RodapChar"/>
    <w:uiPriority w:val="99"/>
    <w:unhideWhenUsed/>
    <w:rsid w:val="001B1D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1D38"/>
  </w:style>
  <w:style w:type="paragraph" w:customStyle="1" w:styleId="Abstract">
    <w:name w:val="Abstract"/>
    <w:basedOn w:val="Normal"/>
    <w:rsid w:val="004E63DA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4"/>
      <w:lang w:eastAsia="pt-BR"/>
    </w:rPr>
  </w:style>
  <w:style w:type="paragraph" w:customStyle="1" w:styleId="Keywords">
    <w:name w:val="Keywords"/>
    <w:basedOn w:val="Normal"/>
    <w:rsid w:val="004E63DA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4"/>
      <w:lang w:eastAsia="pt-BR"/>
    </w:rPr>
  </w:style>
  <w:style w:type="paragraph" w:customStyle="1" w:styleId="TtulodeSeodoArtigo">
    <w:name w:val="Título de Seção do Artigo"/>
    <w:basedOn w:val="Normal"/>
    <w:rsid w:val="004E63D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customStyle="1" w:styleId="TextodoArtigo">
    <w:name w:val="Texto do Artigo"/>
    <w:basedOn w:val="Normal"/>
    <w:rsid w:val="004E63D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itaoLongadoArtigo">
    <w:name w:val="Citação Longa do Artigo"/>
    <w:basedOn w:val="Normal"/>
    <w:rsid w:val="004E63DA"/>
    <w:pPr>
      <w:spacing w:after="0" w:line="240" w:lineRule="auto"/>
      <w:ind w:left="2268"/>
      <w:jc w:val="both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61D50"/>
    <w:rPr>
      <w:rFonts w:asciiTheme="majorHAnsi" w:eastAsiaTheme="majorEastAsia" w:hAnsiTheme="majorHAnsi" w:cstheme="majorBidi"/>
      <w:color w:val="2F5496" w:themeColor="accent1" w:themeShade="BF"/>
      <w:lang w:val="es-ES_tradnl"/>
    </w:rPr>
  </w:style>
  <w:style w:type="character" w:customStyle="1" w:styleId="color16">
    <w:name w:val="color_16"/>
    <w:basedOn w:val="Fontepargpadro"/>
    <w:rsid w:val="00161D50"/>
  </w:style>
  <w:style w:type="paragraph" w:styleId="Textodebalo">
    <w:name w:val="Balloon Text"/>
    <w:basedOn w:val="Normal"/>
    <w:link w:val="TextodebaloChar"/>
    <w:uiPriority w:val="99"/>
    <w:semiHidden/>
    <w:unhideWhenUsed/>
    <w:rsid w:val="000C0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06E8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076C7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76C72"/>
    <w:rPr>
      <w:color w:val="605E5C"/>
      <w:shd w:val="clear" w:color="auto" w:fill="E1DFDD"/>
    </w:rPr>
  </w:style>
  <w:style w:type="paragraph" w:customStyle="1" w:styleId="Default">
    <w:name w:val="Default"/>
    <w:rsid w:val="00A23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2D569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D569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D569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D569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D56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6F5AF-A96E-46CF-BF58-2925FBB94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2293</Words>
  <Characters>12388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Eraldo</dc:creator>
  <cp:keywords/>
  <dc:description/>
  <cp:lastModifiedBy>Natanael Oliveira</cp:lastModifiedBy>
  <cp:revision>2</cp:revision>
  <dcterms:created xsi:type="dcterms:W3CDTF">2022-10-23T05:02:00Z</dcterms:created>
  <dcterms:modified xsi:type="dcterms:W3CDTF">2022-10-23T05:02:00Z</dcterms:modified>
</cp:coreProperties>
</file>