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PANOMARA DA AVICULTURA DE CORTE E POSTURA</w:t>
      </w:r>
      <w:r>
        <w:rPr>
          <w:rFonts w:ascii="Times New Roman" w:hAnsi="Times New Roman" w:cs="Times New Roman"/>
          <w:b/>
          <w:sz w:val="24"/>
          <w:szCs w:val="24"/>
        </w:rPr>
        <w:t xml:space="preserve">- REVISÃO DE LITERATURA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FLORENTINO, Regina Célia </w:t>
      </w:r>
      <w:r>
        <w:rPr>
          <w:rFonts w:ascii="Times New Roman" w:hAnsi="Times New Roman" w:cs="Times New Roman"/>
          <w:bCs/>
          <w:sz w:val="20"/>
          <w:szCs w:val="20"/>
        </w:rPr>
        <w:t xml:space="preserve">Leal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1*</w:t>
      </w:r>
      <w:bookmarkStart w:id="0" w:name="_GoBack"/>
      <w:r/>
      <w:bookmarkEnd w:id="0"/>
      <w:r>
        <w:rPr>
          <w:rFonts w:ascii="Times New Roman" w:hAnsi="Times New Roman" w:cs="Times New Roman"/>
          <w:bCs/>
          <w:sz w:val="20"/>
          <w:szCs w:val="20"/>
        </w:rPr>
        <w:t xml:space="preserve">;</w:t>
      </w:r>
      <w:r>
        <w:rPr>
          <w:rFonts w:ascii="Times New Roman" w:hAnsi="Times New Roman" w:cs="Times New Roman"/>
          <w:sz w:val="20"/>
          <w:szCs w:val="20"/>
        </w:rPr>
        <w:t xml:space="preserve">RODRIGUES, Samuel Felipe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</w:t>
      </w:r>
      <w:r>
        <w:rPr>
          <w:rFonts w:ascii="Times New Roman" w:hAnsi="Times New Roman" w:cs="Times New Roman"/>
          <w:sz w:val="20"/>
          <w:szCs w:val="20"/>
        </w:rPr>
        <w:t xml:space="preserve">; SIQUEIRA, </w:t>
      </w:r>
      <w:r>
        <w:rPr>
          <w:rFonts w:ascii="Times New Roman" w:hAnsi="Times New Roman" w:cs="Times New Roman"/>
          <w:bCs/>
          <w:sz w:val="20"/>
          <w:szCs w:val="20"/>
        </w:rPr>
        <w:t xml:space="preserve">Isabelly</w:t>
      </w:r>
      <w:r>
        <w:rPr>
          <w:rFonts w:ascii="Times New Roman" w:hAnsi="Times New Roman" w:cs="Times New Roman"/>
          <w:bCs/>
          <w:sz w:val="20"/>
          <w:szCs w:val="20"/>
        </w:rPr>
        <w:t xml:space="preserve"> Brandão Baeta Leonel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1</w:t>
      </w:r>
      <w:r>
        <w:rPr>
          <w:rFonts w:ascii="Times New Roman" w:hAnsi="Times New Roman" w:cs="Times New Roman"/>
          <w:bCs/>
          <w:sz w:val="20"/>
          <w:szCs w:val="20"/>
        </w:rPr>
        <w:t xml:space="preserve">; RIBEIRO, </w:t>
      </w:r>
      <w:r>
        <w:rPr>
          <w:rFonts w:ascii="Times New Roman" w:hAnsi="Times New Roman" w:cs="Times New Roman"/>
          <w:bCs/>
          <w:sz w:val="20"/>
          <w:szCs w:val="20"/>
        </w:rPr>
        <w:t xml:space="preserve">Kilmary</w:t>
      </w:r>
      <w:r>
        <w:rPr>
          <w:rFonts w:ascii="Times New Roman" w:hAnsi="Times New Roman" w:cs="Times New Roman"/>
          <w:bCs/>
          <w:sz w:val="20"/>
          <w:szCs w:val="20"/>
        </w:rPr>
        <w:t xml:space="preserve"> Tavares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1</w:t>
      </w:r>
      <w:r>
        <w:rPr>
          <w:rFonts w:ascii="Times New Roman" w:hAnsi="Times New Roman" w:cs="Times New Roman"/>
          <w:bCs/>
          <w:sz w:val="20"/>
          <w:szCs w:val="20"/>
        </w:rPr>
        <w:t xml:space="preserve">;GONÇALVES, Tiago De Paula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1</w:t>
      </w:r>
      <w:r>
        <w:rPr>
          <w:rFonts w:ascii="Times New Roman" w:hAnsi="Times New Roman" w:cs="Times New Roman"/>
          <w:bCs/>
          <w:sz w:val="20"/>
          <w:szCs w:val="20"/>
        </w:rPr>
        <w:t xml:space="preserve">; LÂMEGO, Ana Flávia Lima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1</w:t>
      </w:r>
      <w:r>
        <w:rPr>
          <w:rFonts w:ascii="Times New Roman" w:hAnsi="Times New Roman" w:cs="Times New Roman"/>
          <w:bCs/>
          <w:sz w:val="20"/>
          <w:szCs w:val="20"/>
        </w:rPr>
        <w:t xml:space="preserve">; SILVA, Matheus Pádua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1</w:t>
      </w:r>
      <w:r>
        <w:rPr>
          <w:rFonts w:ascii="Times New Roman" w:hAnsi="Times New Roman" w:cs="Times New Roman"/>
          <w:bCs/>
          <w:sz w:val="20"/>
          <w:szCs w:val="20"/>
        </w:rPr>
        <w:t xml:space="preserve">; MOREIRA, Pedro Henrique de Lima Moreira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1</w:t>
      </w:r>
      <w:r>
        <w:rPr>
          <w:rFonts w:ascii="Times New Roman" w:hAnsi="Times New Roman" w:cs="Times New Roman"/>
          <w:bCs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 xml:space="preserve">MARTIN, </w:t>
      </w:r>
      <w:r>
        <w:rPr>
          <w:rFonts w:ascii="Times New Roman" w:hAnsi="Times New Roman" w:cs="Times New Roman"/>
          <w:sz w:val="20"/>
          <w:szCs w:val="20"/>
        </w:rPr>
        <w:t xml:space="preserve">Geovana</w:t>
      </w:r>
      <w:r>
        <w:rPr>
          <w:rFonts w:ascii="Times New Roman" w:hAnsi="Times New Roman" w:cs="Times New Roman"/>
          <w:sz w:val="20"/>
          <w:szCs w:val="20"/>
        </w:rPr>
        <w:t xml:space="preserve"> Campos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</w:t>
      </w:r>
      <w:r>
        <w:rPr>
          <w:rFonts w:ascii="Times New Roman" w:hAnsi="Times New Roman" w:cs="Times New Roman"/>
          <w:bCs/>
          <w:sz w:val="20"/>
          <w:szCs w:val="20"/>
        </w:rPr>
        <w:t xml:space="preserve">, BITTENCOURT, Tatiana Marques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2</w:t>
      </w:r>
      <w:r/>
    </w:p>
    <w:p>
      <w:pPr>
        <w:jc w:val="both"/>
        <w:spacing w:after="0" w:line="360" w:lineRule="auto"/>
        <w:rPr>
          <w:i/>
          <w:sz w:val="20"/>
        </w:rPr>
      </w:pPr>
      <w:r>
        <w:rPr>
          <w:i/>
          <w:sz w:val="20"/>
        </w:rPr>
        <w:t xml:space="preserve">¹Graduando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Medicina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Veterinária,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UNIPAC 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Conselheiro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Lafaiete,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MG,</w:t>
      </w:r>
      <w:r>
        <w:rPr>
          <w:i/>
          <w:sz w:val="20"/>
        </w:rPr>
        <w:t xml:space="preserve"> </w:t>
      </w:r>
      <w:r>
        <w:rPr>
          <w:i/>
          <w:sz w:val="20"/>
        </w:rPr>
        <w:t xml:space="preserve">²Docente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curso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Medicina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Veterinária,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UNIPAC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 xml:space="preserve"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Conselheiro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Lafaiete,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MG.* </w:t>
      </w:r>
      <w:r>
        <w:rPr>
          <w:i/>
          <w:sz w:val="20"/>
        </w:rPr>
        <w:t xml:space="preserve">celiaregina3@yahoo.com.br</w:t>
      </w:r>
      <w:r/>
    </w:p>
    <w:p>
      <w:pPr>
        <w:jc w:val="both"/>
        <w:spacing w:after="0" w:line="360" w:lineRule="auto"/>
        <w:rPr>
          <w:i/>
          <w:sz w:val="20"/>
        </w:rPr>
      </w:pPr>
      <w:r>
        <w:rPr>
          <w:i/>
          <w:sz w:val="20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RESUMO: </w:t>
      </w:r>
      <w:r>
        <w:rPr>
          <w:rFonts w:ascii="Times New Roman" w:hAnsi="Times New Roman" w:cs="Times New Roman"/>
          <w:sz w:val="24"/>
          <w:szCs w:val="24"/>
        </w:rPr>
        <w:t xml:space="preserve">A avicultura é um setor que vem se destacando com o passar dos anos no Brasil, devido ao avanço tecnológico, melhoramento genético, manejo de criação e a utilização de diet</w:t>
      </w:r>
      <w:r>
        <w:rPr>
          <w:rFonts w:ascii="Times New Roman" w:hAnsi="Times New Roman" w:cs="Times New Roman"/>
          <w:sz w:val="24"/>
          <w:szCs w:val="24"/>
        </w:rPr>
        <w:t xml:space="preserve">as balanceadas. Atualmente, a formulação de ração para animais não ruminantes é baseada na inclusão de milho e farelo de soja, como fonte de energia e proteína para a mantença e produção, equivalendo cerca de 90% do custo total de uma ração. Assim, sabe-se</w:t>
      </w:r>
      <w:r>
        <w:rPr>
          <w:rFonts w:ascii="Times New Roman" w:hAnsi="Times New Roman" w:cs="Times New Roman"/>
          <w:sz w:val="24"/>
          <w:szCs w:val="24"/>
        </w:rPr>
        <w:t xml:space="preserve"> que em um sistema de criação é importante fornecer uma dieta que atenda as exigências das aves de acordo com a idade, sexo e a mantença.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 ch</w:t>
      </w:r>
      <w:r>
        <w:rPr>
          <w:rFonts w:ascii="Times New Roman" w:hAnsi="Times New Roman" w:cs="Times New Roman"/>
          <w:b/>
          <w:sz w:val="24"/>
          <w:szCs w:val="24"/>
        </w:rPr>
        <w:t xml:space="preserve">ave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hormônios exógenos, melhoramento genético, produção animal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O setor de avicultura </w:t>
      </w:r>
      <w:r>
        <w:rPr>
          <w:rFonts w:ascii="Times New Roman" w:hAnsi="Times New Roman" w:cs="Times New Roman"/>
          <w:sz w:val="24"/>
          <w:szCs w:val="24"/>
        </w:rPr>
        <w:t xml:space="preserve">vem crescendo, </w:t>
      </w:r>
      <w:r>
        <w:rPr>
          <w:rFonts w:ascii="Times New Roman" w:hAnsi="Times New Roman" w:cs="Times New Roman"/>
          <w:sz w:val="24"/>
          <w:szCs w:val="24"/>
        </w:rPr>
        <w:t xml:space="preserve">desenvolvendo </w:t>
      </w:r>
      <w:r>
        <w:rPr>
          <w:rFonts w:ascii="Times New Roman" w:hAnsi="Times New Roman" w:cs="Times New Roman"/>
          <w:sz w:val="24"/>
          <w:szCs w:val="24"/>
        </w:rPr>
        <w:t xml:space="preserve">e se tornando de grande importância para a economia brasileira, tanto pelo consumo interno como para a exportação de frangos de corte e ovos. Com o avanço da tecnologia e dos estudos em atividades avícolas, permitiu um adensamento no sistema de criação</w:t>
      </w:r>
      <w:r>
        <w:rPr>
          <w:rFonts w:ascii="Times New Roman" w:hAnsi="Times New Roman" w:cs="Times New Roman"/>
          <w:sz w:val="24"/>
          <w:szCs w:val="24"/>
        </w:rPr>
        <w:t xml:space="preserve">, através do sistema intensivo, </w:t>
      </w:r>
      <w:r>
        <w:rPr>
          <w:rFonts w:ascii="Times New Roman" w:hAnsi="Times New Roman" w:cs="Times New Roman"/>
          <w:sz w:val="24"/>
          <w:szCs w:val="24"/>
        </w:rPr>
        <w:t xml:space="preserve">facilitando o manejo, melhorando os índices de produtividade dos plantéis (Assunção </w:t>
      </w:r>
      <w:r>
        <w:rPr>
          <w:rFonts w:ascii="Times New Roman" w:hAnsi="Times New Roman" w:cs="Times New Roman"/>
          <w:sz w:val="24"/>
          <w:szCs w:val="24"/>
        </w:rPr>
        <w:t xml:space="preserve">et</w:t>
      </w:r>
      <w:r>
        <w:rPr>
          <w:rFonts w:ascii="Times New Roman" w:hAnsi="Times New Roman" w:cs="Times New Roman"/>
          <w:sz w:val="24"/>
          <w:szCs w:val="24"/>
        </w:rPr>
        <w:t xml:space="preserve"> al., 2018) e dando origem a produtos de qualidade e com segurança alimentar.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Nos últimos tempos foi muito discutido sobre a utilização de hormônios e</w:t>
      </w:r>
      <w:r>
        <w:rPr>
          <w:rFonts w:ascii="Times New Roman" w:hAnsi="Times New Roman" w:cs="Times New Roman"/>
          <w:sz w:val="24"/>
          <w:szCs w:val="24"/>
        </w:rPr>
        <w:t xml:space="preserve">xógenos na produção de frangos de corte, ou seja, substâncias adicionadas ao sistema por alguma via, como injeção, uso oral na ração ou na água, com a finalidade de promotores para o crescimento extremamente rápido, com maior ganho de peso em menor tempo (</w:t>
      </w:r>
      <w:r>
        <w:rPr>
          <w:rFonts w:ascii="Times New Roman" w:hAnsi="Times New Roman" w:cs="Times New Roman"/>
          <w:sz w:val="24"/>
          <w:szCs w:val="24"/>
        </w:rPr>
        <w:t xml:space="preserve">S</w:t>
      </w:r>
      <w:r>
        <w:rPr>
          <w:rFonts w:ascii="Times New Roman" w:hAnsi="Times New Roman" w:cs="Times New Roman"/>
          <w:sz w:val="24"/>
          <w:szCs w:val="24"/>
        </w:rPr>
        <w:t xml:space="preserve">cheuermann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</w:t>
      </w:r>
      <w:r>
        <w:rPr>
          <w:rFonts w:ascii="Times New Roman" w:hAnsi="Times New Roman" w:cs="Times New Roman"/>
          <w:sz w:val="24"/>
          <w:szCs w:val="24"/>
        </w:rPr>
        <w:t xml:space="preserve"> al., 2015).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Santos </w:t>
      </w:r>
      <w:r>
        <w:rPr>
          <w:rFonts w:ascii="Times New Roman" w:hAnsi="Times New Roman" w:cs="Times New Roman"/>
          <w:sz w:val="24"/>
          <w:szCs w:val="24"/>
        </w:rPr>
        <w:t xml:space="preserve">et</w:t>
      </w:r>
      <w:r>
        <w:rPr>
          <w:rFonts w:ascii="Times New Roman" w:hAnsi="Times New Roman" w:cs="Times New Roman"/>
          <w:sz w:val="24"/>
          <w:szCs w:val="24"/>
        </w:rPr>
        <w:t xml:space="preserve"> al. (2012) a viabilida</w:t>
      </w:r>
      <w:r>
        <w:rPr>
          <w:rFonts w:ascii="Times New Roman" w:hAnsi="Times New Roman" w:cs="Times New Roman"/>
          <w:sz w:val="24"/>
          <w:szCs w:val="24"/>
        </w:rPr>
        <w:t xml:space="preserve">de do uso de hormônios exógenos em frangos de corte é algo impossível para grandes granjeiros, pois além de ser financeiramente inviável, necessário aplicar por via subcutânea a substância no animal todos os dias para que houvesse resultado, não sendo poss</w:t>
      </w:r>
      <w:r>
        <w:rPr>
          <w:rFonts w:ascii="Times New Roman" w:hAnsi="Times New Roman" w:cs="Times New Roman"/>
          <w:sz w:val="24"/>
          <w:szCs w:val="24"/>
        </w:rPr>
        <w:t xml:space="preserve">ível administrar esses hormônios por via oral, em água ou ração, visto que hormônios de crescimento são do tipo proteico, ou seja, esses se dissolveriam e não suportariam a ação das enzimas proteases no sistema digestivo da ave, inviabilizando seu efeito.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O que realmente é utilizado é uma alimentação balanceada avanço do melhoramento genético e sistema de criação dando origem a produtos de qualidade. 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A carne de frango e os ovos 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se tornaram as principais 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fonte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s de proteína com qualidade 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(ricos em aminoácidos essenciais), vitaminas e minerais. Apesar da pouca quantidad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e de ferro, a carne de frango 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é 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rica em gorduras 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polinsaturadas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 ômega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-3, em selênio, não contém gorduras 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trans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 e contém menor teor de gorduras saturadas que a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s carnes vermelhas. Além disso, 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os ovos são, por vezes, 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são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 uma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 fonte de proteína animal 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prontamente 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disponível, e não necessitam de refrigeração se armazenados durante curtos períodos (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F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arrel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4"/>
          <w:lang w:eastAsia="pt-BR"/>
        </w:rPr>
        <w:t xml:space="preserve">2013).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pt-BR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pt-BR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REVISÃO DE LITERATURA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A avicultura de postura no Brasil vem crescendo e desenvolvendo a cada dia mais, </w:t>
      </w:r>
      <w:r>
        <w:rPr>
          <w:rFonts w:ascii="Times New Roman" w:hAnsi="Times New Roman" w:cs="Times New Roman"/>
          <w:sz w:val="24"/>
          <w:szCs w:val="24"/>
        </w:rPr>
        <w:t xml:space="preserve">a produção de ovos no ano de 2021</w:t>
      </w:r>
      <w:r>
        <w:rPr>
          <w:rFonts w:ascii="Times New Roman" w:hAnsi="Times New Roman" w:cs="Times New Roman"/>
          <w:sz w:val="24"/>
          <w:szCs w:val="24"/>
        </w:rPr>
        <w:t xml:space="preserve"> atingiu a marca de </w:t>
      </w:r>
      <w:r>
        <w:rPr>
          <w:rFonts w:ascii="Times New Roman" w:hAnsi="Times New Roman" w:cs="Times New Roman"/>
          <w:sz w:val="24"/>
          <w:szCs w:val="24"/>
        </w:rPr>
        <w:t xml:space="preserve">55</w:t>
      </w:r>
      <w:r>
        <w:rPr>
          <w:rFonts w:ascii="Times New Roman" w:hAnsi="Times New Roman" w:cs="Times New Roman"/>
          <w:sz w:val="24"/>
          <w:szCs w:val="24"/>
        </w:rPr>
        <w:t xml:space="preserve"> milhões de unidades, e a maior parte da produção destinou-se ao mercado interno. O número de aves alojadas chegou a 11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milhões de cabeça no país e o consumo per capita (unidades) d</w:t>
      </w:r>
      <w:r>
        <w:rPr>
          <w:rFonts w:ascii="Times New Roman" w:hAnsi="Times New Roman" w:cs="Times New Roman"/>
          <w:sz w:val="24"/>
          <w:szCs w:val="24"/>
        </w:rPr>
        <w:t xml:space="preserve">os brasileiros no ano foi de 257</w:t>
      </w:r>
      <w:r>
        <w:rPr>
          <w:rFonts w:ascii="Times New Roman" w:hAnsi="Times New Roman" w:cs="Times New Roman"/>
          <w:sz w:val="24"/>
          <w:szCs w:val="24"/>
        </w:rPr>
        <w:t xml:space="preserve"> ovos de galinhas</w:t>
      </w:r>
      <w:r>
        <w:rPr>
          <w:rFonts w:ascii="Times New Roman" w:hAnsi="Times New Roman" w:cs="Times New Roman"/>
          <w:sz w:val="24"/>
          <w:szCs w:val="24"/>
        </w:rPr>
        <w:t xml:space="preserve"> (ABPA, 2021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galinha poedeira é a principal fonte de ovo para a alimentação humana há milhares de anos (Carneiro, 2012). O ovo </w:t>
      </w:r>
      <w:r>
        <w:rPr>
          <w:rFonts w:ascii="Times New Roman" w:hAnsi="Times New Roman" w:cs="Times New Roman"/>
          <w:i/>
          <w:sz w:val="24"/>
          <w:szCs w:val="24"/>
        </w:rPr>
        <w:t xml:space="preserve">in natura </w:t>
      </w:r>
      <w:r>
        <w:rPr>
          <w:rFonts w:ascii="Times New Roman" w:hAnsi="Times New Roman" w:cs="Times New Roman"/>
          <w:sz w:val="24"/>
          <w:szCs w:val="24"/>
        </w:rPr>
        <w:t xml:space="preserve">é um alimento natural, fonte de proteína menos </w:t>
      </w:r>
      <w:r>
        <w:rPr>
          <w:rFonts w:ascii="Times New Roman" w:hAnsi="Times New Roman" w:cs="Times New Roman"/>
          <w:sz w:val="24"/>
          <w:szCs w:val="24"/>
        </w:rPr>
        <w:t xml:space="preserve">onerosa</w:t>
      </w:r>
      <w:r>
        <w:rPr>
          <w:rFonts w:ascii="Times New Roman" w:hAnsi="Times New Roman" w:cs="Times New Roman"/>
          <w:sz w:val="24"/>
          <w:szCs w:val="24"/>
        </w:rPr>
        <w:t xml:space="preserve"> e de excelente qualidade, perdendo somente para o leite materno. É uma importante </w:t>
      </w:r>
      <w:r>
        <w:rPr>
          <w:rFonts w:ascii="Times New Roman" w:hAnsi="Times New Roman" w:cs="Times New Roman"/>
          <w:sz w:val="24"/>
          <w:szCs w:val="24"/>
        </w:rPr>
        <w:t xml:space="preserve">reserva</w:t>
      </w:r>
      <w:r>
        <w:rPr>
          <w:rFonts w:ascii="Times New Roman" w:hAnsi="Times New Roman" w:cs="Times New Roman"/>
          <w:sz w:val="24"/>
          <w:szCs w:val="24"/>
        </w:rPr>
        <w:t xml:space="preserve"> de nutrientes, vitaminas e minerais favoráveis à saúde e até mesmo como agente preventivo de doenças (Amaral et al., 2016a).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A gema do ovo é composta de 16,5% de proteína, 33% de gordura, 50% de água, além de lecitina, ferro, vitaminas lipossolúvel. Já o albúmen, a clara do ovo, é composto por 10,5% de proteína e 88,5% de água, riboflavina </w:t>
      </w:r>
      <w:r>
        <w:rPr>
          <w:rFonts w:ascii="Times New Roman" w:hAnsi="Times New Roman" w:cs="Times New Roman"/>
          <w:sz w:val="24"/>
          <w:szCs w:val="24"/>
        </w:rPr>
        <w:t xml:space="preserve">e vitaminas do complexo B. A casca do ovo é composta principalmente por carbonato de cálcio (FAO, 2010). Os valores nutricionais não variam de acordo com a casca do ovo, apenas a cor da gema que pode ser influenciada de acordo com a alimentação da galinha.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O consumidor está cada vez mais exigente quanto à qualidade do produto final, no Brasil ainda não foi desenvolvido nenhum padrão de qualidade interna dos ovos, sendo considerado apenas o peso do ovo e as características da cas</w:t>
      </w:r>
      <w:r>
        <w:rPr>
          <w:rFonts w:ascii="Times New Roman" w:hAnsi="Times New Roman" w:cs="Times New Roman"/>
          <w:sz w:val="24"/>
          <w:szCs w:val="24"/>
        </w:rPr>
        <w:t xml:space="preserve">ca (íntegras). O ovo é um alimento perecível, após a postura ele já começa a perder sua qualidade interna. A perda da qualidade é inevitável e de forma continua ao longo do tempo, sendo agravada por diversos fatores, principalmente a temperatura ambiente (</w:t>
      </w:r>
      <w:r>
        <w:rPr>
          <w:rFonts w:ascii="Times New Roman" w:hAnsi="Times New Roman" w:cs="Times New Roman"/>
          <w:sz w:val="24"/>
          <w:szCs w:val="24"/>
        </w:rPr>
        <w:t xml:space="preserve">Saccomani</w:t>
      </w:r>
      <w:r>
        <w:rPr>
          <w:rFonts w:ascii="Times New Roman" w:hAnsi="Times New Roman" w:cs="Times New Roman"/>
          <w:sz w:val="24"/>
          <w:szCs w:val="24"/>
        </w:rPr>
        <w:t xml:space="preserve">, 2015).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o decreto de lei Nº 30.691 de 29/1972 da RISPOA (R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egulamento da Inspeção Industrial e Sanitária de Produtos de Origem Animal)</w:t>
      </w:r>
      <w:r>
        <w:rPr>
          <w:rFonts w:ascii="Times New Roman" w:hAnsi="Times New Roman" w:cs="Times New Roman"/>
          <w:sz w:val="24"/>
          <w:szCs w:val="24"/>
        </w:rPr>
        <w:t xml:space="preserve">, as características de qualidade desejadas neste produto são: ovos uniformes, íntegros e limpos, de ca</w:t>
      </w:r>
      <w:r>
        <w:rPr>
          <w:rFonts w:ascii="Times New Roman" w:hAnsi="Times New Roman" w:cs="Times New Roman"/>
          <w:sz w:val="24"/>
          <w:szCs w:val="24"/>
        </w:rPr>
        <w:t xml:space="preserve">sca lisa, as gemas devem estar translúcida, firme, consistente, ocupando a parte central do ovo e sem indícios de embrião desenvolvido, além de apresentar clara transparente, consistente, límpida, sem manchas ou turvação e com a calaza (chalaza) intacta.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Já na avicultura de corte, não diferente do seguimento de postura, tem seu crescimento acelerado com o passar dos anos, o alojamento de matriz de corte chegou a </w:t>
      </w:r>
      <w:r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 xml:space="preserve">milhoes</w:t>
      </w:r>
      <w:r>
        <w:rPr>
          <w:rFonts w:ascii="Times New Roman" w:hAnsi="Times New Roman" w:cs="Times New Roman"/>
          <w:sz w:val="24"/>
          <w:szCs w:val="24"/>
        </w:rPr>
        <w:t xml:space="preserve"> de cabeças no ano de 202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, a produção brasileira de carne de frango de corte chegou a 1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329</w:t>
      </w:r>
      <w:r>
        <w:rPr>
          <w:rFonts w:ascii="Times New Roman" w:hAnsi="Times New Roman" w:cs="Times New Roman"/>
          <w:sz w:val="24"/>
          <w:szCs w:val="24"/>
        </w:rPr>
        <w:t xml:space="preserve"> milhões de toneladas, sendo destinadas 68% dessa produção para o mercado interno e 32% para a exportação. O consumo estima</w:t>
      </w:r>
      <w:r>
        <w:rPr>
          <w:rFonts w:ascii="Times New Roman" w:hAnsi="Times New Roman" w:cs="Times New Roman"/>
          <w:sz w:val="24"/>
          <w:szCs w:val="24"/>
        </w:rPr>
        <w:t xml:space="preserve">do de carne de frango foi de 46</w:t>
      </w:r>
      <w:r>
        <w:rPr>
          <w:rFonts w:ascii="Times New Roman" w:hAnsi="Times New Roman" w:cs="Times New Roman"/>
          <w:sz w:val="24"/>
          <w:szCs w:val="24"/>
        </w:rPr>
        <w:t xml:space="preserve"> (quilos/ habitantes</w:t>
      </w:r>
      <w:r>
        <w:rPr>
          <w:rFonts w:ascii="Times New Roman" w:hAnsi="Times New Roman" w:cs="Times New Roman"/>
          <w:sz w:val="24"/>
          <w:szCs w:val="24"/>
        </w:rPr>
        <w:t xml:space="preserve">), segundo dados da ABPA em 2021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A produção de frangos é considerada uma atividade econômica internacional e uniforme dentro do sistema de criação, mas é uma cadeia com grande competição e com uma margem estreita de lucro, com grande vulnerabilidade nas condições sanitárias (Rodrigues </w:t>
      </w:r>
      <w:r>
        <w:rPr>
          <w:rFonts w:ascii="Times New Roman" w:hAnsi="Times New Roman" w:cs="Times New Roman"/>
          <w:sz w:val="24"/>
          <w:szCs w:val="24"/>
        </w:rPr>
        <w:t xml:space="preserve">et</w:t>
      </w:r>
      <w:r>
        <w:rPr>
          <w:rFonts w:ascii="Times New Roman" w:hAnsi="Times New Roman" w:cs="Times New Roman"/>
          <w:sz w:val="24"/>
          <w:szCs w:val="24"/>
        </w:rPr>
        <w:t xml:space="preserve"> al., 2014c). Os fatores</w:t>
      </w:r>
      <w:r>
        <w:rPr>
          <w:rFonts w:ascii="Times New Roman" w:hAnsi="Times New Roman" w:cs="Times New Roman"/>
          <w:sz w:val="24"/>
          <w:szCs w:val="24"/>
        </w:rPr>
        <w:t xml:space="preserve"> que levaram esse setor a deslanchar na avicultura são o melhoramento genético de linhagens e insumos, alto investimento com tecnologia de automatização do sistema produtivo, controle sanitário e o treinamento pessoal quanto ao manejo das aves (Oliveira &amp; </w:t>
      </w:r>
      <w:r>
        <w:rPr>
          <w:rFonts w:ascii="Times New Roman" w:hAnsi="Times New Roman" w:cs="Times New Roman"/>
          <w:sz w:val="24"/>
          <w:szCs w:val="24"/>
        </w:rPr>
        <w:t xml:space="preserve">Naas</w:t>
      </w:r>
      <w:r>
        <w:rPr>
          <w:rFonts w:ascii="Times New Roman" w:hAnsi="Times New Roman" w:cs="Times New Roman"/>
          <w:sz w:val="24"/>
          <w:szCs w:val="24"/>
        </w:rPr>
        <w:t xml:space="preserve">, 2012b).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Rodrigues </w:t>
      </w:r>
      <w:r>
        <w:rPr>
          <w:rFonts w:ascii="Times New Roman" w:hAnsi="Times New Roman" w:cs="Times New Roman"/>
          <w:sz w:val="24"/>
          <w:szCs w:val="24"/>
        </w:rPr>
        <w:t xml:space="preserve">et</w:t>
      </w:r>
      <w:r>
        <w:rPr>
          <w:rFonts w:ascii="Times New Roman" w:hAnsi="Times New Roman" w:cs="Times New Roman"/>
          <w:sz w:val="24"/>
          <w:szCs w:val="24"/>
        </w:rPr>
        <w:t xml:space="preserve"> al. (2014c) a alta concentração de oferta e d</w:t>
      </w:r>
      <w:r>
        <w:rPr>
          <w:rFonts w:ascii="Times New Roman" w:hAnsi="Times New Roman" w:cs="Times New Roman"/>
          <w:sz w:val="24"/>
          <w:szCs w:val="24"/>
        </w:rPr>
        <w:t xml:space="preserve">emanda na avicultura de corte é devido aos contratos de integração existentes entre as agroindústrias e os granjeiros. As agroindústrias são as responsáveis pelo fornecimento de insumos (as aves, rações, medicamentos, assistências zootécnica). Os contratos</w:t>
      </w:r>
      <w:r>
        <w:rPr>
          <w:rFonts w:ascii="Times New Roman" w:hAnsi="Times New Roman" w:cs="Times New Roman"/>
          <w:sz w:val="24"/>
          <w:szCs w:val="24"/>
        </w:rPr>
        <w:t xml:space="preserve"> de integração limitam aos integrados em relação à aquisição de aves para crescimento e busca de melhores preços na venda das aves. Na fase final, as mesmas agroindústrias que fornecem as aves são responsáveis pelos abates e processamento de seus produtos.</w:t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CONSIDERAÇÕES FINAIS: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</w:t>
      </w:r>
      <w:r>
        <w:rPr>
          <w:rFonts w:ascii="Times New Roman" w:hAnsi="Times New Roman" w:cs="Times New Roman"/>
          <w:sz w:val="24"/>
          <w:szCs w:val="24"/>
        </w:rPr>
        <w:t xml:space="preserve"> estudos na área de avicultura é importante um</w:t>
      </w:r>
      <w:r>
        <w:rPr>
          <w:rFonts w:ascii="Times New Roman" w:hAnsi="Times New Roman" w:cs="Times New Roman"/>
          <w:sz w:val="24"/>
          <w:szCs w:val="24"/>
        </w:rPr>
        <w:t xml:space="preserve">a análise ampla da cadeia produtiva, traçando estratégias a serem adotadas pensando na expansão do setor e aos produtos finais destinados à alimentação humana.</w:t>
      </w:r>
      <w:r/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REFERÊNCIAS BIBLIOGRÁFICAS</w:t>
      </w:r>
      <w:r/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Silva Assunção, T. R.,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Palka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P. G., &amp;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Pavoni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 P. (2018).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Reovirose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aviária: um panorama.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Revista de Educação Continuada em Medicina Veterinária e Zootecnia do CRMV-SP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16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(2), 48-59.</w:t>
      </w:r>
      <w:r/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FARREL,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D.  The  role  </w:t>
      </w:r>
      <w:r>
        <w:rPr>
          <w:rFonts w:ascii="Times New Roman" w:hAnsi="Times New Roman" w:cs="Times New Roman"/>
          <w:bCs/>
          <w:sz w:val="24"/>
          <w:szCs w:val="24"/>
        </w:rPr>
        <w:t xml:space="preserve">of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poultry</w:t>
      </w:r>
      <w:r>
        <w:rPr>
          <w:rFonts w:ascii="Times New Roman" w:hAnsi="Times New Roman" w:cs="Times New Roman"/>
          <w:bCs/>
          <w:sz w:val="24"/>
          <w:szCs w:val="24"/>
        </w:rPr>
        <w:t xml:space="preserve">  in  </w:t>
      </w:r>
      <w:r>
        <w:rPr>
          <w:rFonts w:ascii="Times New Roman" w:hAnsi="Times New Roman" w:cs="Times New Roman"/>
          <w:bCs/>
          <w:sz w:val="24"/>
          <w:szCs w:val="24"/>
        </w:rPr>
        <w:t xml:space="preserve">human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nutrition</w:t>
      </w:r>
      <w:r>
        <w:rPr>
          <w:rFonts w:ascii="Times New Roman" w:hAnsi="Times New Roman" w:cs="Times New Roman"/>
          <w:bCs/>
          <w:sz w:val="24"/>
          <w:szCs w:val="24"/>
        </w:rPr>
        <w:t xml:space="preserve">.  In: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FAO  –  FOOD AND AGRICULTURE ORGANIZATION OF THE UNITED NATIONS. </w:t>
      </w:r>
      <w:r>
        <w:rPr>
          <w:rFonts w:ascii="Times New Roman" w:hAnsi="Times New Roman" w:cs="Times New Roman"/>
          <w:bCs/>
          <w:sz w:val="24"/>
          <w:szCs w:val="24"/>
        </w:rPr>
        <w:t xml:space="preserve">Poultry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Development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Review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bCs/>
          <w:sz w:val="24"/>
          <w:szCs w:val="24"/>
        </w:rPr>
        <w:t xml:space="preserve">Rome</w:t>
      </w:r>
      <w:r>
        <w:rPr>
          <w:rFonts w:ascii="Times New Roman" w:hAnsi="Times New Roman" w:cs="Times New Roman"/>
          <w:bCs/>
          <w:sz w:val="24"/>
          <w:szCs w:val="24"/>
        </w:rPr>
        <w:t xml:space="preserve">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FAO,  2013a.  </w:t>
      </w:r>
      <w:r>
        <w:rPr>
          <w:rFonts w:ascii="Times New Roman" w:hAnsi="Times New Roman" w:cs="Times New Roman"/>
          <w:bCs/>
          <w:sz w:val="24"/>
          <w:szCs w:val="24"/>
        </w:rPr>
        <w:t xml:space="preserve">p.</w:t>
      </w:r>
      <w:r>
        <w:rPr>
          <w:rFonts w:ascii="Times New Roman" w:hAnsi="Times New Roman" w:cs="Times New Roman"/>
          <w:bCs/>
          <w:sz w:val="24"/>
          <w:szCs w:val="24"/>
        </w:rPr>
        <w:t xml:space="preserve"> 2-3.</w:t>
      </w:r>
      <w:r/>
    </w:p>
    <w:p>
      <w:pPr>
        <w:jc w:val="center"/>
        <w:spacing w:before="100" w:beforeAutospacing="1" w:after="100" w:afterAutospacing="1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jc w:val="center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/>
    </w:p>
    <w:p>
      <w:pPr>
        <w:pStyle w:val="816"/>
        <w:spacing w:line="240" w:lineRule="auto"/>
        <w:rPr>
          <w:sz w:val="23"/>
          <w:szCs w:val="23"/>
        </w:rPr>
      </w:pPr>
      <w:r>
        <w:rPr>
          <w:sz w:val="23"/>
          <w:szCs w:val="23"/>
        </w:rPr>
      </w:r>
      <w:r/>
    </w:p>
    <w:sectPr>
      <w:footnotePr/>
      <w:endnotePr/>
      <w:type w:val="nextPage"/>
      <w:pgSz w:w="11906" w:h="16838" w:orient="portrait"/>
      <w:pgMar w:top="1418" w:right="1701" w:bottom="141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character" w:styleId="636">
    <w:name w:val="Heading 2 Char"/>
    <w:basedOn w:val="813"/>
    <w:link w:val="812"/>
    <w:uiPriority w:val="9"/>
    <w:rPr>
      <w:rFonts w:ascii="Arial" w:hAnsi="Arial" w:cs="Arial" w:eastAsia="Arial"/>
      <w:sz w:val="34"/>
    </w:rPr>
  </w:style>
  <w:style w:type="paragraph" w:styleId="637">
    <w:name w:val="Heading 3"/>
    <w:basedOn w:val="811"/>
    <w:next w:val="811"/>
    <w:link w:val="6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8">
    <w:name w:val="Heading 3 Char"/>
    <w:basedOn w:val="813"/>
    <w:link w:val="637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11"/>
    <w:next w:val="811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List Paragraph"/>
    <w:basedOn w:val="811"/>
    <w:uiPriority w:val="34"/>
    <w:qFormat/>
    <w:pPr>
      <w:contextualSpacing/>
      <w:ind w:left="720"/>
    </w:pPr>
  </w:style>
  <w:style w:type="paragraph" w:styleId="652">
    <w:name w:val="No Spacing"/>
    <w:uiPriority w:val="1"/>
    <w:qFormat/>
    <w:pPr>
      <w:spacing w:before="0" w:after="0" w:line="240" w:lineRule="auto"/>
    </w:p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3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3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3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3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3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3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paragraph" w:styleId="812">
    <w:name w:val="Heading 2"/>
    <w:basedOn w:val="811"/>
    <w:next w:val="811"/>
    <w:link w:val="817"/>
    <w:uiPriority w:val="9"/>
    <w:unhideWhenUsed/>
    <w:qFormat/>
    <w:pPr>
      <w:keepLines/>
      <w:keepNext/>
      <w:spacing w:before="40" w:after="0" w:line="259" w:lineRule="auto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17" w:customStyle="1">
    <w:name w:val="Título 2 Char"/>
    <w:basedOn w:val="813"/>
    <w:link w:val="812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revision>15</cp:revision>
  <dcterms:created xsi:type="dcterms:W3CDTF">2022-09-08T23:01:00Z</dcterms:created>
  <dcterms:modified xsi:type="dcterms:W3CDTF">2022-09-30T20:28:11Z</dcterms:modified>
</cp:coreProperties>
</file>