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438D2" w14:textId="3D4C495E" w:rsidR="00442E87" w:rsidRDefault="00D97211" w:rsidP="00B56F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211">
        <w:rPr>
          <w:rFonts w:ascii="Times New Roman" w:hAnsi="Times New Roman" w:cs="Times New Roman"/>
          <w:b/>
          <w:bCs/>
          <w:sz w:val="24"/>
          <w:szCs w:val="24"/>
        </w:rPr>
        <w:t xml:space="preserve">ASPECTOS NUTRICIONAIS E MANEJO ALIMENTAR DE SERPENTES CRIADAS EM CATIVEIRO </w:t>
      </w:r>
      <w:r w:rsidR="00980A0A">
        <w:rPr>
          <w:rFonts w:ascii="Times New Roman" w:hAnsi="Times New Roman" w:cs="Times New Roman"/>
          <w:b/>
          <w:bCs/>
          <w:sz w:val="24"/>
          <w:szCs w:val="24"/>
        </w:rPr>
        <w:t>– REVISÃO DE LITERATURA</w:t>
      </w:r>
    </w:p>
    <w:p w14:paraId="06BDA74D" w14:textId="2E64BD78" w:rsidR="00251034" w:rsidRPr="00F06FC0" w:rsidRDefault="00251034" w:rsidP="00251034">
      <w:pPr>
        <w:spacing w:before="20"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bookmarkStart w:id="0" w:name="_Hlk115001212"/>
      <w:r w:rsidRPr="0490CE3E">
        <w:rPr>
          <w:rFonts w:ascii="Times New Roman" w:hAnsi="Times New Roman" w:cs="Times New Roman"/>
          <w:sz w:val="20"/>
          <w:szCs w:val="20"/>
        </w:rPr>
        <w:t xml:space="preserve">LING, Liliana </w:t>
      </w:r>
      <w:proofErr w:type="spellStart"/>
      <w:r w:rsidRPr="0490CE3E">
        <w:rPr>
          <w:rFonts w:ascii="Times New Roman" w:hAnsi="Times New Roman" w:cs="Times New Roman"/>
          <w:sz w:val="20"/>
          <w:szCs w:val="20"/>
        </w:rPr>
        <w:t>Kwong</w:t>
      </w:r>
      <w:proofErr w:type="spellEnd"/>
      <w:r w:rsidR="008A41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41DF">
        <w:rPr>
          <w:rFonts w:ascii="Times New Roman" w:hAnsi="Times New Roman" w:cs="Times New Roman"/>
          <w:sz w:val="20"/>
          <w:szCs w:val="20"/>
        </w:rPr>
        <w:t>Kwai</w:t>
      </w:r>
      <w:proofErr w:type="spellEnd"/>
      <w:r w:rsidRPr="0490CE3E">
        <w:rPr>
          <w:rFonts w:ascii="Times New Roman" w:hAnsi="Times New Roman" w:cs="Times New Roman"/>
          <w:sz w:val="20"/>
          <w:szCs w:val="20"/>
        </w:rPr>
        <w:t xml:space="preserve"> </w:t>
      </w:r>
      <w:r w:rsidRPr="0490CE3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490CE3E">
        <w:rPr>
          <w:rFonts w:ascii="Times New Roman" w:hAnsi="Times New Roman" w:cs="Times New Roman"/>
          <w:sz w:val="20"/>
          <w:szCs w:val="20"/>
        </w:rPr>
        <w:t>*; LOPES, Idael Matheus Góes</w:t>
      </w:r>
      <w:r w:rsidRPr="0490CE3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490CE3E">
        <w:rPr>
          <w:rFonts w:ascii="Times New Roman" w:hAnsi="Times New Roman" w:cs="Times New Roman"/>
          <w:sz w:val="20"/>
          <w:szCs w:val="20"/>
        </w:rPr>
        <w:t xml:space="preserve">; MATOS, Alline </w:t>
      </w:r>
      <w:proofErr w:type="spellStart"/>
      <w:r w:rsidRPr="0490CE3E">
        <w:rPr>
          <w:rFonts w:ascii="Times New Roman" w:hAnsi="Times New Roman" w:cs="Times New Roman"/>
          <w:sz w:val="20"/>
          <w:szCs w:val="20"/>
        </w:rPr>
        <w:t>Grasiele</w:t>
      </w:r>
      <w:proofErr w:type="spellEnd"/>
      <w:r w:rsidRPr="0490CE3E">
        <w:rPr>
          <w:rFonts w:ascii="Times New Roman" w:hAnsi="Times New Roman" w:cs="Times New Roman"/>
          <w:sz w:val="20"/>
          <w:szCs w:val="20"/>
        </w:rPr>
        <w:t xml:space="preserve"> Silveira</w:t>
      </w:r>
      <w:r w:rsidRPr="0025103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490CE3E">
        <w:rPr>
          <w:rFonts w:ascii="Times New Roman" w:hAnsi="Times New Roman" w:cs="Times New Roman"/>
          <w:sz w:val="20"/>
          <w:szCs w:val="20"/>
        </w:rPr>
        <w:t>; MAGALHÃES, Ana Luiza Scarpelli</w:t>
      </w:r>
      <w:r w:rsidRPr="0490CE3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490CE3E">
        <w:rPr>
          <w:rFonts w:ascii="Times New Roman" w:hAnsi="Times New Roman" w:cs="Times New Roman"/>
          <w:sz w:val="20"/>
          <w:szCs w:val="20"/>
        </w:rPr>
        <w:t>; LARA, Milena Taciana Andrade</w:t>
      </w:r>
      <w:r w:rsidRPr="0490CE3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490CE3E">
        <w:rPr>
          <w:rFonts w:ascii="Times New Roman" w:hAnsi="Times New Roman" w:cs="Times New Roman"/>
          <w:sz w:val="20"/>
          <w:szCs w:val="20"/>
        </w:rPr>
        <w:t>; GARCIA, Nathalia Teixeira</w:t>
      </w:r>
      <w:r w:rsidRPr="0490CE3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490CE3E">
        <w:rPr>
          <w:rFonts w:ascii="Times New Roman" w:hAnsi="Times New Roman" w:cs="Times New Roman"/>
          <w:sz w:val="20"/>
          <w:szCs w:val="20"/>
        </w:rPr>
        <w:t>; MIRANDA, Leticia Bastos</w:t>
      </w:r>
      <w:r w:rsidRPr="0490CE3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490CE3E">
        <w:rPr>
          <w:rFonts w:ascii="Times New Roman" w:hAnsi="Times New Roman" w:cs="Times New Roman"/>
          <w:sz w:val="20"/>
          <w:szCs w:val="20"/>
        </w:rPr>
        <w:t>; CARTAXO, Carlos Eduardo Esposito</w:t>
      </w:r>
      <w:r w:rsidRPr="0490CE3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F54CF7">
        <w:rPr>
          <w:rFonts w:ascii="Times New Roman" w:hAnsi="Times New Roman" w:cs="Times New Roman"/>
          <w:sz w:val="20"/>
          <w:szCs w:val="20"/>
        </w:rPr>
        <w:t>;</w:t>
      </w:r>
      <w:r w:rsidRPr="0490CE3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490CE3E">
        <w:rPr>
          <w:rFonts w:ascii="Times New Roman" w:hAnsi="Times New Roman" w:cs="Times New Roman"/>
          <w:sz w:val="20"/>
          <w:szCs w:val="20"/>
        </w:rPr>
        <w:t>GOMIDE, Julia Andrade Gomes Mendes</w:t>
      </w:r>
      <w:r w:rsidRPr="0490CE3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490CE3E">
        <w:rPr>
          <w:rFonts w:ascii="Times New Roman" w:hAnsi="Times New Roman" w:cs="Times New Roman"/>
          <w:sz w:val="20"/>
          <w:szCs w:val="20"/>
        </w:rPr>
        <w:t>; ZERLOTINI, Mayra Fonseca</w:t>
      </w:r>
      <w:r w:rsidRPr="0490CE3E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490CE3E">
        <w:rPr>
          <w:rFonts w:ascii="Times New Roman" w:hAnsi="Times New Roman" w:cs="Times New Roman"/>
          <w:sz w:val="20"/>
          <w:szCs w:val="20"/>
        </w:rPr>
        <w:t>;</w:t>
      </w:r>
      <w:bookmarkEnd w:id="0"/>
    </w:p>
    <w:p w14:paraId="6DFDD2EA" w14:textId="77777777" w:rsidR="00251034" w:rsidRDefault="00251034" w:rsidP="00B76A4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51993B" w14:textId="1BB0F042" w:rsidR="00B56FF0" w:rsidRPr="00B76A4A" w:rsidRDefault="00B56FF0" w:rsidP="00B76A4A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76A4A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Pr="00B76A4A">
        <w:rPr>
          <w:rFonts w:ascii="Times New Roman" w:hAnsi="Times New Roman" w:cs="Times New Roman"/>
          <w:i/>
          <w:iCs/>
          <w:sz w:val="20"/>
          <w:szCs w:val="20"/>
        </w:rPr>
        <w:t>Pós-graduação em Zootecnia, UFMG, MG</w:t>
      </w:r>
      <w:r w:rsidR="00BC4553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BC4553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="00BC4553" w:rsidRPr="00BE284E">
        <w:rPr>
          <w:rFonts w:ascii="Times New Roman" w:hAnsi="Times New Roman" w:cs="Times New Roman"/>
          <w:i/>
          <w:iCs/>
          <w:sz w:val="20"/>
          <w:szCs w:val="20"/>
        </w:rPr>
        <w:t>Graduando em Medicina Veterinária-UFMG</w:t>
      </w:r>
      <w:r w:rsidR="008E36AA" w:rsidRPr="00B76A4A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BC4553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3</w:t>
      </w:r>
      <w:r w:rsidR="008B3C6E" w:rsidRPr="008B3C6E">
        <w:rPr>
          <w:rFonts w:ascii="Times New Roman" w:hAnsi="Times New Roman" w:cs="Times New Roman"/>
          <w:i/>
          <w:iCs/>
          <w:sz w:val="20"/>
          <w:szCs w:val="20"/>
        </w:rPr>
        <w:t xml:space="preserve">Graduando em Medicina Veterinária </w:t>
      </w:r>
      <w:proofErr w:type="spellStart"/>
      <w:r w:rsidR="009A5A73">
        <w:rPr>
          <w:rFonts w:ascii="Times New Roman" w:hAnsi="Times New Roman" w:cs="Times New Roman"/>
          <w:i/>
          <w:iCs/>
          <w:sz w:val="20"/>
          <w:szCs w:val="20"/>
        </w:rPr>
        <w:t>Univiçosa</w:t>
      </w:r>
      <w:proofErr w:type="spellEnd"/>
      <w:r w:rsidR="00ED751D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BC455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368CF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BC4553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4</w:t>
      </w:r>
      <w:r w:rsidR="008B3C6E">
        <w:rPr>
          <w:rFonts w:ascii="Times New Roman" w:hAnsi="Times New Roman" w:cs="Times New Roman"/>
          <w:i/>
          <w:iCs/>
          <w:sz w:val="20"/>
          <w:szCs w:val="20"/>
        </w:rPr>
        <w:t xml:space="preserve"> Docente </w:t>
      </w:r>
      <w:r w:rsidRPr="00B76A4A">
        <w:rPr>
          <w:rFonts w:ascii="Times New Roman" w:hAnsi="Times New Roman" w:cs="Times New Roman"/>
          <w:i/>
          <w:iCs/>
          <w:sz w:val="20"/>
          <w:szCs w:val="20"/>
        </w:rPr>
        <w:t xml:space="preserve">do curso de Medicina Veterinária, UNIPAC – Conselheiro Lafaiete, MG. </w:t>
      </w:r>
      <w:r w:rsidRPr="008A58CE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BC4553" w:rsidRPr="00BC4553">
        <w:t xml:space="preserve"> </w:t>
      </w:r>
      <w:r w:rsidR="00BC4553" w:rsidRPr="00BC4553">
        <w:rPr>
          <w:rFonts w:ascii="Times New Roman" w:hAnsi="Times New Roman" w:cs="Times New Roman"/>
          <w:i/>
          <w:iCs/>
          <w:sz w:val="20"/>
          <w:szCs w:val="20"/>
        </w:rPr>
        <w:t>lilianakkl@vetufmg.edu.br</w:t>
      </w:r>
    </w:p>
    <w:p w14:paraId="5CB8C1CF" w14:textId="16F63671" w:rsidR="00A705A5" w:rsidRPr="006957BA" w:rsidRDefault="007448A2" w:rsidP="00A705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A2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="008A2D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2D7B">
        <w:rPr>
          <w:rFonts w:ascii="Times New Roman" w:hAnsi="Times New Roman" w:cs="Times New Roman"/>
          <w:sz w:val="24"/>
          <w:szCs w:val="24"/>
        </w:rPr>
        <w:t>A</w:t>
      </w:r>
      <w:r w:rsidR="006957BA" w:rsidRPr="006957BA">
        <w:rPr>
          <w:rFonts w:ascii="Times New Roman" w:hAnsi="Times New Roman" w:cs="Times New Roman"/>
          <w:sz w:val="24"/>
          <w:szCs w:val="24"/>
        </w:rPr>
        <w:t xml:space="preserve"> escolha de serpentes como animal </w:t>
      </w:r>
      <w:r w:rsidR="008A2D7B">
        <w:rPr>
          <w:rFonts w:ascii="Times New Roman" w:hAnsi="Times New Roman" w:cs="Times New Roman"/>
          <w:sz w:val="24"/>
          <w:szCs w:val="24"/>
        </w:rPr>
        <w:t>de estimação</w:t>
      </w:r>
      <w:r w:rsidR="006957BA" w:rsidRPr="006957BA">
        <w:rPr>
          <w:rFonts w:ascii="Times New Roman" w:hAnsi="Times New Roman" w:cs="Times New Roman"/>
          <w:sz w:val="24"/>
          <w:szCs w:val="24"/>
        </w:rPr>
        <w:t xml:space="preserve"> vem</w:t>
      </w:r>
      <w:r w:rsidR="008A2D7B">
        <w:rPr>
          <w:rFonts w:ascii="Times New Roman" w:hAnsi="Times New Roman" w:cs="Times New Roman"/>
          <w:sz w:val="24"/>
          <w:szCs w:val="24"/>
        </w:rPr>
        <w:t xml:space="preserve"> crescendo consideravelmente</w:t>
      </w:r>
      <w:r w:rsidR="006957BA" w:rsidRPr="006957BA">
        <w:rPr>
          <w:rFonts w:ascii="Times New Roman" w:hAnsi="Times New Roman" w:cs="Times New Roman"/>
          <w:sz w:val="24"/>
          <w:szCs w:val="24"/>
        </w:rPr>
        <w:t>, com isso, conhecer as particularidades e necessidades de cada espécie em relação à nutrição e ao manejo alimentar são de suma importância. Cada espécie de serpente possui diferentes preferências alimentares e não é comum visualizar deficiências nutricionais em serpentes que se alimentam de presas inteiras. As serpentes criadas em cativeiro normalmente são alimentadas com presa abatida e congelada, que no momento da alimentação são aquecidas em banho-maria. Apesar do aumento considerável de serpentes como animais de estimação, pesquisas sobre nutrição e manejo ali</w:t>
      </w:r>
      <w:r w:rsidR="00D425EB">
        <w:rPr>
          <w:rFonts w:ascii="Times New Roman" w:hAnsi="Times New Roman" w:cs="Times New Roman"/>
          <w:sz w:val="24"/>
          <w:szCs w:val="24"/>
        </w:rPr>
        <w:t>mentar ainda não são abundantes,</w:t>
      </w:r>
      <w:r w:rsidR="006957BA" w:rsidRPr="006957BA">
        <w:rPr>
          <w:rFonts w:ascii="Times New Roman" w:hAnsi="Times New Roman" w:cs="Times New Roman"/>
          <w:sz w:val="24"/>
          <w:szCs w:val="24"/>
        </w:rPr>
        <w:t xml:space="preserve"> com isso, objetivou-se destacar alguns aspectos quanto ao manejo alimentar e nutrição de serpentes criadas em cativeiro.</w:t>
      </w:r>
    </w:p>
    <w:p w14:paraId="1619A18C" w14:textId="58646081" w:rsidR="00A705A5" w:rsidRDefault="006848B9" w:rsidP="00A705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715804">
        <w:rPr>
          <w:rFonts w:ascii="Times New Roman" w:hAnsi="Times New Roman" w:cs="Times New Roman"/>
          <w:sz w:val="24"/>
          <w:szCs w:val="24"/>
        </w:rPr>
        <w:t xml:space="preserve"> </w:t>
      </w:r>
      <w:r w:rsidR="00D97211">
        <w:rPr>
          <w:rFonts w:ascii="Times New Roman" w:hAnsi="Times New Roman" w:cs="Times New Roman"/>
          <w:sz w:val="24"/>
          <w:szCs w:val="24"/>
        </w:rPr>
        <w:t>alimentação, nutrição, manejo, serpentes,</w:t>
      </w:r>
      <w:r w:rsidR="00BD6DE3">
        <w:rPr>
          <w:rFonts w:ascii="Times New Roman" w:hAnsi="Times New Roman" w:cs="Times New Roman"/>
          <w:sz w:val="24"/>
          <w:szCs w:val="24"/>
        </w:rPr>
        <w:t xml:space="preserve"> cativeiro</w:t>
      </w:r>
    </w:p>
    <w:p w14:paraId="747DAF3C" w14:textId="14DBBE51" w:rsidR="006848B9" w:rsidRPr="009A5F07" w:rsidRDefault="006848B9" w:rsidP="009A5F07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23CBBA5A" w14:textId="77777777" w:rsidR="00E348F3" w:rsidRPr="00ED52B8" w:rsidRDefault="00442EFB" w:rsidP="00BD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97C2B" w:rsidRPr="00ED52B8">
        <w:rPr>
          <w:rFonts w:ascii="Times New Roman" w:hAnsi="Times New Roman" w:cs="Times New Roman"/>
          <w:sz w:val="24"/>
          <w:szCs w:val="24"/>
        </w:rPr>
        <w:t>A origem das serpentes remonta cerca 140 de milhões de anos, desde então as serpentes vêm atraindo o fascínio e o temor da humanidade</w:t>
      </w:r>
      <w:r w:rsidR="00E348F3" w:rsidRPr="00ED52B8">
        <w:rPr>
          <w:rFonts w:ascii="Times New Roman" w:hAnsi="Times New Roman" w:cs="Times New Roman"/>
          <w:sz w:val="24"/>
          <w:szCs w:val="24"/>
        </w:rPr>
        <w:t>.</w:t>
      </w:r>
      <w:r w:rsidR="00997C2B" w:rsidRPr="00ED52B8">
        <w:rPr>
          <w:rFonts w:ascii="Times New Roman" w:hAnsi="Times New Roman" w:cs="Times New Roman"/>
          <w:sz w:val="24"/>
          <w:szCs w:val="24"/>
        </w:rPr>
        <w:t xml:space="preserve"> </w:t>
      </w:r>
      <w:r w:rsidR="00E348F3" w:rsidRPr="00ED52B8">
        <w:rPr>
          <w:rFonts w:ascii="Times New Roman" w:hAnsi="Times New Roman" w:cs="Times New Roman"/>
          <w:sz w:val="24"/>
          <w:szCs w:val="24"/>
        </w:rPr>
        <w:t>S</w:t>
      </w:r>
      <w:r w:rsidR="00997C2B" w:rsidRPr="00ED52B8">
        <w:rPr>
          <w:rFonts w:ascii="Times New Roman" w:hAnsi="Times New Roman" w:cs="Times New Roman"/>
          <w:sz w:val="24"/>
          <w:szCs w:val="24"/>
        </w:rPr>
        <w:t>ão cosmopolitas, existem cerca de 3070 espécies no mundo, sendo 360 espécies conhecidas no Brasil</w:t>
      </w:r>
      <w:r w:rsidR="00402582" w:rsidRPr="00ED52B8">
        <w:rPr>
          <w:rFonts w:ascii="Times New Roman" w:hAnsi="Times New Roman" w:cs="Times New Roman"/>
          <w:sz w:val="24"/>
          <w:szCs w:val="24"/>
        </w:rPr>
        <w:t xml:space="preserve"> (Fraga et al., 2013)</w:t>
      </w:r>
      <w:r w:rsidR="00997C2B" w:rsidRPr="00ED52B8">
        <w:rPr>
          <w:rFonts w:ascii="Times New Roman" w:hAnsi="Times New Roman" w:cs="Times New Roman"/>
          <w:sz w:val="24"/>
          <w:szCs w:val="24"/>
        </w:rPr>
        <w:t>.</w:t>
      </w:r>
    </w:p>
    <w:p w14:paraId="5902F70A" w14:textId="71FE1044" w:rsidR="002441C8" w:rsidRDefault="002441C8" w:rsidP="00BD7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2B8">
        <w:rPr>
          <w:rFonts w:ascii="Times New Roman" w:hAnsi="Times New Roman" w:cs="Times New Roman"/>
          <w:sz w:val="24"/>
          <w:szCs w:val="24"/>
        </w:rPr>
        <w:t xml:space="preserve">A escolha de serpentes como animais de estimação no mundo vem crescendo consideravelmente. As principais vantagens são a fácil manutenção, pouco espaço físico, capacidade de adaptação a ambientes diversos, fácil limpeza, longos    carinho ou </w:t>
      </w:r>
      <w:bookmarkStart w:id="1" w:name="_GoBack"/>
      <w:bookmarkEnd w:id="1"/>
      <w:r w:rsidRPr="00ED52B8">
        <w:rPr>
          <w:rFonts w:ascii="Times New Roman" w:hAnsi="Times New Roman" w:cs="Times New Roman"/>
          <w:sz w:val="24"/>
          <w:szCs w:val="24"/>
        </w:rPr>
        <w:t xml:space="preserve">atividade física adicionado ao fator de ter longos intervalos entre as alimentações sem comprometer o bem-estar. Para tanto, </w:t>
      </w:r>
      <w:r w:rsidR="00402582" w:rsidRPr="00ED52B8">
        <w:rPr>
          <w:rFonts w:ascii="Times New Roman" w:hAnsi="Times New Roman" w:cs="Times New Roman"/>
          <w:sz w:val="24"/>
          <w:szCs w:val="24"/>
        </w:rPr>
        <w:t xml:space="preserve">conhecer </w:t>
      </w:r>
      <w:r w:rsidR="00E348F3" w:rsidRPr="00ED52B8">
        <w:rPr>
          <w:rFonts w:ascii="Times New Roman" w:hAnsi="Times New Roman" w:cs="Times New Roman"/>
          <w:sz w:val="24"/>
          <w:szCs w:val="24"/>
        </w:rPr>
        <w:t xml:space="preserve">as necessidades de cada espécie quanto a nutrição e manejo alimentar são imprescindíveis para o sucesso </w:t>
      </w:r>
      <w:r w:rsidR="005F2937" w:rsidRPr="00ED52B8">
        <w:rPr>
          <w:rFonts w:ascii="Times New Roman" w:hAnsi="Times New Roman" w:cs="Times New Roman"/>
          <w:sz w:val="24"/>
          <w:szCs w:val="24"/>
        </w:rPr>
        <w:t>no sistema de criação.</w:t>
      </w:r>
    </w:p>
    <w:p w14:paraId="3AC2EBDA" w14:textId="77777777" w:rsidR="000F4410" w:rsidRPr="00ED52B8" w:rsidRDefault="000F4410" w:rsidP="00BD7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7EBD34" w14:textId="4B614E38" w:rsidR="00B46FEF" w:rsidRDefault="00D425EB" w:rsidP="00BD70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5EB">
        <w:rPr>
          <w:rFonts w:ascii="Times New Roman" w:hAnsi="Times New Roman" w:cs="Times New Roman"/>
          <w:b/>
          <w:sz w:val="24"/>
          <w:szCs w:val="24"/>
        </w:rPr>
        <w:t>OBJETIVO</w:t>
      </w:r>
    </w:p>
    <w:p w14:paraId="78B238E2" w14:textId="51562CB6" w:rsidR="00D425EB" w:rsidRDefault="00D425EB" w:rsidP="00BD70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AD9B2" w14:textId="041E4269" w:rsidR="00D425EB" w:rsidRDefault="00D425EB" w:rsidP="00D425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957BA">
        <w:rPr>
          <w:rFonts w:ascii="Times New Roman" w:hAnsi="Times New Roman" w:cs="Times New Roman"/>
          <w:sz w:val="24"/>
          <w:szCs w:val="24"/>
        </w:rPr>
        <w:t>bjetivou-se</w:t>
      </w:r>
      <w:r>
        <w:rPr>
          <w:rFonts w:ascii="Times New Roman" w:hAnsi="Times New Roman" w:cs="Times New Roman"/>
          <w:sz w:val="24"/>
          <w:szCs w:val="24"/>
        </w:rPr>
        <w:t xml:space="preserve"> com esse trabalho, destacar </w:t>
      </w:r>
      <w:r w:rsidRPr="006957BA">
        <w:rPr>
          <w:rFonts w:ascii="Times New Roman" w:hAnsi="Times New Roman" w:cs="Times New Roman"/>
          <w:sz w:val="24"/>
          <w:szCs w:val="24"/>
        </w:rPr>
        <w:t>aspectos</w:t>
      </w:r>
      <w:r w:rsidRPr="006957BA">
        <w:rPr>
          <w:rFonts w:ascii="Times New Roman" w:hAnsi="Times New Roman" w:cs="Times New Roman"/>
          <w:sz w:val="24"/>
          <w:szCs w:val="24"/>
        </w:rPr>
        <w:t xml:space="preserve"> quanto ao manejo alimentar e nutrição de serpentes criadas em cativeiro.</w:t>
      </w:r>
    </w:p>
    <w:p w14:paraId="790D6F65" w14:textId="77777777" w:rsidR="00D425EB" w:rsidRPr="00D425EB" w:rsidRDefault="00D425EB" w:rsidP="00D425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51B96" w14:textId="19BA02CF" w:rsidR="006848B9" w:rsidRPr="00ED52B8" w:rsidRDefault="006848B9" w:rsidP="007448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52B8">
        <w:rPr>
          <w:rFonts w:ascii="Times New Roman" w:hAnsi="Times New Roman" w:cs="Times New Roman"/>
          <w:b/>
          <w:bCs/>
          <w:sz w:val="24"/>
          <w:szCs w:val="24"/>
        </w:rPr>
        <w:t>REVISÃO DE LITERATURA</w:t>
      </w:r>
    </w:p>
    <w:p w14:paraId="36C12F1C" w14:textId="196C0B4F" w:rsidR="00962798" w:rsidRPr="00ED52B8" w:rsidRDefault="005F2937" w:rsidP="00B86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2B8">
        <w:rPr>
          <w:rFonts w:ascii="Times New Roman" w:hAnsi="Times New Roman" w:cs="Times New Roman"/>
          <w:sz w:val="24"/>
          <w:szCs w:val="24"/>
        </w:rPr>
        <w:t>Dietas adequadas são imprescindíveis para a manutenção da saúde e bem-estar em cativeiro. Todas as serpentes são carnívoras, sempre se alimentam da presa inteira as quais podem ser capturadas por meio de constrição, envenenamento ou serem engolidas vivas (</w:t>
      </w:r>
      <w:proofErr w:type="spellStart"/>
      <w:r w:rsidRPr="00ED52B8">
        <w:rPr>
          <w:rFonts w:ascii="Times New Roman" w:hAnsi="Times New Roman" w:cs="Times New Roman"/>
          <w:sz w:val="24"/>
          <w:szCs w:val="24"/>
        </w:rPr>
        <w:t>Moon</w:t>
      </w:r>
      <w:proofErr w:type="spellEnd"/>
      <w:r w:rsidRPr="00ED52B8">
        <w:rPr>
          <w:rFonts w:ascii="Times New Roman" w:hAnsi="Times New Roman" w:cs="Times New Roman"/>
          <w:sz w:val="24"/>
          <w:szCs w:val="24"/>
        </w:rPr>
        <w:t xml:space="preserve"> et al., 2019). As serpentes possuem preferências alimentares que diferem de acordo com cada espécie, enquanto algumas comumente se alimentam de camundongos e outros pequenos mamíferos, outras preferem comer peixes, pássaros, anfíbios outros répteis, ovos e até presas maiores (</w:t>
      </w:r>
      <w:proofErr w:type="spellStart"/>
      <w:r w:rsidRPr="00ED52B8">
        <w:rPr>
          <w:rFonts w:ascii="Times New Roman" w:hAnsi="Times New Roman" w:cs="Times New Roman"/>
          <w:sz w:val="24"/>
          <w:szCs w:val="24"/>
        </w:rPr>
        <w:t>Glaudas</w:t>
      </w:r>
      <w:proofErr w:type="spellEnd"/>
      <w:r w:rsidRPr="00ED52B8">
        <w:rPr>
          <w:rFonts w:ascii="Times New Roman" w:hAnsi="Times New Roman" w:cs="Times New Roman"/>
          <w:sz w:val="24"/>
          <w:szCs w:val="24"/>
        </w:rPr>
        <w:t xml:space="preserve"> et al., 2019). No cativeiro a dieta é </w:t>
      </w:r>
      <w:r w:rsidRPr="00ED52B8">
        <w:rPr>
          <w:rFonts w:ascii="Times New Roman" w:hAnsi="Times New Roman" w:cs="Times New Roman"/>
          <w:sz w:val="24"/>
          <w:szCs w:val="24"/>
        </w:rPr>
        <w:lastRenderedPageBreak/>
        <w:t>normalmente consistida por presas vertebradas, principalmente ratos, camundongos</w:t>
      </w:r>
      <w:r w:rsidR="009A7EA0">
        <w:rPr>
          <w:rFonts w:ascii="Times New Roman" w:hAnsi="Times New Roman" w:cs="Times New Roman"/>
          <w:sz w:val="24"/>
          <w:szCs w:val="24"/>
        </w:rPr>
        <w:t xml:space="preserve"> e</w:t>
      </w:r>
      <w:r w:rsidRPr="00ED52B8">
        <w:rPr>
          <w:rFonts w:ascii="Times New Roman" w:hAnsi="Times New Roman" w:cs="Times New Roman"/>
          <w:sz w:val="24"/>
          <w:szCs w:val="24"/>
        </w:rPr>
        <w:t xml:space="preserve"> pintos que são selecionados de acordo com a disponibilidade e tamanho (</w:t>
      </w:r>
      <w:proofErr w:type="spellStart"/>
      <w:r w:rsidRPr="00ED52B8">
        <w:rPr>
          <w:rFonts w:ascii="Times New Roman" w:hAnsi="Times New Roman" w:cs="Times New Roman"/>
          <w:sz w:val="24"/>
          <w:szCs w:val="24"/>
        </w:rPr>
        <w:t>Pellett</w:t>
      </w:r>
      <w:proofErr w:type="spellEnd"/>
      <w:r w:rsidRPr="00ED52B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D52B8">
        <w:rPr>
          <w:rFonts w:ascii="Times New Roman" w:hAnsi="Times New Roman" w:cs="Times New Roman"/>
          <w:sz w:val="24"/>
          <w:szCs w:val="24"/>
        </w:rPr>
        <w:t>Wissink-Argilaga</w:t>
      </w:r>
      <w:proofErr w:type="spellEnd"/>
      <w:r w:rsidRPr="00ED52B8">
        <w:rPr>
          <w:rFonts w:ascii="Times New Roman" w:hAnsi="Times New Roman" w:cs="Times New Roman"/>
          <w:sz w:val="24"/>
          <w:szCs w:val="24"/>
        </w:rPr>
        <w:t>, 2015).</w:t>
      </w:r>
    </w:p>
    <w:p w14:paraId="1041AAED" w14:textId="77777777" w:rsidR="00000769" w:rsidRPr="00ED52B8" w:rsidRDefault="005F2937" w:rsidP="00B86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2B8">
        <w:rPr>
          <w:rFonts w:ascii="Times New Roman" w:hAnsi="Times New Roman" w:cs="Times New Roman"/>
          <w:sz w:val="24"/>
          <w:szCs w:val="24"/>
        </w:rPr>
        <w:t>Deficiências nutricionais não são comuns em serpentes por se alimentarem de presas inteiras pois presume-se que as necessidades nutricionais sejam atendidas desde que sejam consumidos quase todos os tecidos moles e alguns ossos além de tecidos calcificados (</w:t>
      </w:r>
      <w:proofErr w:type="spellStart"/>
      <w:r w:rsidRPr="00ED52B8">
        <w:rPr>
          <w:rFonts w:ascii="Times New Roman" w:hAnsi="Times New Roman" w:cs="Times New Roman"/>
          <w:sz w:val="24"/>
          <w:szCs w:val="24"/>
        </w:rPr>
        <w:t>Dierenfeld</w:t>
      </w:r>
      <w:proofErr w:type="spellEnd"/>
      <w:r w:rsidRPr="00ED52B8">
        <w:rPr>
          <w:rFonts w:ascii="Times New Roman" w:hAnsi="Times New Roman" w:cs="Times New Roman"/>
          <w:sz w:val="24"/>
          <w:szCs w:val="24"/>
        </w:rPr>
        <w:t xml:space="preserve"> et al., 2002). Lennox (2002) aponta que o animal pode satisfazer os seus requerimentos nutricionais ingerindo presas inteiras, uma vez que proteínas e aminoácidos são obtidos a partir de músculos e órgãos; vitaminas e minerais do fígado; lipídios do tecido adiposo; o cálcio é oriundo dos ossos; vitaminas K e B da ingesta e o iodo da tiroide. No entanto quando os animais são alimentados com presas emaciadas e obesas pode ocorrer desequilíbrios nutricionais.</w:t>
      </w:r>
    </w:p>
    <w:p w14:paraId="49D2F4ED" w14:textId="5B0CE122" w:rsidR="00BA4B2F" w:rsidRPr="00ED52B8" w:rsidRDefault="005F2937" w:rsidP="00B86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2B8">
        <w:rPr>
          <w:rFonts w:ascii="Times New Roman" w:hAnsi="Times New Roman" w:cs="Times New Roman"/>
          <w:sz w:val="24"/>
          <w:szCs w:val="24"/>
        </w:rPr>
        <w:t xml:space="preserve"> </w:t>
      </w:r>
      <w:r w:rsidR="00000769" w:rsidRPr="00ED52B8">
        <w:rPr>
          <w:rFonts w:ascii="Times New Roman" w:hAnsi="Times New Roman" w:cs="Times New Roman"/>
          <w:sz w:val="24"/>
          <w:szCs w:val="24"/>
        </w:rPr>
        <w:t>O valor nutricional das presas é influenciado por fatores como origem, manuseio, métodos de armazenagem</w:t>
      </w:r>
      <w:r w:rsidR="00B86DA3" w:rsidRPr="00ED52B8">
        <w:rPr>
          <w:rFonts w:ascii="Times New Roman" w:hAnsi="Times New Roman" w:cs="Times New Roman"/>
          <w:sz w:val="24"/>
          <w:szCs w:val="24"/>
        </w:rPr>
        <w:t>, neonatos apresentam menores concentrações de gordura corporal do que presas mais velhas além de que roedores oriundos de biotérios apresentam maior composição de gordura corporal e menor concentração de proteínas em comparação aos roedores de vida livre devido à falta de exercícios e alimentação com dietas altamente energéticas</w:t>
      </w:r>
      <w:r w:rsidR="00BD70BD" w:rsidRPr="00ED52B8">
        <w:rPr>
          <w:rFonts w:ascii="Times New Roman" w:hAnsi="Times New Roman" w:cs="Times New Roman"/>
          <w:sz w:val="24"/>
          <w:szCs w:val="24"/>
        </w:rPr>
        <w:t>.</w:t>
      </w:r>
      <w:r w:rsidR="00B86DA3" w:rsidRPr="00ED52B8">
        <w:rPr>
          <w:rFonts w:ascii="Times New Roman" w:hAnsi="Times New Roman" w:cs="Times New Roman"/>
          <w:sz w:val="24"/>
          <w:szCs w:val="24"/>
        </w:rPr>
        <w:t xml:space="preserve"> </w:t>
      </w:r>
      <w:r w:rsidR="00000769" w:rsidRPr="00ED52B8">
        <w:rPr>
          <w:rFonts w:ascii="Times New Roman" w:hAnsi="Times New Roman" w:cs="Times New Roman"/>
          <w:sz w:val="24"/>
          <w:szCs w:val="24"/>
        </w:rPr>
        <w:t xml:space="preserve">O armazenamento inadequado ou prolongado tende a ocorrer a peroxidação e queda na atividade dos ácidos graxos essenciais com consequente destruição da vitamina E </w:t>
      </w:r>
      <w:r w:rsidR="00BD70BD" w:rsidRPr="00ED52B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D70BD" w:rsidRPr="00ED52B8">
        <w:rPr>
          <w:rFonts w:ascii="Times New Roman" w:hAnsi="Times New Roman" w:cs="Times New Roman"/>
          <w:sz w:val="24"/>
          <w:szCs w:val="24"/>
        </w:rPr>
        <w:t>Dierenfeld</w:t>
      </w:r>
      <w:proofErr w:type="spellEnd"/>
      <w:r w:rsidR="00BD70BD" w:rsidRPr="00ED52B8">
        <w:rPr>
          <w:rFonts w:ascii="Times New Roman" w:hAnsi="Times New Roman" w:cs="Times New Roman"/>
          <w:sz w:val="24"/>
          <w:szCs w:val="24"/>
        </w:rPr>
        <w:t xml:space="preserve"> et al., 2002).</w:t>
      </w:r>
    </w:p>
    <w:p w14:paraId="136AF972" w14:textId="03A476A8" w:rsidR="00B33D74" w:rsidRPr="00ED52B8" w:rsidRDefault="00000769" w:rsidP="00B86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2B8">
        <w:rPr>
          <w:rFonts w:ascii="Times New Roman" w:hAnsi="Times New Roman" w:cs="Times New Roman"/>
          <w:sz w:val="24"/>
          <w:szCs w:val="24"/>
        </w:rPr>
        <w:t>Arbuckle</w:t>
      </w:r>
      <w:proofErr w:type="spellEnd"/>
      <w:r w:rsidRPr="00ED52B8">
        <w:rPr>
          <w:rFonts w:ascii="Times New Roman" w:hAnsi="Times New Roman" w:cs="Times New Roman"/>
          <w:sz w:val="24"/>
          <w:szCs w:val="24"/>
        </w:rPr>
        <w:t xml:space="preserve"> (2009) estudou a utilização de pintos de um dia como alimento substituto ao rato e camundongo, o mesmo concluiu que pintos de um dia são presas nutricionalmente adequada para serpentes em cativeiro, uma vez não que não há grandes diferenças na composição entre as presas. </w:t>
      </w:r>
      <w:proofErr w:type="spellStart"/>
      <w:r w:rsidRPr="00ED52B8">
        <w:rPr>
          <w:rFonts w:ascii="Times New Roman" w:hAnsi="Times New Roman" w:cs="Times New Roman"/>
          <w:sz w:val="24"/>
          <w:szCs w:val="24"/>
        </w:rPr>
        <w:t>Boykin</w:t>
      </w:r>
      <w:proofErr w:type="spellEnd"/>
      <w:r w:rsidRPr="00ED52B8">
        <w:rPr>
          <w:rFonts w:ascii="Times New Roman" w:hAnsi="Times New Roman" w:cs="Times New Roman"/>
          <w:sz w:val="24"/>
          <w:szCs w:val="24"/>
        </w:rPr>
        <w:t xml:space="preserve"> et al. (2020) conduziram um ensaio de alimentação cruzada onde cobras-do-milho (</w:t>
      </w:r>
      <w:proofErr w:type="spellStart"/>
      <w:r w:rsidRPr="00ED52B8">
        <w:rPr>
          <w:rFonts w:ascii="Times New Roman" w:hAnsi="Times New Roman" w:cs="Times New Roman"/>
          <w:i/>
          <w:iCs/>
          <w:sz w:val="24"/>
          <w:szCs w:val="24"/>
        </w:rPr>
        <w:t>Pantherophis</w:t>
      </w:r>
      <w:proofErr w:type="spellEnd"/>
      <w:r w:rsidRPr="00ED52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52B8">
        <w:rPr>
          <w:rFonts w:ascii="Times New Roman" w:hAnsi="Times New Roman" w:cs="Times New Roman"/>
          <w:i/>
          <w:iCs/>
          <w:sz w:val="24"/>
          <w:szCs w:val="24"/>
        </w:rPr>
        <w:t>guttatus</w:t>
      </w:r>
      <w:proofErr w:type="spellEnd"/>
      <w:r w:rsidRPr="00ED52B8">
        <w:rPr>
          <w:rFonts w:ascii="Times New Roman" w:hAnsi="Times New Roman" w:cs="Times New Roman"/>
          <w:sz w:val="24"/>
          <w:szCs w:val="24"/>
        </w:rPr>
        <w:t xml:space="preserve">) machos juvenis foram alimentados com uma dieta experimental de </w:t>
      </w:r>
      <w:r w:rsidR="00F247CE">
        <w:rPr>
          <w:rFonts w:ascii="Times New Roman" w:hAnsi="Times New Roman" w:cs="Times New Roman"/>
          <w:sz w:val="24"/>
          <w:szCs w:val="24"/>
        </w:rPr>
        <w:t>linguiça</w:t>
      </w:r>
      <w:r w:rsidRPr="00ED52B8">
        <w:rPr>
          <w:rFonts w:ascii="Times New Roman" w:hAnsi="Times New Roman" w:cs="Times New Roman"/>
          <w:sz w:val="24"/>
          <w:szCs w:val="24"/>
        </w:rPr>
        <w:t xml:space="preserve"> à base de insetos ou um camundongo congelado e descongelado, não encontraram mudanças significativas entre os grupos de dietas para os parâmetros de saúde ou crescimento dos animais.</w:t>
      </w:r>
    </w:p>
    <w:p w14:paraId="6BBD4ED4" w14:textId="7102E395" w:rsidR="00C92597" w:rsidRPr="00ED52B8" w:rsidRDefault="00CF1DFA" w:rsidP="00B86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2B8">
        <w:rPr>
          <w:rFonts w:ascii="Times New Roman" w:hAnsi="Times New Roman" w:cs="Times New Roman"/>
          <w:sz w:val="24"/>
          <w:szCs w:val="24"/>
        </w:rPr>
        <w:tab/>
        <w:t>Para animais em cativeiro, visando otimizar o espaço nos biotérios de criação das presas, além possibilitar a estocagem de alimentos para serem consumidos ao longo do tempo, a presa é abatida e armazenada em freezer, e no momento da alimentação das serpentes, as mesmas são aquecidas em banho-maria. Para o descongelamento, as presas preferencialmente devem ser acondicionadas em um recipiente selado de forma a evitar contaminação por moscas, após o descongelamento total devem ser fornecidas em até 24 horas. Para evitar o cozimento da presa, os alimentos nunca devem ser aquecidos no micro-ondas e sim aquecidos em água quente dentro de um recipiente selado (</w:t>
      </w:r>
      <w:proofErr w:type="spellStart"/>
      <w:r w:rsidRPr="00ED52B8">
        <w:rPr>
          <w:rFonts w:ascii="Times New Roman" w:hAnsi="Times New Roman" w:cs="Times New Roman"/>
          <w:sz w:val="24"/>
          <w:szCs w:val="24"/>
        </w:rPr>
        <w:t>Pellett</w:t>
      </w:r>
      <w:proofErr w:type="spellEnd"/>
      <w:r w:rsidRPr="00ED52B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D52B8">
        <w:rPr>
          <w:rFonts w:ascii="Times New Roman" w:hAnsi="Times New Roman" w:cs="Times New Roman"/>
          <w:sz w:val="24"/>
          <w:szCs w:val="24"/>
        </w:rPr>
        <w:t>Wissink-Argilaga</w:t>
      </w:r>
      <w:proofErr w:type="spellEnd"/>
      <w:r w:rsidRPr="00ED52B8">
        <w:rPr>
          <w:rFonts w:ascii="Times New Roman" w:hAnsi="Times New Roman" w:cs="Times New Roman"/>
          <w:sz w:val="24"/>
          <w:szCs w:val="24"/>
        </w:rPr>
        <w:t xml:space="preserve">. 2015; </w:t>
      </w:r>
      <w:proofErr w:type="spellStart"/>
      <w:r w:rsidRPr="00ED52B8">
        <w:rPr>
          <w:rFonts w:ascii="Times New Roman" w:hAnsi="Times New Roman" w:cs="Times New Roman"/>
          <w:sz w:val="24"/>
          <w:szCs w:val="24"/>
        </w:rPr>
        <w:t>Oonincx</w:t>
      </w:r>
      <w:proofErr w:type="spellEnd"/>
      <w:r w:rsidRPr="00ED52B8">
        <w:rPr>
          <w:rFonts w:ascii="Times New Roman" w:hAnsi="Times New Roman" w:cs="Times New Roman"/>
          <w:sz w:val="24"/>
          <w:szCs w:val="24"/>
        </w:rPr>
        <w:t xml:space="preserve"> e Van </w:t>
      </w:r>
      <w:proofErr w:type="spellStart"/>
      <w:r w:rsidRPr="00ED52B8">
        <w:rPr>
          <w:rFonts w:ascii="Times New Roman" w:hAnsi="Times New Roman" w:cs="Times New Roman"/>
          <w:sz w:val="24"/>
          <w:szCs w:val="24"/>
        </w:rPr>
        <w:t>Leeuwen</w:t>
      </w:r>
      <w:proofErr w:type="spellEnd"/>
      <w:r w:rsidRPr="00ED52B8">
        <w:rPr>
          <w:rFonts w:ascii="Times New Roman" w:hAnsi="Times New Roman" w:cs="Times New Roman"/>
          <w:sz w:val="24"/>
          <w:szCs w:val="24"/>
        </w:rPr>
        <w:t>, 2017).</w:t>
      </w:r>
    </w:p>
    <w:p w14:paraId="16E1D081" w14:textId="43F34B1C" w:rsidR="0091474D" w:rsidRPr="00ED52B8" w:rsidRDefault="0091474D" w:rsidP="00B86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2B8">
        <w:rPr>
          <w:rFonts w:ascii="Times New Roman" w:hAnsi="Times New Roman" w:cs="Times New Roman"/>
          <w:sz w:val="24"/>
          <w:szCs w:val="24"/>
        </w:rPr>
        <w:tab/>
        <w:t>A frequência de alimentação está relacionada com a idade, exigências metabólicas e espécie da serpente. Investigando a taxa de crescimento de jiboias (Boa constrictor) juvenis, Hill et al. (2018) compararam indivíduos de mesma ninhada submetidos a dois regimes de alimentação idênticos em massa de alimento ingerido diferindo no período de alimentação (semanal vs quinzenal) concluíram que a taxa de crescimento do grupo alimentado semanalmente foi maior do que a taxa do grupo quinzenal.  Deve- se evitar manusear os animais depois de se alimentarem pois é comum regurgitarem (</w:t>
      </w:r>
      <w:proofErr w:type="spellStart"/>
      <w:r w:rsidRPr="00ED52B8">
        <w:rPr>
          <w:rFonts w:ascii="Times New Roman" w:hAnsi="Times New Roman" w:cs="Times New Roman"/>
          <w:sz w:val="24"/>
          <w:szCs w:val="24"/>
        </w:rPr>
        <w:t>Pellett</w:t>
      </w:r>
      <w:proofErr w:type="spellEnd"/>
      <w:r w:rsidRPr="00ED52B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D52B8">
        <w:rPr>
          <w:rFonts w:ascii="Times New Roman" w:hAnsi="Times New Roman" w:cs="Times New Roman"/>
          <w:sz w:val="24"/>
          <w:szCs w:val="24"/>
        </w:rPr>
        <w:t>Wissink-Argilaga</w:t>
      </w:r>
      <w:proofErr w:type="spellEnd"/>
      <w:r w:rsidRPr="00ED52B8">
        <w:rPr>
          <w:rFonts w:ascii="Times New Roman" w:hAnsi="Times New Roman" w:cs="Times New Roman"/>
          <w:sz w:val="24"/>
          <w:szCs w:val="24"/>
        </w:rPr>
        <w:t>. 2015).</w:t>
      </w:r>
    </w:p>
    <w:p w14:paraId="2794EE72" w14:textId="686A0A31" w:rsidR="00ED52B8" w:rsidRDefault="00232E3B" w:rsidP="00B86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2B8">
        <w:rPr>
          <w:rFonts w:ascii="Times New Roman" w:hAnsi="Times New Roman" w:cs="Times New Roman"/>
          <w:sz w:val="24"/>
          <w:szCs w:val="24"/>
        </w:rPr>
        <w:tab/>
        <w:t xml:space="preserve">Devido à grande variedade taxonômicas de serpentes assim como preferências alimentares, algumas espécies mantidas em cativeiro são alimentadas com presas diferentes das encontradas em vida livre, e para tanto precisam ser convertidas para aceitar e consumir esses novos alimentos. Cobras-do-milho na natureza se alimentam principalmente de lagartos e outras serpentes, no entanto em cativeiro podem ser </w:t>
      </w:r>
      <w:r w:rsidRPr="00ED52B8">
        <w:rPr>
          <w:rFonts w:ascii="Times New Roman" w:hAnsi="Times New Roman" w:cs="Times New Roman"/>
          <w:sz w:val="24"/>
          <w:szCs w:val="24"/>
        </w:rPr>
        <w:lastRenderedPageBreak/>
        <w:t xml:space="preserve">condicionados a aceitar camundongos desde que ofertados desde a eclosão. Sapos são as presas preferenciais das serpentes do gênero </w:t>
      </w:r>
      <w:proofErr w:type="spellStart"/>
      <w:r w:rsidRPr="00ED52B8">
        <w:rPr>
          <w:rFonts w:ascii="Times New Roman" w:hAnsi="Times New Roman" w:cs="Times New Roman"/>
          <w:sz w:val="24"/>
          <w:szCs w:val="24"/>
        </w:rPr>
        <w:t>Heterodon</w:t>
      </w:r>
      <w:proofErr w:type="spellEnd"/>
      <w:r w:rsidRPr="00ED5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2B8">
        <w:rPr>
          <w:rFonts w:ascii="Times New Roman" w:hAnsi="Times New Roman" w:cs="Times New Roman"/>
          <w:sz w:val="24"/>
          <w:szCs w:val="24"/>
        </w:rPr>
        <w:t>ssp</w:t>
      </w:r>
      <w:proofErr w:type="spellEnd"/>
      <w:r w:rsidRPr="00ED52B8">
        <w:rPr>
          <w:rFonts w:ascii="Times New Roman" w:hAnsi="Times New Roman" w:cs="Times New Roman"/>
          <w:sz w:val="24"/>
          <w:szCs w:val="24"/>
        </w:rPr>
        <w:t>, em cativeiro podem ser adaptadas para se alimentar de roedores. Cobras-de-liga (</w:t>
      </w:r>
      <w:proofErr w:type="spellStart"/>
      <w:r w:rsidRPr="00ED52B8">
        <w:rPr>
          <w:rFonts w:ascii="Times New Roman" w:hAnsi="Times New Roman" w:cs="Times New Roman"/>
          <w:sz w:val="24"/>
          <w:szCs w:val="24"/>
        </w:rPr>
        <w:t>Thamnophis</w:t>
      </w:r>
      <w:proofErr w:type="spellEnd"/>
      <w:r w:rsidRPr="00ED5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2B8">
        <w:rPr>
          <w:rFonts w:ascii="Times New Roman" w:hAnsi="Times New Roman" w:cs="Times New Roman"/>
          <w:sz w:val="24"/>
          <w:szCs w:val="24"/>
        </w:rPr>
        <w:t>ssp</w:t>
      </w:r>
      <w:proofErr w:type="spellEnd"/>
      <w:r w:rsidRPr="00ED52B8">
        <w:rPr>
          <w:rFonts w:ascii="Times New Roman" w:hAnsi="Times New Roman" w:cs="Times New Roman"/>
          <w:sz w:val="24"/>
          <w:szCs w:val="24"/>
        </w:rPr>
        <w:t>) se alimentam de minhocas, peixes e anfíbios quando em estado selvagem, em cativeiro os criadores oferecem peixe descongelado como alimentação desses animais, no entanto observa-se deficiência de tiamina (</w:t>
      </w:r>
      <w:proofErr w:type="spellStart"/>
      <w:r w:rsidRPr="00ED52B8">
        <w:rPr>
          <w:rFonts w:ascii="Times New Roman" w:hAnsi="Times New Roman" w:cs="Times New Roman"/>
          <w:sz w:val="24"/>
          <w:szCs w:val="24"/>
        </w:rPr>
        <w:t>Oonincx</w:t>
      </w:r>
      <w:proofErr w:type="spellEnd"/>
      <w:r w:rsidRPr="00ED52B8">
        <w:rPr>
          <w:rFonts w:ascii="Times New Roman" w:hAnsi="Times New Roman" w:cs="Times New Roman"/>
          <w:sz w:val="24"/>
          <w:szCs w:val="24"/>
        </w:rPr>
        <w:t xml:space="preserve"> e van </w:t>
      </w:r>
      <w:proofErr w:type="spellStart"/>
      <w:r w:rsidRPr="00ED52B8">
        <w:rPr>
          <w:rFonts w:ascii="Times New Roman" w:hAnsi="Times New Roman" w:cs="Times New Roman"/>
          <w:sz w:val="24"/>
          <w:szCs w:val="24"/>
        </w:rPr>
        <w:t>Leeuwen</w:t>
      </w:r>
      <w:proofErr w:type="spellEnd"/>
      <w:r w:rsidRPr="00ED52B8">
        <w:rPr>
          <w:rFonts w:ascii="Times New Roman" w:hAnsi="Times New Roman" w:cs="Times New Roman"/>
          <w:sz w:val="24"/>
          <w:szCs w:val="24"/>
        </w:rPr>
        <w:t>, 2017).</w:t>
      </w:r>
    </w:p>
    <w:p w14:paraId="7AFF1ADE" w14:textId="77777777" w:rsidR="00ED52B8" w:rsidRPr="00C92597" w:rsidRDefault="00ED52B8" w:rsidP="00B86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0E372" w14:textId="306E8B7B" w:rsidR="006848B9" w:rsidRDefault="006848B9" w:rsidP="007448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2D09658A" w14:textId="74D05214" w:rsidR="00A72B04" w:rsidRDefault="00232E3B" w:rsidP="00A7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E3B">
        <w:rPr>
          <w:rFonts w:ascii="Times New Roman" w:hAnsi="Times New Roman" w:cs="Times New Roman"/>
          <w:sz w:val="24"/>
          <w:szCs w:val="24"/>
        </w:rPr>
        <w:t>Apesar da popularização da criação de serpentes, pesquisas sobre nutrição e manejo alimentar ainda são incipientes. Dessa forma, pouco se sabe sobre as exigências e preferências alimentares desses répteis. Contudo, é imperativo respeitar suas fisiologias e seus comportamentos, visando a um maior bem-estar dos animais e à consolidação do sistema de criação. Para tanto, mais estudos devem ser conduzidos a fim de romper com crenças, preconceitos e paradigmas que ainda envolvem esses animais</w:t>
      </w:r>
      <w:r w:rsidR="006C26C0">
        <w:rPr>
          <w:rFonts w:ascii="Times New Roman" w:hAnsi="Times New Roman" w:cs="Times New Roman"/>
          <w:sz w:val="24"/>
          <w:szCs w:val="24"/>
        </w:rPr>
        <w:t>.</w:t>
      </w:r>
    </w:p>
    <w:p w14:paraId="37CEF34D" w14:textId="77777777" w:rsidR="00C06C11" w:rsidRDefault="00C06C11" w:rsidP="00C0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CD253" w14:textId="41CAA8D4" w:rsidR="00C06C11" w:rsidRPr="00980A0A" w:rsidRDefault="006848B9" w:rsidP="00C0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A0A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REFERÊNCIAS BIBLIOGRÁFICAS</w:t>
      </w:r>
    </w:p>
    <w:p w14:paraId="222DAA19" w14:textId="77777777" w:rsidR="00C06C11" w:rsidRPr="00980A0A" w:rsidRDefault="00C06C11" w:rsidP="00403BF3">
      <w:pPr>
        <w:pStyle w:val="Corpodetexto"/>
        <w:jc w:val="both"/>
        <w:rPr>
          <w:lang w:val="en-US"/>
        </w:rPr>
      </w:pPr>
    </w:p>
    <w:p w14:paraId="6B4B49D2" w14:textId="77777777" w:rsidR="007F7A9D" w:rsidRPr="009574A3" w:rsidRDefault="007F7A9D" w:rsidP="00780E5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80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ARBUCKLE, K. Suitability of day‐old chicks as food for captive snakes.</w:t>
      </w:r>
      <w:r w:rsidRPr="00980A0A">
        <w:rPr>
          <w:rFonts w:ascii="TimesNewRoman" w:hAnsi="TimesNewRoman"/>
          <w:color w:val="000000" w:themeColor="text1"/>
          <w:sz w:val="24"/>
          <w:szCs w:val="24"/>
          <w:lang w:val="en-US"/>
        </w:rPr>
        <w:t xml:space="preserve"> </w:t>
      </w:r>
      <w:r w:rsidRPr="009574A3">
        <w:rPr>
          <w:rFonts w:ascii="TimesNewRoman" w:hAnsi="TimesNewRoman"/>
          <w:i/>
          <w:iCs/>
          <w:color w:val="000000" w:themeColor="text1"/>
          <w:sz w:val="24"/>
          <w:szCs w:val="24"/>
          <w:lang w:val="en-US"/>
        </w:rPr>
        <w:t xml:space="preserve">J. Anim. Physiol. Anim. </w:t>
      </w:r>
      <w:proofErr w:type="spellStart"/>
      <w:r w:rsidRPr="009574A3">
        <w:rPr>
          <w:rFonts w:ascii="TimesNewRoman" w:hAnsi="TimesNewRoman"/>
          <w:i/>
          <w:iCs/>
          <w:color w:val="000000" w:themeColor="text1"/>
          <w:sz w:val="24"/>
          <w:szCs w:val="24"/>
          <w:lang w:val="en-US"/>
        </w:rPr>
        <w:t>Nutr</w:t>
      </w:r>
      <w:proofErr w:type="spellEnd"/>
      <w:r w:rsidRPr="009574A3">
        <w:rPr>
          <w:rFonts w:ascii="TimesNewRoman" w:hAnsi="TimesNewRoman"/>
          <w:i/>
          <w:iCs/>
          <w:color w:val="000000" w:themeColor="text1"/>
          <w:sz w:val="24"/>
          <w:szCs w:val="24"/>
          <w:lang w:val="en-US"/>
        </w:rPr>
        <w:t>.</w:t>
      </w:r>
      <w:r w:rsidRPr="009574A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94, n.6, p.296-307, 2010.</w:t>
      </w:r>
    </w:p>
    <w:p w14:paraId="425BF77F" w14:textId="77777777" w:rsidR="007F7A9D" w:rsidRPr="00980A0A" w:rsidRDefault="007F7A9D" w:rsidP="00780E5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80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BOYKIN, K. L.; BUTLER-PEREZ, K.; BUCK, C. Q. et al. Preliminary evaluation of a novel insect-based sausage diet for juvenile corn snakes (</w:t>
      </w:r>
      <w:proofErr w:type="spellStart"/>
      <w:r w:rsidRPr="009C718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Pantherophis</w:t>
      </w:r>
      <w:proofErr w:type="spellEnd"/>
      <w:r w:rsidRPr="009C718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C718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guttatus</w:t>
      </w:r>
      <w:proofErr w:type="spellEnd"/>
      <w:r w:rsidRPr="00980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). </w:t>
      </w:r>
      <w:r w:rsidRPr="00980A0A">
        <w:rPr>
          <w:rFonts w:ascii="TimesNewRoman" w:hAnsi="TimesNewRoman"/>
          <w:i/>
          <w:iCs/>
          <w:color w:val="000000" w:themeColor="text1"/>
          <w:sz w:val="24"/>
          <w:szCs w:val="24"/>
          <w:lang w:val="en-US"/>
        </w:rPr>
        <w:t xml:space="preserve">J. </w:t>
      </w:r>
      <w:proofErr w:type="spellStart"/>
      <w:r w:rsidRPr="00980A0A">
        <w:rPr>
          <w:rFonts w:ascii="TimesNewRoman" w:hAnsi="TimesNewRoman"/>
          <w:i/>
          <w:iCs/>
          <w:color w:val="000000" w:themeColor="text1"/>
          <w:sz w:val="24"/>
          <w:szCs w:val="24"/>
          <w:lang w:val="en-US"/>
        </w:rPr>
        <w:t>Herpetol</w:t>
      </w:r>
      <w:proofErr w:type="spellEnd"/>
      <w:r w:rsidRPr="00980A0A">
        <w:rPr>
          <w:rFonts w:ascii="TimesNewRoman" w:hAnsi="TimesNewRoman"/>
          <w:i/>
          <w:iCs/>
          <w:color w:val="000000" w:themeColor="text1"/>
          <w:sz w:val="24"/>
          <w:szCs w:val="24"/>
          <w:lang w:val="en-US"/>
        </w:rPr>
        <w:t>. Medi. Surg.</w:t>
      </w:r>
      <w:r w:rsidRPr="00980A0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v.30, n.3, p.129-136, 2020.</w:t>
      </w:r>
    </w:p>
    <w:p w14:paraId="5D32A6DD" w14:textId="77777777" w:rsidR="007F7A9D" w:rsidRPr="00980A0A" w:rsidRDefault="007F7A9D" w:rsidP="0031016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A0A">
        <w:rPr>
          <w:rFonts w:ascii="Times New Roman" w:hAnsi="Times New Roman" w:cs="Times New Roman"/>
          <w:sz w:val="24"/>
          <w:szCs w:val="24"/>
          <w:lang w:val="en-US"/>
        </w:rPr>
        <w:t>DIERENFELD, E. S.;</w:t>
      </w:r>
      <w:r w:rsidRPr="00980A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ALCORN, H. L.; JACOBSEN, K. L.</w:t>
      </w:r>
      <w:r w:rsidRPr="00980A0A">
        <w:rPr>
          <w:rFonts w:ascii="Times New Roman" w:hAnsi="Times New Roman" w:cs="Times New Roman"/>
          <w:sz w:val="24"/>
          <w:szCs w:val="24"/>
          <w:lang w:val="en-US"/>
        </w:rPr>
        <w:t xml:space="preserve"> Nutrient composition of whole vertebrate prey (excluding fish) fed in zoos. Beltsville (MD): US Department of Agriculture, Agricultural Research Service, National Agricultural Library, </w:t>
      </w:r>
      <w:r w:rsidRPr="00980A0A">
        <w:rPr>
          <w:rFonts w:ascii="Times New Roman" w:hAnsi="Times New Roman" w:cs="Times New Roman"/>
          <w:i/>
          <w:iCs/>
          <w:sz w:val="24"/>
          <w:szCs w:val="24"/>
          <w:lang w:val="en-US"/>
        </w:rPr>
        <w:t>Animal Welfare Information Center</w:t>
      </w:r>
      <w:r w:rsidRPr="00980A0A">
        <w:rPr>
          <w:rFonts w:ascii="Times New Roman" w:hAnsi="Times New Roman" w:cs="Times New Roman"/>
          <w:sz w:val="24"/>
          <w:szCs w:val="24"/>
          <w:lang w:val="en-US"/>
        </w:rPr>
        <w:t>, 2002.</w:t>
      </w:r>
    </w:p>
    <w:p w14:paraId="7B38636B" w14:textId="77777777" w:rsidR="007F7A9D" w:rsidRPr="00E4047F" w:rsidRDefault="007F7A9D" w:rsidP="00B10B2F">
      <w:pPr>
        <w:jc w:val="both"/>
        <w:rPr>
          <w:rFonts w:ascii="Times New Roman" w:hAnsi="Times New Roman" w:cs="Times New Roman"/>
          <w:sz w:val="24"/>
          <w:szCs w:val="24"/>
        </w:rPr>
      </w:pPr>
      <w:r w:rsidRPr="00D267FB">
        <w:rPr>
          <w:rFonts w:ascii="Times New Roman" w:hAnsi="Times New Roman" w:cs="Times New Roman"/>
          <w:sz w:val="24"/>
          <w:szCs w:val="24"/>
        </w:rPr>
        <w:t>FRAGA</w:t>
      </w:r>
      <w:r w:rsidRPr="00357B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R.; </w:t>
      </w:r>
      <w:r w:rsidRPr="00357B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LIMA, A. P.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 w:rsidRPr="00357B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PRUDENTE, A. L. D. C.</w:t>
      </w:r>
      <w:r w:rsidRPr="00357BD9">
        <w:rPr>
          <w:rFonts w:ascii="Times New Roman" w:hAnsi="Times New Roman" w:cs="Times New Roman"/>
          <w:sz w:val="24"/>
          <w:szCs w:val="24"/>
        </w:rPr>
        <w:t xml:space="preserve"> </w:t>
      </w:r>
      <w:r w:rsidRPr="00D267FB">
        <w:rPr>
          <w:rFonts w:ascii="Times New Roman" w:hAnsi="Times New Roman" w:cs="Times New Roman"/>
          <w:sz w:val="24"/>
          <w:szCs w:val="24"/>
        </w:rPr>
        <w:t xml:space="preserve">et al. </w:t>
      </w:r>
      <w:r w:rsidRPr="00B2231C">
        <w:rPr>
          <w:rFonts w:ascii="Times New Roman" w:hAnsi="Times New Roman" w:cs="Times New Roman"/>
          <w:sz w:val="24"/>
          <w:szCs w:val="24"/>
          <w:lang w:val="en-US"/>
        </w:rPr>
        <w:t xml:space="preserve">Guide to the snakes of the Manaus region - Central Amazonia --- Manaus : </w:t>
      </w:r>
      <w:proofErr w:type="spellStart"/>
      <w:r w:rsidRPr="00B2231C">
        <w:rPr>
          <w:rFonts w:ascii="Times New Roman" w:hAnsi="Times New Roman" w:cs="Times New Roman"/>
          <w:sz w:val="24"/>
          <w:szCs w:val="24"/>
          <w:lang w:val="en-US"/>
        </w:rPr>
        <w:t>Editora</w:t>
      </w:r>
      <w:proofErr w:type="spellEnd"/>
      <w:r w:rsidRPr="00B223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31C">
        <w:rPr>
          <w:rFonts w:ascii="Times New Roman" w:hAnsi="Times New Roman" w:cs="Times New Roman"/>
          <w:sz w:val="24"/>
          <w:szCs w:val="24"/>
          <w:lang w:val="en-US"/>
        </w:rPr>
        <w:t>Inpa</w:t>
      </w:r>
      <w:proofErr w:type="spellEnd"/>
      <w:r w:rsidRPr="00B2231C">
        <w:rPr>
          <w:rFonts w:ascii="Times New Roman" w:hAnsi="Times New Roman" w:cs="Times New Roman"/>
          <w:sz w:val="24"/>
          <w:szCs w:val="24"/>
          <w:lang w:val="en-US"/>
        </w:rPr>
        <w:t xml:space="preserve">, 2013. </w:t>
      </w:r>
      <w:r w:rsidRPr="00E4047F">
        <w:rPr>
          <w:rFonts w:ascii="Times New Roman" w:hAnsi="Times New Roman" w:cs="Times New Roman"/>
          <w:sz w:val="24"/>
          <w:szCs w:val="24"/>
        </w:rPr>
        <w:t>303 p. Disponível</w:t>
      </w:r>
      <w:r>
        <w:rPr>
          <w:rFonts w:ascii="Times New Roman" w:hAnsi="Times New Roman" w:cs="Times New Roman"/>
          <w:sz w:val="24"/>
          <w:szCs w:val="24"/>
        </w:rPr>
        <w:t xml:space="preserve"> em: </w:t>
      </w:r>
      <w:r w:rsidRPr="00E4047F">
        <w:rPr>
          <w:rFonts w:ascii="Times New Roman" w:hAnsi="Times New Roman" w:cs="Times New Roman"/>
          <w:sz w:val="24"/>
          <w:szCs w:val="24"/>
        </w:rPr>
        <w:t>https://repositorio.inpa.gov.br/handle/1/36306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7469">
        <w:t xml:space="preserve"> </w:t>
      </w:r>
      <w:r w:rsidRPr="00417469">
        <w:rPr>
          <w:rFonts w:ascii="Times New Roman" w:hAnsi="Times New Roman" w:cs="Times New Roman"/>
          <w:sz w:val="24"/>
          <w:szCs w:val="24"/>
        </w:rPr>
        <w:t>Acesso em: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17469">
        <w:rPr>
          <w:rFonts w:ascii="Times New Roman" w:hAnsi="Times New Roman" w:cs="Times New Roman"/>
          <w:sz w:val="24"/>
          <w:szCs w:val="24"/>
        </w:rPr>
        <w:t>/09/2022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4AF8BB" w14:textId="77777777" w:rsidR="007F7A9D" w:rsidRPr="009574A3" w:rsidRDefault="007F7A9D" w:rsidP="0031016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74A3">
        <w:rPr>
          <w:rFonts w:ascii="Times New Roman" w:hAnsi="Times New Roman" w:cs="Times New Roman"/>
          <w:sz w:val="24"/>
          <w:szCs w:val="24"/>
          <w:lang w:val="en-US"/>
        </w:rPr>
        <w:t xml:space="preserve">GLAUDAS, X.; GLENNON, K. L.; MARTINS, M. et al. </w:t>
      </w:r>
      <w:r w:rsidRPr="00980A0A">
        <w:rPr>
          <w:rFonts w:ascii="Times New Roman" w:hAnsi="Times New Roman" w:cs="Times New Roman"/>
          <w:sz w:val="24"/>
          <w:szCs w:val="24"/>
          <w:lang w:val="en-US"/>
        </w:rPr>
        <w:t xml:space="preserve">Foraging mode, relative prey size and diet breadth: A phylogenetically explicit analysis of snake feeding ecology. </w:t>
      </w:r>
      <w:r w:rsidRPr="009574A3">
        <w:rPr>
          <w:rFonts w:ascii="Times New Roman" w:hAnsi="Times New Roman" w:cs="Times New Roman"/>
          <w:i/>
          <w:iCs/>
          <w:sz w:val="24"/>
          <w:szCs w:val="24"/>
          <w:lang w:val="en-US"/>
        </w:rPr>
        <w:t>J. Anim. Ecol.</w:t>
      </w:r>
      <w:r w:rsidRPr="009574A3">
        <w:rPr>
          <w:rFonts w:ascii="Times New Roman" w:hAnsi="Times New Roman" w:cs="Times New Roman"/>
          <w:sz w:val="24"/>
          <w:szCs w:val="24"/>
          <w:lang w:val="en-US"/>
        </w:rPr>
        <w:t>, v.88, n.5, p.757-767, 2019.</w:t>
      </w:r>
    </w:p>
    <w:p w14:paraId="0034F754" w14:textId="77777777" w:rsidR="007F7A9D" w:rsidRPr="00980A0A" w:rsidRDefault="007F7A9D" w:rsidP="0031016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A0A">
        <w:rPr>
          <w:rFonts w:ascii="Times New Roman" w:hAnsi="Times New Roman" w:cs="Times New Roman"/>
          <w:sz w:val="24"/>
          <w:szCs w:val="24"/>
          <w:lang w:val="en-US"/>
        </w:rPr>
        <w:t>HILL, R. L.;</w:t>
      </w:r>
      <w:r w:rsidRPr="00980A0A">
        <w:rPr>
          <w:lang w:val="en-US"/>
        </w:rPr>
        <w:t xml:space="preserve"> </w:t>
      </w:r>
      <w:r w:rsidRPr="00980A0A">
        <w:rPr>
          <w:rFonts w:ascii="Times New Roman" w:hAnsi="Times New Roman" w:cs="Times New Roman"/>
          <w:sz w:val="24"/>
          <w:szCs w:val="24"/>
          <w:lang w:val="en-US"/>
        </w:rPr>
        <w:t xml:space="preserve">HUSKISSON, S. M.; WEIGEL, E.  et al. Growth rates of juvenile Boa constrictor under two feeding regimes. </w:t>
      </w:r>
      <w:r w:rsidRPr="00980A0A">
        <w:rPr>
          <w:rFonts w:ascii="Times New Roman" w:hAnsi="Times New Roman" w:cs="Times New Roman"/>
          <w:i/>
          <w:iCs/>
          <w:sz w:val="24"/>
          <w:szCs w:val="24"/>
          <w:lang w:val="en-US"/>
        </w:rPr>
        <w:t>Zoo biol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980A0A">
        <w:rPr>
          <w:rFonts w:ascii="Times New Roman" w:hAnsi="Times New Roman" w:cs="Times New Roman"/>
          <w:sz w:val="24"/>
          <w:szCs w:val="24"/>
          <w:lang w:val="en-US"/>
        </w:rPr>
        <w:t>, v.38, n.2, p.209-213, 2019.</w:t>
      </w:r>
    </w:p>
    <w:p w14:paraId="0B00F962" w14:textId="77777777" w:rsidR="007F7A9D" w:rsidRPr="00980A0A" w:rsidRDefault="007F7A9D" w:rsidP="0031016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A0A">
        <w:rPr>
          <w:rFonts w:ascii="Times New Roman" w:hAnsi="Times New Roman" w:cs="Times New Roman"/>
          <w:sz w:val="24"/>
          <w:szCs w:val="24"/>
          <w:lang w:val="en-US"/>
        </w:rPr>
        <w:t>LENNOX, A. Practical nutrition of reptiles. EXOTIC DVM, v.4, n.3, p.83-86, 2002.</w:t>
      </w:r>
    </w:p>
    <w:p w14:paraId="3F6BC9FE" w14:textId="77777777" w:rsidR="007F7A9D" w:rsidRPr="00980A0A" w:rsidRDefault="007F7A9D" w:rsidP="0031016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A0A">
        <w:rPr>
          <w:rFonts w:ascii="Times New Roman" w:hAnsi="Times New Roman" w:cs="Times New Roman"/>
          <w:sz w:val="24"/>
          <w:szCs w:val="24"/>
          <w:lang w:val="en-US"/>
        </w:rPr>
        <w:t xml:space="preserve">MOON, B. R.; PENNING, D. A.; SEGALL, M. et al. Feeding in snakes: form, function, and evolution of the feeding system. In: </w:t>
      </w:r>
      <w:r w:rsidRPr="00980A0A">
        <w:rPr>
          <w:rFonts w:ascii="Times New Roman" w:hAnsi="Times New Roman" w:cs="Times New Roman"/>
          <w:i/>
          <w:iCs/>
          <w:sz w:val="24"/>
          <w:szCs w:val="24"/>
          <w:lang w:val="en-US"/>
        </w:rPr>
        <w:t>Feeding in vertebrates</w:t>
      </w:r>
      <w:r w:rsidRPr="00980A0A">
        <w:rPr>
          <w:rFonts w:ascii="Times New Roman" w:hAnsi="Times New Roman" w:cs="Times New Roman"/>
          <w:sz w:val="24"/>
          <w:szCs w:val="24"/>
          <w:lang w:val="en-US"/>
        </w:rPr>
        <w:t>. Springer, Cham, 2019. p.527-574.</w:t>
      </w:r>
    </w:p>
    <w:p w14:paraId="2530EFA1" w14:textId="77777777" w:rsidR="007F7A9D" w:rsidRPr="00980A0A" w:rsidRDefault="007F7A9D" w:rsidP="0031016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A0A">
        <w:rPr>
          <w:rFonts w:ascii="Times New Roman" w:hAnsi="Times New Roman" w:cs="Times New Roman"/>
          <w:sz w:val="24"/>
          <w:szCs w:val="24"/>
          <w:lang w:val="en-US"/>
        </w:rPr>
        <w:t xml:space="preserve">OONINCX, D.; VAN LEEUWEN, J. Evidence-based reptile housing and nutrition. </w:t>
      </w:r>
      <w:r w:rsidRPr="006B2A73">
        <w:rPr>
          <w:rFonts w:ascii="Times New Roman" w:hAnsi="Times New Roman" w:cs="Times New Roman"/>
          <w:i/>
          <w:iCs/>
          <w:sz w:val="24"/>
          <w:szCs w:val="24"/>
          <w:lang w:val="en-US"/>
        </w:rPr>
        <w:t>Veterinary Clinics: Exotic Animal Practice</w:t>
      </w:r>
      <w:r w:rsidRPr="00980A0A">
        <w:rPr>
          <w:rFonts w:ascii="Times New Roman" w:hAnsi="Times New Roman" w:cs="Times New Roman"/>
          <w:sz w:val="24"/>
          <w:szCs w:val="24"/>
          <w:lang w:val="en-US"/>
        </w:rPr>
        <w:t>, v. 20, n. 3, p. 885-898, 2017.</w:t>
      </w:r>
    </w:p>
    <w:p w14:paraId="6165C04A" w14:textId="77777777" w:rsidR="007F7A9D" w:rsidRPr="00980A0A" w:rsidRDefault="007F7A9D" w:rsidP="0031016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A0A">
        <w:rPr>
          <w:rFonts w:ascii="Times New Roman" w:hAnsi="Times New Roman" w:cs="Times New Roman"/>
          <w:sz w:val="24"/>
          <w:szCs w:val="24"/>
          <w:lang w:val="en-US"/>
        </w:rPr>
        <w:t xml:space="preserve">PELLETT, S.; WISSINK-ARGILAGA, N. Nutrition—lizards and snakes. Companion </w:t>
      </w:r>
      <w:r w:rsidRPr="00980A0A">
        <w:rPr>
          <w:rFonts w:ascii="Times New Roman" w:hAnsi="Times New Roman" w:cs="Times New Roman"/>
          <w:i/>
          <w:iCs/>
          <w:sz w:val="24"/>
          <w:szCs w:val="24"/>
          <w:lang w:val="en-US"/>
        </w:rPr>
        <w:t>Animal</w:t>
      </w:r>
      <w:r w:rsidRPr="00980A0A">
        <w:rPr>
          <w:rFonts w:ascii="Times New Roman" w:hAnsi="Times New Roman" w:cs="Times New Roman"/>
          <w:sz w:val="24"/>
          <w:szCs w:val="24"/>
          <w:lang w:val="en-US"/>
        </w:rPr>
        <w:t>, v.20, n.6, p.362-366, 2015.</w:t>
      </w:r>
    </w:p>
    <w:p w14:paraId="27B8B559" w14:textId="6C227906" w:rsidR="000D584B" w:rsidRPr="00980A0A" w:rsidRDefault="000D584B" w:rsidP="007448A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0D584B" w:rsidRPr="00980A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Sans-Regular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F0"/>
    <w:rsid w:val="00000769"/>
    <w:rsid w:val="000053FD"/>
    <w:rsid w:val="000453B4"/>
    <w:rsid w:val="0007432A"/>
    <w:rsid w:val="000B4168"/>
    <w:rsid w:val="000B4DE8"/>
    <w:rsid w:val="000D584B"/>
    <w:rsid w:val="000E3839"/>
    <w:rsid w:val="000F4410"/>
    <w:rsid w:val="00130438"/>
    <w:rsid w:val="00137381"/>
    <w:rsid w:val="00190F36"/>
    <w:rsid w:val="00196D9D"/>
    <w:rsid w:val="001F1870"/>
    <w:rsid w:val="00232E3B"/>
    <w:rsid w:val="002441C8"/>
    <w:rsid w:val="00250009"/>
    <w:rsid w:val="00251034"/>
    <w:rsid w:val="002A587B"/>
    <w:rsid w:val="002D749B"/>
    <w:rsid w:val="0031016A"/>
    <w:rsid w:val="00350258"/>
    <w:rsid w:val="00357BD9"/>
    <w:rsid w:val="003618EC"/>
    <w:rsid w:val="00387631"/>
    <w:rsid w:val="00392541"/>
    <w:rsid w:val="003926DA"/>
    <w:rsid w:val="003969EA"/>
    <w:rsid w:val="003B75B0"/>
    <w:rsid w:val="003C2C68"/>
    <w:rsid w:val="00402582"/>
    <w:rsid w:val="00403BF3"/>
    <w:rsid w:val="00417469"/>
    <w:rsid w:val="00442E87"/>
    <w:rsid w:val="00442EFB"/>
    <w:rsid w:val="00470C15"/>
    <w:rsid w:val="0047172C"/>
    <w:rsid w:val="0048038A"/>
    <w:rsid w:val="004B605B"/>
    <w:rsid w:val="004D16B2"/>
    <w:rsid w:val="004E4C16"/>
    <w:rsid w:val="005122E4"/>
    <w:rsid w:val="005228F8"/>
    <w:rsid w:val="00551C1A"/>
    <w:rsid w:val="005660CC"/>
    <w:rsid w:val="00580683"/>
    <w:rsid w:val="00590687"/>
    <w:rsid w:val="005C32A7"/>
    <w:rsid w:val="005F2937"/>
    <w:rsid w:val="00603240"/>
    <w:rsid w:val="006235DA"/>
    <w:rsid w:val="006246A4"/>
    <w:rsid w:val="006368CF"/>
    <w:rsid w:val="00636BA2"/>
    <w:rsid w:val="00672FFB"/>
    <w:rsid w:val="006826BD"/>
    <w:rsid w:val="006848B9"/>
    <w:rsid w:val="006957BA"/>
    <w:rsid w:val="006A0345"/>
    <w:rsid w:val="006B24CC"/>
    <w:rsid w:val="006B2A73"/>
    <w:rsid w:val="006C26C0"/>
    <w:rsid w:val="006D4839"/>
    <w:rsid w:val="0070139D"/>
    <w:rsid w:val="00715804"/>
    <w:rsid w:val="00731A89"/>
    <w:rsid w:val="007448A2"/>
    <w:rsid w:val="00760E29"/>
    <w:rsid w:val="00780E5D"/>
    <w:rsid w:val="007942BD"/>
    <w:rsid w:val="007C0058"/>
    <w:rsid w:val="007C42AE"/>
    <w:rsid w:val="007F7A9D"/>
    <w:rsid w:val="00805DEB"/>
    <w:rsid w:val="00806B2C"/>
    <w:rsid w:val="008707B6"/>
    <w:rsid w:val="008A2D7B"/>
    <w:rsid w:val="008A41DF"/>
    <w:rsid w:val="008A58CE"/>
    <w:rsid w:val="008B3C6E"/>
    <w:rsid w:val="008D3978"/>
    <w:rsid w:val="008D6B3F"/>
    <w:rsid w:val="008E12BE"/>
    <w:rsid w:val="008E1C53"/>
    <w:rsid w:val="008E1C6D"/>
    <w:rsid w:val="008E36AA"/>
    <w:rsid w:val="00907482"/>
    <w:rsid w:val="0091474D"/>
    <w:rsid w:val="009574A3"/>
    <w:rsid w:val="00962798"/>
    <w:rsid w:val="00980A0A"/>
    <w:rsid w:val="00997C2B"/>
    <w:rsid w:val="009A1FEC"/>
    <w:rsid w:val="009A5A73"/>
    <w:rsid w:val="009A5F07"/>
    <w:rsid w:val="009A64B5"/>
    <w:rsid w:val="009A7EA0"/>
    <w:rsid w:val="009B0FEC"/>
    <w:rsid w:val="009B56EE"/>
    <w:rsid w:val="009B5BF5"/>
    <w:rsid w:val="009B7FCF"/>
    <w:rsid w:val="009C718E"/>
    <w:rsid w:val="009F30BF"/>
    <w:rsid w:val="00A01678"/>
    <w:rsid w:val="00A17D8A"/>
    <w:rsid w:val="00A235C1"/>
    <w:rsid w:val="00A30C03"/>
    <w:rsid w:val="00A3322E"/>
    <w:rsid w:val="00A45C56"/>
    <w:rsid w:val="00A7040F"/>
    <w:rsid w:val="00A705A5"/>
    <w:rsid w:val="00A72B04"/>
    <w:rsid w:val="00A73ADA"/>
    <w:rsid w:val="00A858E7"/>
    <w:rsid w:val="00A87D7A"/>
    <w:rsid w:val="00AF3E42"/>
    <w:rsid w:val="00B0200C"/>
    <w:rsid w:val="00B02EB2"/>
    <w:rsid w:val="00B10B2F"/>
    <w:rsid w:val="00B2231C"/>
    <w:rsid w:val="00B2380E"/>
    <w:rsid w:val="00B33072"/>
    <w:rsid w:val="00B33D74"/>
    <w:rsid w:val="00B46FEF"/>
    <w:rsid w:val="00B56FF0"/>
    <w:rsid w:val="00B76A4A"/>
    <w:rsid w:val="00B85998"/>
    <w:rsid w:val="00B86DA3"/>
    <w:rsid w:val="00B916A8"/>
    <w:rsid w:val="00B9701C"/>
    <w:rsid w:val="00BA4B2F"/>
    <w:rsid w:val="00BB408E"/>
    <w:rsid w:val="00BC4553"/>
    <w:rsid w:val="00BD6DE3"/>
    <w:rsid w:val="00BD70BD"/>
    <w:rsid w:val="00BE284E"/>
    <w:rsid w:val="00BE5514"/>
    <w:rsid w:val="00BF2E26"/>
    <w:rsid w:val="00C02080"/>
    <w:rsid w:val="00C06C11"/>
    <w:rsid w:val="00C06EAD"/>
    <w:rsid w:val="00C16280"/>
    <w:rsid w:val="00C21EDC"/>
    <w:rsid w:val="00C24300"/>
    <w:rsid w:val="00C43C8F"/>
    <w:rsid w:val="00C664E2"/>
    <w:rsid w:val="00C759BA"/>
    <w:rsid w:val="00C92597"/>
    <w:rsid w:val="00C95E5A"/>
    <w:rsid w:val="00CA253D"/>
    <w:rsid w:val="00CC23C0"/>
    <w:rsid w:val="00CC412E"/>
    <w:rsid w:val="00CF1DFA"/>
    <w:rsid w:val="00CF20E3"/>
    <w:rsid w:val="00D01ECB"/>
    <w:rsid w:val="00D121CF"/>
    <w:rsid w:val="00D14238"/>
    <w:rsid w:val="00D267FB"/>
    <w:rsid w:val="00D30360"/>
    <w:rsid w:val="00D425EB"/>
    <w:rsid w:val="00D44AE4"/>
    <w:rsid w:val="00D47218"/>
    <w:rsid w:val="00D97211"/>
    <w:rsid w:val="00DA78D4"/>
    <w:rsid w:val="00DD6985"/>
    <w:rsid w:val="00E24D09"/>
    <w:rsid w:val="00E348F3"/>
    <w:rsid w:val="00E403F5"/>
    <w:rsid w:val="00E4047F"/>
    <w:rsid w:val="00E415C4"/>
    <w:rsid w:val="00E420DF"/>
    <w:rsid w:val="00E46B6F"/>
    <w:rsid w:val="00E83E15"/>
    <w:rsid w:val="00EB294E"/>
    <w:rsid w:val="00ED1EED"/>
    <w:rsid w:val="00ED52B8"/>
    <w:rsid w:val="00ED751D"/>
    <w:rsid w:val="00EF066E"/>
    <w:rsid w:val="00F247CE"/>
    <w:rsid w:val="00F54CF7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58F2"/>
  <w15:chartTrackingRefBased/>
  <w15:docId w15:val="{184A94F4-ED82-4E22-ABA2-DF01DB8B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56FF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D584B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A704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7040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A9">
    <w:name w:val="A9"/>
    <w:uiPriority w:val="99"/>
    <w:rsid w:val="004B605B"/>
    <w:rPr>
      <w:color w:val="000000"/>
      <w:sz w:val="22"/>
      <w:szCs w:val="22"/>
      <w:u w:val="single"/>
    </w:rPr>
  </w:style>
  <w:style w:type="character" w:customStyle="1" w:styleId="fontstyle01">
    <w:name w:val="fontstyle01"/>
    <w:basedOn w:val="Fontepargpadro"/>
    <w:rsid w:val="002441C8"/>
    <w:rPr>
      <w:rFonts w:ascii="NotoSans-Regular" w:hAnsi="NotoSans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2022-09-29T23:37:00Z</dcterms:created>
  <dcterms:modified xsi:type="dcterms:W3CDTF">2022-09-29T23:37:00Z</dcterms:modified>
</cp:coreProperties>
</file>