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jc w:val="center"/>
        <w:rPr>
          <w:b w:val="1"/>
        </w:rPr>
      </w:pPr>
      <w:r w:rsidDel="00000000" w:rsidR="00000000" w:rsidRPr="00000000">
        <w:rPr>
          <w:b w:val="1"/>
          <w:rtl w:val="0"/>
        </w:rPr>
        <w:t xml:space="preserve">A IMPORTÂNCIA DA ASSISTÊNCIA NUTRICIONAL FRENTE AOS EFEITOS COLATERAIS DO TRATAMENTO QUIMIOTERÁPICO</w:t>
      </w:r>
    </w:p>
    <w:p w:rsidR="00000000" w:rsidDel="00000000" w:rsidP="00000000" w:rsidRDefault="00000000" w:rsidRPr="00000000" w14:paraId="00000002">
      <w:pPr>
        <w:widowControl w:val="1"/>
        <w:spacing w:line="276" w:lineRule="auto"/>
        <w:jc w:val="center"/>
        <w:rPr>
          <w:b w:val="1"/>
        </w:rPr>
      </w:pPr>
      <w:r w:rsidDel="00000000" w:rsidR="00000000" w:rsidRPr="00000000">
        <w:rPr>
          <w:rtl w:val="0"/>
        </w:rPr>
      </w:r>
    </w:p>
    <w:p w:rsidR="00000000" w:rsidDel="00000000" w:rsidP="00000000" w:rsidRDefault="00000000" w:rsidRPr="00000000" w14:paraId="00000003">
      <w:pPr>
        <w:widowControl w:val="1"/>
        <w:spacing w:line="276" w:lineRule="auto"/>
        <w:jc w:val="right"/>
        <w:rPr>
          <w:sz w:val="24"/>
          <w:szCs w:val="24"/>
        </w:rPr>
      </w:pPr>
      <w:r w:rsidDel="00000000" w:rsidR="00000000" w:rsidRPr="00000000">
        <w:rPr>
          <w:sz w:val="24"/>
          <w:szCs w:val="24"/>
          <w:rtl w:val="0"/>
        </w:rPr>
        <w:t xml:space="preserve">Denise Trindade da Silva Alves¹, Laís Romeica Soares da Silva², Maria Eduarda Francisca Xavier³, Cássia Maria do </w:t>
      </w:r>
      <w:r w:rsidDel="00000000" w:rsidR="00000000" w:rsidRPr="00000000">
        <w:rPr>
          <w:sz w:val="24"/>
          <w:szCs w:val="24"/>
          <w:rtl w:val="0"/>
        </w:rPr>
        <w:t xml:space="preserve">Nascimento</w:t>
      </w:r>
      <w:r w:rsidDel="00000000" w:rsidR="00000000" w:rsidRPr="00000000">
        <w:rPr>
          <w:rFonts w:ascii="Arial" w:cs="Arial" w:eastAsia="Arial" w:hAnsi="Arial"/>
          <w:vertAlign w:val="superscript"/>
          <w:rtl w:val="0"/>
        </w:rPr>
        <w:t xml:space="preserve">4</w:t>
      </w:r>
      <w:r w:rsidDel="00000000" w:rsidR="00000000" w:rsidRPr="00000000">
        <w:rPr>
          <w:rtl w:val="0"/>
        </w:rPr>
      </w:r>
    </w:p>
    <w:p w:rsidR="00000000" w:rsidDel="00000000" w:rsidP="00000000" w:rsidRDefault="00000000" w:rsidRPr="00000000" w14:paraId="00000004">
      <w:pPr>
        <w:widowControl w:val="1"/>
        <w:spacing w:line="276"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5">
      <w:pPr>
        <w:widowControl w:val="1"/>
        <w:spacing w:line="276" w:lineRule="auto"/>
        <w:rPr>
          <w:sz w:val="24"/>
          <w:szCs w:val="24"/>
        </w:rPr>
      </w:pPr>
      <w:r w:rsidDel="00000000" w:rsidR="00000000" w:rsidRPr="00000000">
        <w:rPr>
          <w:sz w:val="24"/>
          <w:szCs w:val="24"/>
          <w:rtl w:val="0"/>
        </w:rPr>
        <w:t xml:space="preserve">¹Graduada</w:t>
      </w:r>
      <w:r w:rsidDel="00000000" w:rsidR="00000000" w:rsidRPr="00000000">
        <w:rPr>
          <w:sz w:val="24"/>
          <w:szCs w:val="24"/>
          <w:rtl w:val="0"/>
        </w:rPr>
        <w:t xml:space="preserve"> em Nutrição pelo Centro Universitário dos Guararapes - </w:t>
      </w:r>
      <w:r w:rsidDel="00000000" w:rsidR="00000000" w:rsidRPr="00000000">
        <w:rPr>
          <w:sz w:val="24"/>
          <w:szCs w:val="24"/>
          <w:rtl w:val="0"/>
        </w:rPr>
        <w:t xml:space="preserve">UNIFG,</w:t>
      </w:r>
      <w:r w:rsidDel="00000000" w:rsidR="00000000" w:rsidRPr="00000000">
        <w:rPr>
          <w:sz w:val="24"/>
          <w:szCs w:val="24"/>
          <w:rtl w:val="0"/>
        </w:rPr>
        <w:t xml:space="preserve"> Jaboatão dos Guararapes, Pernambuco, Brasil.</w:t>
      </w:r>
    </w:p>
    <w:p w:rsidR="00000000" w:rsidDel="00000000" w:rsidP="00000000" w:rsidRDefault="00000000" w:rsidRPr="00000000" w14:paraId="00000006">
      <w:pPr>
        <w:widowControl w:val="1"/>
        <w:spacing w:line="276" w:lineRule="auto"/>
        <w:rPr>
          <w:sz w:val="24"/>
          <w:szCs w:val="24"/>
        </w:rPr>
      </w:pPr>
      <w:r w:rsidDel="00000000" w:rsidR="00000000" w:rsidRPr="00000000">
        <w:rPr>
          <w:sz w:val="24"/>
          <w:szCs w:val="24"/>
          <w:rtl w:val="0"/>
        </w:rPr>
        <w:t xml:space="preserve">²,³Graduada</w:t>
      </w:r>
      <w:r w:rsidDel="00000000" w:rsidR="00000000" w:rsidRPr="00000000">
        <w:rPr>
          <w:sz w:val="24"/>
          <w:szCs w:val="24"/>
          <w:rtl w:val="0"/>
        </w:rPr>
        <w:t xml:space="preserve"> em Nutrição pela faculdade de comunicação, tecnologia e turismo de Olinda, Olinda, Brasil.</w:t>
      </w:r>
    </w:p>
    <w:p w:rsidR="00000000" w:rsidDel="00000000" w:rsidP="00000000" w:rsidRDefault="00000000" w:rsidRPr="00000000" w14:paraId="00000007">
      <w:pPr>
        <w:widowControl w:val="1"/>
        <w:spacing w:line="276" w:lineRule="auto"/>
        <w:rPr>
          <w:b w:val="1"/>
        </w:rPr>
      </w:pPr>
      <w:r w:rsidDel="00000000" w:rsidR="00000000" w:rsidRPr="00000000">
        <w:rPr>
          <w:rFonts w:ascii="Arial" w:cs="Arial" w:eastAsia="Arial" w:hAnsi="Arial"/>
          <w:vertAlign w:val="superscript"/>
          <w:rtl w:val="0"/>
        </w:rPr>
        <w:t xml:space="preserve">4</w:t>
      </w:r>
      <w:r w:rsidDel="00000000" w:rsidR="00000000" w:rsidRPr="00000000">
        <w:rPr>
          <w:sz w:val="24"/>
          <w:szCs w:val="24"/>
          <w:rtl w:val="0"/>
        </w:rPr>
        <w:t xml:space="preserve">Graduanda</w:t>
      </w:r>
      <w:r w:rsidDel="00000000" w:rsidR="00000000" w:rsidRPr="00000000">
        <w:rPr>
          <w:sz w:val="24"/>
          <w:szCs w:val="24"/>
          <w:rtl w:val="0"/>
        </w:rPr>
        <w:t xml:space="preserve"> em nutrição pelo Centro Universitário Brasileiro - UNIBRA, Recife, Pernambuco.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b w:val="1"/>
          <w:sz w:val="24"/>
          <w:szCs w:val="24"/>
          <w:rtl w:val="0"/>
        </w:rPr>
        <w:t xml:space="preserve">Área Temática</w:t>
      </w:r>
      <w:r w:rsidDel="00000000" w:rsidR="00000000" w:rsidRPr="00000000">
        <w:rPr>
          <w:sz w:val="24"/>
          <w:szCs w:val="24"/>
          <w:rtl w:val="0"/>
        </w:rPr>
        <w:t xml:space="preserve">: Ciências da saúde</w:t>
      </w:r>
    </w:p>
    <w:p w:rsidR="00000000" w:rsidDel="00000000" w:rsidP="00000000" w:rsidRDefault="00000000" w:rsidRPr="00000000" w14:paraId="0000000A">
      <w:pPr>
        <w:spacing w:line="360" w:lineRule="auto"/>
        <w:jc w:val="both"/>
        <w:rPr>
          <w:sz w:val="24"/>
          <w:szCs w:val="24"/>
        </w:rPr>
      </w:pPr>
      <w:r w:rsidDel="00000000" w:rsidR="00000000" w:rsidRPr="00000000">
        <w:rPr>
          <w:b w:val="1"/>
          <w:sz w:val="24"/>
          <w:szCs w:val="24"/>
          <w:rtl w:val="0"/>
        </w:rPr>
        <w:t xml:space="preserve">E-mail do autor para correspondência</w:t>
      </w:r>
      <w:r w:rsidDel="00000000" w:rsidR="00000000" w:rsidRPr="00000000">
        <w:rPr>
          <w:sz w:val="24"/>
          <w:szCs w:val="24"/>
          <w:rtl w:val="0"/>
        </w:rPr>
        <w:t xml:space="preserve">: denisetrindade.nutri@gmail.com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0C">
      <w:pPr>
        <w:widowControl w:val="1"/>
        <w:spacing w:line="360" w:lineRule="auto"/>
        <w:jc w:val="both"/>
        <w:rPr>
          <w:color w:val="212121"/>
          <w:sz w:val="24"/>
          <w:szCs w:val="24"/>
          <w:highlight w:val="white"/>
        </w:rPr>
      </w:pPr>
      <w:r w:rsidDel="00000000" w:rsidR="00000000" w:rsidRPr="00000000">
        <w:rPr>
          <w:b w:val="1"/>
          <w:sz w:val="24"/>
          <w:szCs w:val="24"/>
          <w:rtl w:val="0"/>
        </w:rPr>
        <w:t xml:space="preserve">INTRODUÇÃO:</w:t>
      </w:r>
      <w:r w:rsidDel="00000000" w:rsidR="00000000" w:rsidRPr="00000000">
        <w:rPr>
          <w:sz w:val="24"/>
          <w:szCs w:val="24"/>
          <w:rtl w:val="0"/>
        </w:rPr>
        <w:t xml:space="preserve"> O câncer é caracterizado como um conjunto de mais de cem doenças que têm em comum o crescimento celular rápido e desordenado com capacidade de invadir órgãos e tecidos. A quimioterapia, é uma das abordagens terapêuticas que podem ser utilizadas durante o tratamento oncológico e a que apresenta maior agressividade, pois por atuar de forma sistêmica, os agentes quimioterápicos atacam não só as células cancerígenas, como também as células sadias, resultando em diversos efeitos colaterais que podem impactar negativamente na ingestão alimentar e consequentemente no estado nutricional dos indivíduos. </w:t>
      </w:r>
      <w:r w:rsidDel="00000000" w:rsidR="00000000" w:rsidRPr="00000000">
        <w:rPr>
          <w:b w:val="1"/>
          <w:sz w:val="24"/>
          <w:szCs w:val="24"/>
          <w:rtl w:val="0"/>
        </w:rPr>
        <w:t xml:space="preserve">OBJETIVO:</w:t>
      </w:r>
      <w:r w:rsidDel="00000000" w:rsidR="00000000" w:rsidRPr="00000000">
        <w:rPr>
          <w:sz w:val="24"/>
          <w:szCs w:val="24"/>
          <w:rtl w:val="0"/>
        </w:rPr>
        <w:t xml:space="preserve"> Revisar na literatura científica, a importância da assistência nutricional no manejo dos efeitos colaterais decorrentes do tratamento quimioterápico. </w:t>
      </w:r>
      <w:r w:rsidDel="00000000" w:rsidR="00000000" w:rsidRPr="00000000">
        <w:rPr>
          <w:b w:val="1"/>
          <w:sz w:val="24"/>
          <w:szCs w:val="24"/>
          <w:rtl w:val="0"/>
        </w:rPr>
        <w:t xml:space="preserve">MATERIAIS E MÉTODOS:</w:t>
      </w:r>
      <w:r w:rsidDel="00000000" w:rsidR="00000000" w:rsidRPr="00000000">
        <w:rPr>
          <w:sz w:val="24"/>
          <w:szCs w:val="24"/>
          <w:rtl w:val="0"/>
        </w:rPr>
        <w:t xml:space="preserve"> Trata-se de uma revisão narrativa de literatura a partir da busca por artigos  nas plataformas  digitais  científicas:  </w:t>
      </w:r>
      <w:hyperlink r:id="rId7">
        <w:r w:rsidDel="00000000" w:rsidR="00000000" w:rsidRPr="00000000">
          <w:rPr>
            <w:sz w:val="24"/>
            <w:szCs w:val="24"/>
            <w:highlight w:val="white"/>
            <w:rtl w:val="0"/>
          </w:rPr>
          <w:t xml:space="preserve">Scientific Electronic Library Online</w:t>
        </w:r>
      </w:hyperlink>
      <w:r w:rsidDel="00000000" w:rsidR="00000000" w:rsidRPr="00000000">
        <w:rPr>
          <w:sz w:val="24"/>
          <w:szCs w:val="24"/>
          <w:rtl w:val="0"/>
        </w:rPr>
        <w:t xml:space="preserve"> (SciELO), Biblioteca Virtual em Saúde (BVS) e PubMed, nos idiomas português e inglês, no período de 2012 a 2022, utilizando-se os seguintes descritores: “câncer”, “quimioterapia” e “estado  nutricional". Os critérios para inclusão foram: artigos completos, dentro da linha temporal estabelecida e relacionados ao tema proposto, trabalhos que não se enquadraram nesses critérios foram excluídos. Após seleção, 13 artigos foram explorados neste trabalho. </w:t>
      </w:r>
      <w:r w:rsidDel="00000000" w:rsidR="00000000" w:rsidRPr="00000000">
        <w:rPr>
          <w:b w:val="1"/>
          <w:sz w:val="24"/>
          <w:szCs w:val="24"/>
          <w:rtl w:val="0"/>
        </w:rPr>
        <w:t xml:space="preserve">RESULTADOS E DISCUSSÃO: </w:t>
      </w:r>
      <w:r w:rsidDel="00000000" w:rsidR="00000000" w:rsidRPr="00000000">
        <w:rPr>
          <w:sz w:val="24"/>
          <w:szCs w:val="24"/>
          <w:rtl w:val="0"/>
        </w:rPr>
        <w:t xml:space="preserve">Além das alterações metabólicas ocasionadas pelo próprio câncer, estudos têm evidenciado que pacientes em terapia antineoplásica sistêmica apresentam ingestão alimentar reduzida ocasionada pela sintomatologia. Entre os sintomas mais comumente apresentados estão, náuseas, vômitos, xerostomia, disgeusia e diarréia. Entretanto, apesar desses achados, a literatura revela um percentual considerável de pacientes que não realizam acompanhamento nutricional, o que reforça a importância da participação do  nutricionista na equipe multidisciplinar em pacientes com neoplasia maligna, visto que, a demanda por acompanhamento nutricional tem sido associada à qualidade de vida e a angústia relacionada à alimentação. Ainda segundo os achados, o apoio nutricional para estes pacientes, pode atuar na melhora do estado nutricional, reduzindo a mortalidade induzida pela quimioterapia, uma vez que, proporciona um maior controle dos sintomas, melhor nutrição e manutenção do peso, melhor qualidade de vida e melhor prognóstico. </w:t>
      </w:r>
      <w:r w:rsidDel="00000000" w:rsidR="00000000" w:rsidRPr="00000000">
        <w:rPr>
          <w:b w:val="1"/>
          <w:sz w:val="24"/>
          <w:szCs w:val="24"/>
          <w:rtl w:val="0"/>
        </w:rPr>
        <w:t xml:space="preserve">CONSIDERAÇÕES FINAIS:</w:t>
      </w:r>
      <w:r w:rsidDel="00000000" w:rsidR="00000000" w:rsidRPr="00000000">
        <w:rPr>
          <w:sz w:val="24"/>
          <w:szCs w:val="24"/>
          <w:rtl w:val="0"/>
        </w:rPr>
        <w:t xml:space="preserve"> A assistência nutricional tem importante papel no manejo dos efeitos colaterais e consequentemente na melhora ou manutenção do estado nutricional de pacientes em tratamento quimioterápico, sendo essencial que seja realizada de forma  individualizada desde o diagnóstico.</w:t>
      </w:r>
      <w:r w:rsidDel="00000000" w:rsidR="00000000" w:rsidRPr="00000000">
        <w:rPr>
          <w:rtl w:val="0"/>
        </w:rPr>
      </w:r>
    </w:p>
    <w:p w:rsidR="00000000" w:rsidDel="00000000" w:rsidP="00000000" w:rsidRDefault="00000000" w:rsidRPr="00000000" w14:paraId="0000000D">
      <w:pPr>
        <w:widowControl w:val="1"/>
        <w:spacing w:line="360" w:lineRule="auto"/>
        <w:jc w:val="both"/>
        <w:rPr>
          <w:color w:val="212121"/>
          <w:sz w:val="24"/>
          <w:szCs w:val="24"/>
          <w:highlight w:val="white"/>
        </w:rPr>
      </w:pPr>
      <w:r w:rsidDel="00000000" w:rsidR="00000000" w:rsidRPr="00000000">
        <w:rPr>
          <w:rtl w:val="0"/>
        </w:rPr>
      </w:r>
    </w:p>
    <w:p w:rsidR="00000000" w:rsidDel="00000000" w:rsidP="00000000" w:rsidRDefault="00000000" w:rsidRPr="00000000" w14:paraId="0000000E">
      <w:pPr>
        <w:widowControl w:val="1"/>
        <w:spacing w:line="360" w:lineRule="auto"/>
        <w:jc w:val="both"/>
        <w:rPr>
          <w:b w:val="1"/>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Câncer;  Nutrição; Quimioterapia.</w:t>
      </w:r>
      <w:r w:rsidDel="00000000" w:rsidR="00000000" w:rsidRPr="00000000">
        <w:rPr>
          <w:rtl w:val="0"/>
        </w:rPr>
      </w:r>
    </w:p>
    <w:p w:rsidR="00000000" w:rsidDel="00000000" w:rsidP="00000000" w:rsidRDefault="00000000" w:rsidRPr="00000000" w14:paraId="0000000F">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10">
      <w:pPr>
        <w:widowControl w:val="1"/>
        <w:spacing w:line="360" w:lineRule="auto"/>
        <w:jc w:val="both"/>
        <w:rPr>
          <w:b w:val="1"/>
          <w:sz w:val="24"/>
          <w:szCs w:val="24"/>
        </w:rPr>
      </w:pPr>
      <w:r w:rsidDel="00000000" w:rsidR="00000000" w:rsidRPr="00000000">
        <w:rPr>
          <w:b w:val="1"/>
          <w:sz w:val="24"/>
          <w:szCs w:val="24"/>
          <w:rtl w:val="0"/>
        </w:rPr>
        <w:t xml:space="preserve">REFERÊNCIAS BIBLIOGRÁFICAS</w:t>
      </w:r>
    </w:p>
    <w:p w:rsidR="00000000" w:rsidDel="00000000" w:rsidP="00000000" w:rsidRDefault="00000000" w:rsidRPr="00000000" w14:paraId="00000011">
      <w:pPr>
        <w:widowControl w:val="1"/>
        <w:spacing w:line="360" w:lineRule="auto"/>
        <w:jc w:val="both"/>
        <w:rPr>
          <w:b w:val="1"/>
          <w:sz w:val="24"/>
          <w:szCs w:val="24"/>
        </w:rPr>
      </w:pPr>
      <w:r w:rsidDel="00000000" w:rsidR="00000000" w:rsidRPr="00000000">
        <w:rPr>
          <w:rtl w:val="0"/>
        </w:rPr>
      </w:r>
    </w:p>
    <w:p w:rsidR="00000000" w:rsidDel="00000000" w:rsidP="00000000" w:rsidRDefault="00000000" w:rsidRPr="00000000" w14:paraId="00000012">
      <w:pPr>
        <w:widowControl w:val="1"/>
        <w:rPr>
          <w:sz w:val="24"/>
          <w:szCs w:val="24"/>
        </w:rPr>
      </w:pPr>
      <w:r w:rsidDel="00000000" w:rsidR="00000000" w:rsidRPr="00000000">
        <w:rPr>
          <w:sz w:val="24"/>
          <w:szCs w:val="24"/>
          <w:rtl w:val="0"/>
        </w:rPr>
        <w:t xml:space="preserve">ANDRADE, A. L. P. et al. Influência do tratamento quimioterápico no comportamento alimentar e qualidade de vida de pacientes oncológicos. </w:t>
      </w:r>
      <w:r w:rsidDel="00000000" w:rsidR="00000000" w:rsidRPr="00000000">
        <w:rPr>
          <w:b w:val="1"/>
          <w:sz w:val="24"/>
          <w:szCs w:val="24"/>
          <w:rtl w:val="0"/>
        </w:rPr>
        <w:t xml:space="preserve">Revista brasileira de cancerologia</w:t>
      </w:r>
      <w:r w:rsidDel="00000000" w:rsidR="00000000" w:rsidRPr="00000000">
        <w:rPr>
          <w:sz w:val="24"/>
          <w:szCs w:val="24"/>
          <w:rtl w:val="0"/>
        </w:rPr>
        <w:t xml:space="preserve">. v 65(2), p. 93. 2019.</w:t>
      </w:r>
    </w:p>
    <w:p w:rsidR="00000000" w:rsidDel="00000000" w:rsidP="00000000" w:rsidRDefault="00000000" w:rsidRPr="00000000" w14:paraId="00000013">
      <w:pPr>
        <w:widowControl w:val="1"/>
        <w:rPr>
          <w:sz w:val="24"/>
          <w:szCs w:val="24"/>
        </w:rPr>
      </w:pPr>
      <w:r w:rsidDel="00000000" w:rsidR="00000000" w:rsidRPr="00000000">
        <w:rPr>
          <w:rtl w:val="0"/>
        </w:rPr>
      </w:r>
    </w:p>
    <w:p w:rsidR="00000000" w:rsidDel="00000000" w:rsidP="00000000" w:rsidRDefault="00000000" w:rsidRPr="00000000" w14:paraId="00000014">
      <w:pPr>
        <w:widowControl w:val="1"/>
        <w:rPr>
          <w:sz w:val="24"/>
          <w:szCs w:val="24"/>
        </w:rPr>
      </w:pPr>
      <w:r w:rsidDel="00000000" w:rsidR="00000000" w:rsidRPr="00000000">
        <w:rPr>
          <w:sz w:val="24"/>
          <w:szCs w:val="24"/>
          <w:highlight w:val="white"/>
          <w:rtl w:val="0"/>
        </w:rPr>
        <w:t xml:space="preserve">CAPELARI, P.; CENI, G. C. Comportamento alimentar e perfil nutricional de pacientes oncológicos em tratamento quimioterápico. </w:t>
      </w:r>
      <w:r w:rsidDel="00000000" w:rsidR="00000000" w:rsidRPr="00000000">
        <w:rPr>
          <w:b w:val="1"/>
          <w:sz w:val="24"/>
          <w:szCs w:val="24"/>
          <w:highlight w:val="white"/>
          <w:rtl w:val="0"/>
        </w:rPr>
        <w:t xml:space="preserve">Demetra</w:t>
      </w:r>
      <w:r w:rsidDel="00000000" w:rsidR="00000000" w:rsidRPr="00000000">
        <w:rPr>
          <w:sz w:val="24"/>
          <w:szCs w:val="24"/>
          <w:highlight w:val="white"/>
          <w:rtl w:val="0"/>
        </w:rPr>
        <w:t xml:space="preserve">. v. 13(1); p. 223-240. 2018.</w:t>
      </w:r>
      <w:r w:rsidDel="00000000" w:rsidR="00000000" w:rsidRPr="00000000">
        <w:rPr>
          <w:rtl w:val="0"/>
        </w:rPr>
      </w:r>
    </w:p>
    <w:p w:rsidR="00000000" w:rsidDel="00000000" w:rsidP="00000000" w:rsidRDefault="00000000" w:rsidRPr="00000000" w14:paraId="00000015">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16">
      <w:pPr>
        <w:widowControl w:val="1"/>
        <w:rPr>
          <w:color w:val="212121"/>
          <w:sz w:val="24"/>
          <w:szCs w:val="24"/>
          <w:highlight w:val="white"/>
        </w:rPr>
      </w:pPr>
      <w:r w:rsidDel="00000000" w:rsidR="00000000" w:rsidRPr="00000000">
        <w:rPr>
          <w:color w:val="212121"/>
          <w:sz w:val="24"/>
          <w:szCs w:val="24"/>
          <w:highlight w:val="white"/>
          <w:rtl w:val="0"/>
        </w:rPr>
        <w:t xml:space="preserve">DOBRILA-</w:t>
      </w:r>
      <w:r w:rsidDel="00000000" w:rsidR="00000000" w:rsidRPr="00000000">
        <w:rPr>
          <w:color w:val="212121"/>
          <w:sz w:val="24"/>
          <w:szCs w:val="24"/>
          <w:highlight w:val="white"/>
          <w:rtl w:val="0"/>
        </w:rPr>
        <w:t xml:space="preserve">DINTINJANA</w:t>
      </w:r>
      <w:r w:rsidDel="00000000" w:rsidR="00000000" w:rsidRPr="00000000">
        <w:rPr>
          <w:color w:val="212121"/>
          <w:sz w:val="24"/>
          <w:szCs w:val="24"/>
          <w:highlight w:val="white"/>
          <w:rtl w:val="0"/>
        </w:rPr>
        <w:t xml:space="preserve">, R. et al. Nutritional support in patients with colorectal cancer during chemotherapy: does it work? </w:t>
      </w:r>
      <w:r w:rsidDel="00000000" w:rsidR="00000000" w:rsidRPr="00000000">
        <w:rPr>
          <w:b w:val="1"/>
          <w:color w:val="212121"/>
          <w:sz w:val="24"/>
          <w:szCs w:val="24"/>
          <w:highlight w:val="white"/>
          <w:rtl w:val="0"/>
        </w:rPr>
        <w:t xml:space="preserve">Hepatogastroenterology</w:t>
      </w:r>
      <w:r w:rsidDel="00000000" w:rsidR="00000000" w:rsidRPr="00000000">
        <w:rPr>
          <w:color w:val="212121"/>
          <w:sz w:val="24"/>
          <w:szCs w:val="24"/>
          <w:highlight w:val="white"/>
          <w:rtl w:val="0"/>
        </w:rPr>
        <w:t xml:space="preserve">. 60(123):475-80; 2013.</w:t>
      </w:r>
    </w:p>
    <w:p w:rsidR="00000000" w:rsidDel="00000000" w:rsidP="00000000" w:rsidRDefault="00000000" w:rsidRPr="00000000" w14:paraId="00000017">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18">
      <w:pPr>
        <w:widowControl w:val="1"/>
        <w:rPr>
          <w:color w:val="212121"/>
          <w:sz w:val="24"/>
          <w:szCs w:val="24"/>
          <w:highlight w:val="white"/>
        </w:rPr>
      </w:pPr>
      <w:r w:rsidDel="00000000" w:rsidR="00000000" w:rsidRPr="00000000">
        <w:rPr>
          <w:color w:val="212121"/>
          <w:sz w:val="24"/>
          <w:szCs w:val="24"/>
          <w:highlight w:val="white"/>
          <w:rtl w:val="0"/>
        </w:rPr>
        <w:t xml:space="preserve">MILLIRON, B. J. et al. When Eating Becomes Torturous: Understanding Nutrition-Related Cancer Treatment Side Effects among Individuals with Cancer and Their Caregivers. </w:t>
      </w:r>
      <w:r w:rsidDel="00000000" w:rsidR="00000000" w:rsidRPr="00000000">
        <w:rPr>
          <w:b w:val="1"/>
          <w:color w:val="212121"/>
          <w:sz w:val="24"/>
          <w:szCs w:val="24"/>
          <w:highlight w:val="white"/>
          <w:rtl w:val="0"/>
        </w:rPr>
        <w:t xml:space="preserve">Nutrients</w:t>
      </w:r>
      <w:r w:rsidDel="00000000" w:rsidR="00000000" w:rsidRPr="00000000">
        <w:rPr>
          <w:color w:val="212121"/>
          <w:sz w:val="24"/>
          <w:szCs w:val="24"/>
          <w:highlight w:val="white"/>
          <w:rtl w:val="0"/>
        </w:rPr>
        <w:t xml:space="preserve">. 14;14(2):356; 2022.</w:t>
      </w:r>
    </w:p>
    <w:p w:rsidR="00000000" w:rsidDel="00000000" w:rsidP="00000000" w:rsidRDefault="00000000" w:rsidRPr="00000000" w14:paraId="00000019">
      <w:pPr>
        <w:widowControl w:val="1"/>
        <w:rPr>
          <w:sz w:val="24"/>
          <w:szCs w:val="24"/>
        </w:rPr>
      </w:pPr>
      <w:r w:rsidDel="00000000" w:rsidR="00000000" w:rsidRPr="00000000">
        <w:rPr>
          <w:rtl w:val="0"/>
        </w:rPr>
      </w:r>
    </w:p>
    <w:p w:rsidR="00000000" w:rsidDel="00000000" w:rsidP="00000000" w:rsidRDefault="00000000" w:rsidRPr="00000000" w14:paraId="0000001A">
      <w:pPr>
        <w:widowControl w:val="1"/>
        <w:rPr>
          <w:sz w:val="24"/>
          <w:szCs w:val="24"/>
          <w:highlight w:val="white"/>
        </w:rPr>
      </w:pPr>
      <w:r w:rsidDel="00000000" w:rsidR="00000000" w:rsidRPr="00000000">
        <w:rPr>
          <w:sz w:val="24"/>
          <w:szCs w:val="24"/>
          <w:highlight w:val="white"/>
          <w:rtl w:val="0"/>
        </w:rPr>
        <w:t xml:space="preserve">SANTOS, R. D. C. C; </w:t>
      </w:r>
      <w:r w:rsidDel="00000000" w:rsidR="00000000" w:rsidRPr="00000000">
        <w:rPr>
          <w:sz w:val="24"/>
          <w:szCs w:val="24"/>
          <w:highlight w:val="white"/>
          <w:rtl w:val="0"/>
        </w:rPr>
        <w:t xml:space="preserve">BRANDÃO, G. R. R.</w:t>
      </w:r>
      <w:r w:rsidDel="00000000" w:rsidR="00000000" w:rsidRPr="00000000">
        <w:rPr>
          <w:sz w:val="24"/>
          <w:szCs w:val="24"/>
          <w:highlight w:val="white"/>
          <w:rtl w:val="0"/>
        </w:rPr>
        <w:t xml:space="preserve">; OLIVEIRA, J. G. P. Perfil nutricional de pacientes portadores de neoplasia do trato gastrointestinal (TGI) antes, durante e após tratamento  sistêmico. </w:t>
      </w:r>
      <w:r w:rsidDel="00000000" w:rsidR="00000000" w:rsidRPr="00000000">
        <w:rPr>
          <w:b w:val="1"/>
          <w:sz w:val="24"/>
          <w:szCs w:val="24"/>
          <w:highlight w:val="white"/>
          <w:rtl w:val="0"/>
        </w:rPr>
        <w:t xml:space="preserve">Brazilian Journal of Health Review.</w:t>
      </w:r>
      <w:r w:rsidDel="00000000" w:rsidR="00000000" w:rsidRPr="00000000">
        <w:rPr>
          <w:sz w:val="24"/>
          <w:szCs w:val="24"/>
          <w:highlight w:val="white"/>
          <w:rtl w:val="0"/>
        </w:rPr>
        <w:t xml:space="preserve"> v. 3, n. 4, p. 9185-9204. 2020. </w:t>
      </w:r>
    </w:p>
    <w:p w:rsidR="00000000" w:rsidDel="00000000" w:rsidP="00000000" w:rsidRDefault="00000000" w:rsidRPr="00000000" w14:paraId="0000001B">
      <w:pPr>
        <w:widowControl w:val="1"/>
        <w:rPr>
          <w:sz w:val="24"/>
          <w:szCs w:val="24"/>
          <w:highlight w:val="white"/>
        </w:rPr>
      </w:pPr>
      <w:r w:rsidDel="00000000" w:rsidR="00000000" w:rsidRPr="00000000">
        <w:rPr>
          <w:rtl w:val="0"/>
        </w:rPr>
      </w:r>
    </w:p>
    <w:p w:rsidR="00000000" w:rsidDel="00000000" w:rsidP="00000000" w:rsidRDefault="00000000" w:rsidRPr="00000000" w14:paraId="0000001C">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1D">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1E">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1F">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20">
      <w:pPr>
        <w:widowControl w:val="1"/>
        <w:rPr>
          <w:color w:val="212121"/>
          <w:sz w:val="24"/>
          <w:szCs w:val="24"/>
          <w:highlight w:val="white"/>
        </w:rPr>
      </w:pPr>
      <w:r w:rsidDel="00000000" w:rsidR="00000000" w:rsidRPr="00000000">
        <w:rPr>
          <w:rtl w:val="0"/>
        </w:rPr>
      </w:r>
    </w:p>
    <w:p w:rsidR="00000000" w:rsidDel="00000000" w:rsidP="00000000" w:rsidRDefault="00000000" w:rsidRPr="00000000" w14:paraId="00000021">
      <w:pPr>
        <w:widowControl w:val="1"/>
        <w:shd w:fill="ffffff" w:val="clear"/>
        <w:spacing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ff0000"/>
          <w:sz w:val="24"/>
          <w:szCs w:val="24"/>
        </w:rPr>
      </w:pPr>
      <w:r w:rsidDel="00000000" w:rsidR="00000000" w:rsidRPr="00000000">
        <w:rPr>
          <w:rtl w:val="0"/>
        </w:rPr>
      </w:r>
    </w:p>
    <w:sectPr>
      <w:headerReference r:id="rId8" w:type="default"/>
      <w:pgSz w:h="16840" w:w="1192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2" w:lineRule="auto"/>
      <w:ind w:left="696"/>
    </w:pPr>
    <w:rPr>
      <w:b w:val="1"/>
      <w:sz w:val="32"/>
      <w:szCs w:val="32"/>
      <w:u w:val="single"/>
    </w:rPr>
  </w:style>
  <w:style w:type="paragraph" w:styleId="Heading2">
    <w:name w:val="heading 2"/>
    <w:basedOn w:val="Normal"/>
    <w:next w:val="Normal"/>
    <w:pPr>
      <w:ind w:left="80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pt-PT"/>
    </w:rPr>
  </w:style>
  <w:style w:type="paragraph" w:styleId="Ttulo1">
    <w:name w:val="heading 1"/>
    <w:basedOn w:val="Normal"/>
    <w:uiPriority w:val="9"/>
    <w:qFormat w:val="1"/>
    <w:pPr>
      <w:spacing w:before="102"/>
      <w:ind w:left="696"/>
      <w:outlineLvl w:val="0"/>
    </w:pPr>
    <w:rPr>
      <w:b w:val="1"/>
      <w:bCs w:val="1"/>
      <w:sz w:val="32"/>
      <w:szCs w:val="32"/>
      <w:u w:color="000000" w:val="single"/>
    </w:rPr>
  </w:style>
  <w:style w:type="paragraph" w:styleId="Ttulo2">
    <w:name w:val="heading 2"/>
    <w:basedOn w:val="Normal"/>
    <w:uiPriority w:val="9"/>
    <w:unhideWhenUsed w:val="1"/>
    <w:qFormat w:val="1"/>
    <w:pPr>
      <w:ind w:left="800"/>
      <w:outlineLvl w:val="1"/>
    </w:pPr>
    <w:rPr>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800" w:hanging="361"/>
    </w:pPr>
  </w:style>
  <w:style w:type="paragraph" w:styleId="TableParagraph" w:customStyle="1">
    <w:name w:val="Table Paragraph"/>
    <w:basedOn w:val="Normal"/>
    <w:uiPriority w:val="1"/>
    <w:qFormat w:val="1"/>
  </w:style>
  <w:style w:type="table" w:styleId="TabeladeGrade4-nfase3">
    <w:name w:val="Grid Table 4 Accent 3"/>
    <w:basedOn w:val="Tabelanormal"/>
    <w:uiPriority w:val="49"/>
    <w:rsid w:val="00CE5ABE"/>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TabeladeGrade4-nfase4">
    <w:name w:val="Grid Table 4 Accent 4"/>
    <w:basedOn w:val="Tabelanormal"/>
    <w:uiPriority w:val="49"/>
    <w:rsid w:val="00CE5ABE"/>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character" w:styleId="Hyperlink">
    <w:name w:val="Hyperlink"/>
    <w:basedOn w:val="Fontepargpadro"/>
    <w:uiPriority w:val="99"/>
    <w:unhideWhenUsed w:val="1"/>
    <w:rsid w:val="005E2805"/>
    <w:rPr>
      <w:color w:val="0000ff" w:themeColor="hyperlink"/>
      <w:u w:val="single"/>
    </w:rPr>
  </w:style>
  <w:style w:type="character" w:styleId="MenoPendente">
    <w:name w:val="Unresolved Mention"/>
    <w:basedOn w:val="Fontepargpadro"/>
    <w:uiPriority w:val="99"/>
    <w:semiHidden w:val="1"/>
    <w:unhideWhenUsed w:val="1"/>
    <w:rsid w:val="005E2805"/>
    <w:rPr>
      <w:color w:val="605e5c"/>
      <w:shd w:color="auto" w:fill="e1dfdd" w:val="clear"/>
    </w:rPr>
  </w:style>
  <w:style w:type="paragraph" w:styleId="CabealhodoSumrio">
    <w:name w:val="TOC Heading"/>
    <w:basedOn w:val="Ttulo1"/>
    <w:next w:val="Normal"/>
    <w:uiPriority w:val="39"/>
    <w:unhideWhenUsed w:val="1"/>
    <w:qFormat w:val="1"/>
    <w:rsid w:val="008D77B3"/>
    <w:pPr>
      <w:keepNext w:val="1"/>
      <w:keepLines w:val="1"/>
      <w:widowControl w:val="1"/>
      <w:autoSpaceDE w:val="1"/>
      <w:autoSpaceDN w:val="1"/>
      <w:spacing w:before="240" w:line="259" w:lineRule="auto"/>
      <w:ind w:left="0"/>
      <w:outlineLvl w:val="9"/>
    </w:pPr>
    <w:rPr>
      <w:rFonts w:asciiTheme="majorHAnsi" w:cstheme="majorBidi" w:eastAsiaTheme="majorEastAsia" w:hAnsiTheme="majorHAnsi"/>
      <w:b w:val="0"/>
      <w:bCs w:val="0"/>
      <w:color w:val="365f91" w:themeColor="accent1" w:themeShade="0000BF"/>
      <w:u w:val="none"/>
      <w:lang w:eastAsia="pt-BR" w:val="pt-BR"/>
    </w:rPr>
  </w:style>
  <w:style w:type="paragraph" w:styleId="Sumrio1">
    <w:name w:val="toc 1"/>
    <w:basedOn w:val="Normal"/>
    <w:next w:val="Normal"/>
    <w:autoRedefine w:val="1"/>
    <w:uiPriority w:val="39"/>
    <w:unhideWhenUsed w:val="1"/>
    <w:rsid w:val="008D77B3"/>
    <w:pPr>
      <w:spacing w:after="100"/>
    </w:pPr>
  </w:style>
  <w:style w:type="paragraph" w:styleId="Sumrio2">
    <w:name w:val="toc 2"/>
    <w:basedOn w:val="Normal"/>
    <w:next w:val="Normal"/>
    <w:autoRedefine w:val="1"/>
    <w:uiPriority w:val="39"/>
    <w:unhideWhenUsed w:val="1"/>
    <w:rsid w:val="008D77B3"/>
    <w:pPr>
      <w:spacing w:after="100"/>
      <w:ind w:left="220"/>
    </w:pPr>
  </w:style>
  <w:style w:type="paragraph" w:styleId="Cabealho">
    <w:name w:val="header"/>
    <w:basedOn w:val="Normal"/>
    <w:link w:val="CabealhoChar"/>
    <w:uiPriority w:val="99"/>
    <w:unhideWhenUsed w:val="1"/>
    <w:rsid w:val="006C1C32"/>
    <w:pPr>
      <w:tabs>
        <w:tab w:val="center" w:pos="4252"/>
        <w:tab w:val="right" w:pos="8504"/>
      </w:tabs>
    </w:pPr>
  </w:style>
  <w:style w:type="character" w:styleId="CabealhoChar" w:customStyle="1">
    <w:name w:val="Cabeçalho Char"/>
    <w:basedOn w:val="Fontepargpadro"/>
    <w:link w:val="Cabealho"/>
    <w:uiPriority w:val="99"/>
    <w:rsid w:val="006C1C32"/>
    <w:rPr>
      <w:rFonts w:ascii="Times New Roman" w:cs="Times New Roman" w:eastAsia="Times New Roman" w:hAnsi="Times New Roman"/>
      <w:lang w:val="pt-PT"/>
    </w:rPr>
  </w:style>
  <w:style w:type="paragraph" w:styleId="Rodap">
    <w:name w:val="footer"/>
    <w:basedOn w:val="Normal"/>
    <w:link w:val="RodapChar"/>
    <w:uiPriority w:val="99"/>
    <w:unhideWhenUsed w:val="1"/>
    <w:rsid w:val="006C1C32"/>
    <w:pPr>
      <w:tabs>
        <w:tab w:val="center" w:pos="4252"/>
        <w:tab w:val="right" w:pos="8504"/>
      </w:tabs>
    </w:pPr>
  </w:style>
  <w:style w:type="character" w:styleId="RodapChar" w:customStyle="1">
    <w:name w:val="Rodapé Char"/>
    <w:basedOn w:val="Fontepargpadro"/>
    <w:link w:val="Rodap"/>
    <w:uiPriority w:val="99"/>
    <w:rsid w:val="006C1C32"/>
    <w:rPr>
      <w:rFonts w:ascii="Times New Roman" w:cs="Times New Roman" w:eastAsia="Times New Roman" w:hAnsi="Times New Roman"/>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ielo.b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XbpdeI2qv9pRzDsl6rxdyae4QA==">AMUW2mVV3sGh1X3eb8BPy4N5ghUlj/86BQ6m0srZ4ll+Tjev4lASmxWRfOIKDhgYjwFVih816qU3tO/ak2Iz0eoAS1fq7meeTA6aQ4sx/yD9vkpeqW9eYoo=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2022-06-17T02:24:00Z</dcterms:created>
  <dc:creator>Ana Bilio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